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C747B4" w14:textId="4941AE9E" w:rsidR="00E86AEA" w:rsidRDefault="00400A84" w:rsidP="00400A84">
      <w:pPr>
        <w:jc w:val="center"/>
        <w:rPr>
          <w:noProof/>
        </w:rPr>
      </w:pPr>
      <w:r>
        <w:rPr>
          <w:noProof/>
          <w:lang w:eastAsia="en-GB"/>
        </w:rPr>
        <w:drawing>
          <wp:anchor distT="0" distB="0" distL="114300" distR="114300" simplePos="0" relativeHeight="251659264" behindDoc="1" locked="0" layoutInCell="1" allowOverlap="1" wp14:anchorId="77D4C03B" wp14:editId="54287644">
            <wp:simplePos x="0" y="0"/>
            <wp:positionH relativeFrom="page">
              <wp:align>center</wp:align>
            </wp:positionH>
            <wp:positionV relativeFrom="paragraph">
              <wp:posOffset>-6985</wp:posOffset>
            </wp:positionV>
            <wp:extent cx="3780995" cy="962025"/>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780995" cy="962025"/>
                    </a:xfrm>
                    <a:prstGeom prst="rect">
                      <a:avLst/>
                    </a:prstGeom>
                    <a:noFill/>
                  </pic:spPr>
                </pic:pic>
              </a:graphicData>
            </a:graphic>
            <wp14:sizeRelH relativeFrom="margin">
              <wp14:pctWidth>0</wp14:pctWidth>
            </wp14:sizeRelH>
            <wp14:sizeRelV relativeFrom="margin">
              <wp14:pctHeight>0</wp14:pctHeight>
            </wp14:sizeRelV>
          </wp:anchor>
        </w:drawing>
      </w:r>
    </w:p>
    <w:p w14:paraId="515566B9" w14:textId="697CD7C8" w:rsidR="00400A84" w:rsidRDefault="00400A84" w:rsidP="00400A84">
      <w:pPr>
        <w:jc w:val="center"/>
        <w:rPr>
          <w:noProof/>
        </w:rPr>
      </w:pPr>
    </w:p>
    <w:p w14:paraId="756F0279" w14:textId="3EBEE59A" w:rsidR="00400A84" w:rsidRDefault="00400A84" w:rsidP="00400A84">
      <w:pPr>
        <w:jc w:val="center"/>
        <w:rPr>
          <w:noProof/>
        </w:rPr>
      </w:pPr>
    </w:p>
    <w:p w14:paraId="3C7B1259" w14:textId="587BAC29" w:rsidR="00400A84" w:rsidRDefault="00400A84" w:rsidP="00400A84">
      <w:pPr>
        <w:jc w:val="center"/>
        <w:rPr>
          <w:noProof/>
        </w:rPr>
      </w:pPr>
    </w:p>
    <w:p w14:paraId="1B8873D8" w14:textId="1CA7596D" w:rsidR="00400A84" w:rsidRDefault="003378B3" w:rsidP="00400A84">
      <w:pPr>
        <w:jc w:val="center"/>
        <w:rPr>
          <w:rFonts w:ascii="Tahoma" w:hAnsi="Tahoma" w:cs="Tahoma"/>
          <w:b/>
          <w:bCs/>
          <w:noProof/>
          <w:color w:val="32598A"/>
          <w:sz w:val="32"/>
          <w:szCs w:val="32"/>
        </w:rPr>
      </w:pPr>
      <w:r>
        <w:rPr>
          <w:rFonts w:ascii="Tahoma" w:hAnsi="Tahoma" w:cs="Tahoma"/>
          <w:b/>
          <w:bCs/>
          <w:noProof/>
          <w:color w:val="32598A"/>
          <w:sz w:val="32"/>
          <w:szCs w:val="32"/>
        </w:rPr>
        <w:t>RESEARCH &amp; DEVELOPMENT CONFERENCE 2024</w:t>
      </w:r>
    </w:p>
    <w:p w14:paraId="5B1E7DD7" w14:textId="6E0FD53B" w:rsidR="003378B3" w:rsidRDefault="003378B3" w:rsidP="00E0156E">
      <w:pPr>
        <w:spacing w:after="0"/>
        <w:rPr>
          <w:rFonts w:ascii="Tahoma" w:hAnsi="Tahoma" w:cs="Tahoma"/>
          <w:b/>
          <w:bCs/>
          <w:noProof/>
          <w:color w:val="32598A"/>
          <w:sz w:val="28"/>
          <w:szCs w:val="28"/>
        </w:rPr>
      </w:pPr>
      <w:r>
        <w:rPr>
          <w:rFonts w:ascii="Tahoma" w:hAnsi="Tahoma" w:cs="Tahoma"/>
          <w:b/>
          <w:bCs/>
          <w:noProof/>
          <w:color w:val="32598A"/>
          <w:sz w:val="28"/>
          <w:szCs w:val="28"/>
        </w:rPr>
        <w:t>POSTER PRESENTATION :</w:t>
      </w:r>
    </w:p>
    <w:p w14:paraId="70742FA4" w14:textId="37221AE8" w:rsidR="004339A0" w:rsidRDefault="00D718EB" w:rsidP="00E0156E">
      <w:pPr>
        <w:spacing w:after="0"/>
        <w:rPr>
          <w:rFonts w:ascii="Tahoma" w:hAnsi="Tahoma" w:cs="Tahoma"/>
          <w:sz w:val="24"/>
          <w:szCs w:val="24"/>
        </w:rPr>
      </w:pPr>
      <w:r>
        <w:rPr>
          <w:rFonts w:ascii="Tahoma" w:hAnsi="Tahoma" w:cs="Tahoma"/>
          <w:sz w:val="24"/>
          <w:szCs w:val="24"/>
        </w:rPr>
        <w:t xml:space="preserve">An Evaluation of Public Health Interventions to Improve Influenza Vaccination Uptake in Cwm Taf Morgannwg in the 2023 – 2024 Season. </w:t>
      </w:r>
    </w:p>
    <w:p w14:paraId="5372B099" w14:textId="77777777" w:rsidR="004339A0" w:rsidRPr="004B21A2" w:rsidRDefault="004339A0" w:rsidP="00E0156E">
      <w:pPr>
        <w:spacing w:after="0"/>
        <w:rPr>
          <w:rFonts w:ascii="Tahoma" w:hAnsi="Tahoma" w:cs="Tahoma"/>
          <w:b/>
          <w:bCs/>
          <w:noProof/>
          <w:color w:val="32598A"/>
          <w:sz w:val="16"/>
          <w:szCs w:val="16"/>
        </w:rPr>
      </w:pPr>
    </w:p>
    <w:p w14:paraId="5CFA3287" w14:textId="41918F94" w:rsidR="003378B3" w:rsidRPr="00D718EB" w:rsidRDefault="003378B3" w:rsidP="003378B3">
      <w:pPr>
        <w:rPr>
          <w:rFonts w:ascii="Tahoma" w:hAnsi="Tahoma" w:cs="Tahoma"/>
          <w:noProof/>
          <w:sz w:val="24"/>
          <w:szCs w:val="24"/>
        </w:rPr>
      </w:pPr>
      <w:r w:rsidRPr="0073698D">
        <w:rPr>
          <w:rFonts w:ascii="Tahoma" w:hAnsi="Tahoma" w:cs="Tahoma"/>
          <w:b/>
          <w:bCs/>
          <w:noProof/>
          <w:color w:val="32598A"/>
          <w:sz w:val="28"/>
          <w:szCs w:val="28"/>
        </w:rPr>
        <w:t>Author/s:</w:t>
      </w:r>
      <w:r w:rsidR="00E0156E">
        <w:rPr>
          <w:rFonts w:ascii="Tahoma" w:hAnsi="Tahoma" w:cs="Tahoma"/>
          <w:b/>
          <w:bCs/>
          <w:noProof/>
          <w:color w:val="32598A"/>
          <w:sz w:val="28"/>
          <w:szCs w:val="28"/>
        </w:rPr>
        <w:t xml:space="preserve"> </w:t>
      </w:r>
      <w:r w:rsidR="00D718EB">
        <w:rPr>
          <w:rFonts w:ascii="Tahoma" w:hAnsi="Tahoma" w:cs="Tahoma"/>
          <w:noProof/>
          <w:sz w:val="24"/>
          <w:szCs w:val="24"/>
        </w:rPr>
        <w:t xml:space="preserve">McGillivray, E., Todd, C., Munkley, M., Meaden, R. </w:t>
      </w:r>
    </w:p>
    <w:p w14:paraId="0EF06F1D" w14:textId="083DF450" w:rsidR="0073698D" w:rsidRPr="00A06331" w:rsidRDefault="0073698D" w:rsidP="003378B3">
      <w:pPr>
        <w:rPr>
          <w:rFonts w:ascii="Tahoma" w:hAnsi="Tahoma" w:cs="Tahoma"/>
          <w:b/>
          <w:bCs/>
          <w:noProof/>
          <w:color w:val="32598A"/>
          <w:sz w:val="28"/>
          <w:szCs w:val="28"/>
        </w:rPr>
      </w:pPr>
      <w:r>
        <w:rPr>
          <w:rFonts w:ascii="Tahoma" w:hAnsi="Tahoma" w:cs="Tahoma"/>
          <w:b/>
          <w:bCs/>
          <w:noProof/>
          <w:color w:val="32598A"/>
          <w:sz w:val="28"/>
          <w:szCs w:val="28"/>
        </w:rPr>
        <w:t>Department:</w:t>
      </w:r>
      <w:r w:rsidR="004339A0">
        <w:rPr>
          <w:rFonts w:ascii="Tahoma" w:hAnsi="Tahoma" w:cs="Tahoma"/>
          <w:b/>
          <w:bCs/>
          <w:noProof/>
          <w:color w:val="32598A"/>
          <w:sz w:val="28"/>
          <w:szCs w:val="28"/>
        </w:rPr>
        <w:t xml:space="preserve"> </w:t>
      </w:r>
      <w:r w:rsidR="00D718EB">
        <w:rPr>
          <w:rFonts w:ascii="Tahoma" w:hAnsi="Tahoma" w:cs="Tahoma"/>
          <w:bCs/>
          <w:noProof/>
          <w:sz w:val="24"/>
          <w:szCs w:val="24"/>
        </w:rPr>
        <w:t xml:space="preserve">Public Health, Cwm Taf Morgannwg University Health Board. </w:t>
      </w:r>
    </w:p>
    <w:p w14:paraId="5C2DF48A" w14:textId="77777777" w:rsidR="001D73FB" w:rsidRPr="00101A21" w:rsidRDefault="001D73FB" w:rsidP="001D73FB">
      <w:pPr>
        <w:shd w:val="clear" w:color="auto" w:fill="32598A"/>
        <w:rPr>
          <w:color w:val="0066CC"/>
        </w:rPr>
      </w:pPr>
    </w:p>
    <w:p w14:paraId="348F20E3" w14:textId="77777777" w:rsidR="004339A0" w:rsidRDefault="004339A0" w:rsidP="00FC3A91">
      <w:pPr>
        <w:spacing w:after="0" w:line="240" w:lineRule="auto"/>
        <w:jc w:val="both"/>
        <w:rPr>
          <w:rFonts w:ascii="Tahoma" w:hAnsi="Tahoma" w:cs="Tahoma"/>
          <w:b/>
          <w:bCs/>
          <w:sz w:val="24"/>
          <w:szCs w:val="24"/>
        </w:rPr>
      </w:pPr>
      <w:r>
        <w:rPr>
          <w:rFonts w:ascii="Tahoma" w:hAnsi="Tahoma" w:cs="Tahoma"/>
          <w:b/>
          <w:bCs/>
          <w:sz w:val="24"/>
          <w:szCs w:val="24"/>
        </w:rPr>
        <w:t>Introduction:</w:t>
      </w:r>
    </w:p>
    <w:p w14:paraId="0EE4520F" w14:textId="1D80AEF7" w:rsidR="00A06331" w:rsidRDefault="00D718EB" w:rsidP="00FC3A91">
      <w:pPr>
        <w:spacing w:after="0" w:line="240" w:lineRule="auto"/>
        <w:jc w:val="both"/>
        <w:rPr>
          <w:rFonts w:ascii="Tahoma" w:hAnsi="Tahoma" w:cs="Tahoma"/>
          <w:sz w:val="24"/>
          <w:szCs w:val="24"/>
        </w:rPr>
      </w:pPr>
      <w:r>
        <w:rPr>
          <w:rFonts w:ascii="Tahoma" w:hAnsi="Tahoma" w:cs="Tahoma"/>
          <w:sz w:val="24"/>
          <w:szCs w:val="24"/>
        </w:rPr>
        <w:t xml:space="preserve">In Cwm Taf Morgannwg University Health Board (CTMUHB), Influenza Vaccination uptake among priority groups, including young children, adults under 65 in clinical risk groups and, individuals with learning disabilities, remains sub-optimal. Low vaccination uptake increases health risks and winter pressures ono healthcare services. This presentation summarises </w:t>
      </w:r>
      <w:r w:rsidR="000C37C9">
        <w:rPr>
          <w:rFonts w:ascii="Tahoma" w:hAnsi="Tahoma" w:cs="Tahoma"/>
          <w:sz w:val="24"/>
          <w:szCs w:val="24"/>
        </w:rPr>
        <w:t xml:space="preserve">three interventions launched by the CTMUHB Public Health Team in 2023-2024 to improve Influenza Vaccination rates and develop inclusive delivery models. </w:t>
      </w:r>
    </w:p>
    <w:p w14:paraId="5F679CE0" w14:textId="77777777" w:rsidR="00993D75" w:rsidRPr="00AE293D" w:rsidRDefault="00993D75" w:rsidP="00FC3A91">
      <w:pPr>
        <w:spacing w:after="0" w:line="240" w:lineRule="auto"/>
        <w:jc w:val="both"/>
        <w:rPr>
          <w:rFonts w:ascii="Tahoma" w:hAnsi="Tahoma" w:cs="Tahoma"/>
          <w:sz w:val="16"/>
          <w:szCs w:val="24"/>
        </w:rPr>
      </w:pPr>
    </w:p>
    <w:p w14:paraId="7348F163" w14:textId="7C71A4AA" w:rsidR="001D73FB" w:rsidRDefault="001D73FB" w:rsidP="00FC3A91">
      <w:pPr>
        <w:spacing w:after="0" w:line="240" w:lineRule="auto"/>
        <w:jc w:val="both"/>
        <w:rPr>
          <w:rFonts w:ascii="Tahoma" w:hAnsi="Tahoma" w:cs="Tahoma"/>
          <w:b/>
          <w:bCs/>
          <w:sz w:val="24"/>
          <w:szCs w:val="24"/>
        </w:rPr>
      </w:pPr>
      <w:r>
        <w:rPr>
          <w:rFonts w:ascii="Tahoma" w:hAnsi="Tahoma" w:cs="Tahoma"/>
          <w:b/>
          <w:bCs/>
          <w:sz w:val="24"/>
          <w:szCs w:val="24"/>
        </w:rPr>
        <w:t>Aim:</w:t>
      </w:r>
    </w:p>
    <w:p w14:paraId="2EC716CE" w14:textId="649D0C17" w:rsidR="000C37C9" w:rsidRDefault="000C37C9" w:rsidP="00FC3A91">
      <w:pPr>
        <w:spacing w:after="0" w:line="240" w:lineRule="auto"/>
        <w:jc w:val="both"/>
        <w:rPr>
          <w:rFonts w:ascii="Tahoma" w:hAnsi="Tahoma" w:cs="Tahoma"/>
          <w:bCs/>
          <w:sz w:val="24"/>
          <w:szCs w:val="24"/>
        </w:rPr>
      </w:pPr>
      <w:r>
        <w:rPr>
          <w:rFonts w:ascii="Tahoma" w:hAnsi="Tahoma" w:cs="Tahoma"/>
          <w:bCs/>
          <w:sz w:val="24"/>
          <w:szCs w:val="24"/>
        </w:rPr>
        <w:t>The Primary aim was to increase Influenza Vaccination uptake across priority groups in CTMUHB through three targeted Interventions:</w:t>
      </w:r>
    </w:p>
    <w:p w14:paraId="77E5C843" w14:textId="191986DD" w:rsidR="000C37C9" w:rsidRDefault="000C37C9" w:rsidP="00FC3A91">
      <w:pPr>
        <w:pStyle w:val="ListParagraph"/>
        <w:numPr>
          <w:ilvl w:val="0"/>
          <w:numId w:val="2"/>
        </w:numPr>
        <w:spacing w:after="0" w:line="240" w:lineRule="auto"/>
        <w:jc w:val="both"/>
        <w:rPr>
          <w:rFonts w:ascii="Tahoma" w:hAnsi="Tahoma" w:cs="Tahoma"/>
          <w:bCs/>
          <w:sz w:val="24"/>
          <w:szCs w:val="24"/>
        </w:rPr>
      </w:pPr>
      <w:r>
        <w:rPr>
          <w:rFonts w:ascii="Tahoma" w:hAnsi="Tahoma" w:cs="Tahoma"/>
          <w:bCs/>
          <w:sz w:val="24"/>
          <w:szCs w:val="24"/>
        </w:rPr>
        <w:t xml:space="preserve">Mop-up Clinics for Children: Evaluating Influenza and opportunistic MMR Vaccination clinics for 2-11 Year olds. </w:t>
      </w:r>
    </w:p>
    <w:p w14:paraId="03578CF4" w14:textId="213AA1CB" w:rsidR="000C37C9" w:rsidRDefault="000C37C9" w:rsidP="00FC3A91">
      <w:pPr>
        <w:pStyle w:val="ListParagraph"/>
        <w:numPr>
          <w:ilvl w:val="0"/>
          <w:numId w:val="2"/>
        </w:numPr>
        <w:spacing w:after="0" w:line="240" w:lineRule="auto"/>
        <w:jc w:val="both"/>
        <w:rPr>
          <w:rFonts w:ascii="Tahoma" w:hAnsi="Tahoma" w:cs="Tahoma"/>
          <w:bCs/>
          <w:sz w:val="24"/>
          <w:szCs w:val="24"/>
        </w:rPr>
      </w:pPr>
      <w:r>
        <w:rPr>
          <w:rFonts w:ascii="Tahoma" w:hAnsi="Tahoma" w:cs="Tahoma"/>
          <w:bCs/>
          <w:sz w:val="24"/>
          <w:szCs w:val="24"/>
        </w:rPr>
        <w:t>Winter Respiratory Vaccination Programme (WRVP) Staff Debrief: Identifying barriers and needs for WRVP delivery.</w:t>
      </w:r>
    </w:p>
    <w:p w14:paraId="615DA968" w14:textId="1D129FB5" w:rsidR="000C37C9" w:rsidRPr="000C37C9" w:rsidRDefault="000C37C9" w:rsidP="00FC3A91">
      <w:pPr>
        <w:pStyle w:val="ListParagraph"/>
        <w:numPr>
          <w:ilvl w:val="0"/>
          <w:numId w:val="2"/>
        </w:numPr>
        <w:spacing w:after="0" w:line="240" w:lineRule="auto"/>
        <w:jc w:val="both"/>
        <w:rPr>
          <w:rFonts w:ascii="Tahoma" w:hAnsi="Tahoma" w:cs="Tahoma"/>
          <w:bCs/>
          <w:sz w:val="24"/>
          <w:szCs w:val="24"/>
        </w:rPr>
      </w:pPr>
      <w:r>
        <w:rPr>
          <w:rFonts w:ascii="Tahoma" w:hAnsi="Tahoma" w:cs="Tahoma"/>
          <w:bCs/>
          <w:sz w:val="24"/>
          <w:szCs w:val="24"/>
        </w:rPr>
        <w:t xml:space="preserve">Learning Disabilities Pilot Programme: Enhancing uptake among adults with learning disabilities via personalised appointment letters. Each intervention aimed to enhance understanding of barriers and strategies to increase vaccination engagement across CTMUHB. </w:t>
      </w:r>
    </w:p>
    <w:p w14:paraId="567AD01E" w14:textId="77777777" w:rsidR="00AE293D" w:rsidRPr="00AE293D" w:rsidRDefault="00AE293D" w:rsidP="00FC3A91">
      <w:pPr>
        <w:spacing w:after="0" w:line="240" w:lineRule="auto"/>
        <w:jc w:val="both"/>
        <w:rPr>
          <w:rFonts w:ascii="Tahoma" w:hAnsi="Tahoma" w:cs="Tahoma"/>
          <w:b/>
          <w:bCs/>
          <w:sz w:val="16"/>
          <w:szCs w:val="24"/>
        </w:rPr>
      </w:pPr>
    </w:p>
    <w:p w14:paraId="4F0C03D1" w14:textId="554B5928" w:rsidR="001D73FB" w:rsidRDefault="001D73FB" w:rsidP="00FC3A91">
      <w:pPr>
        <w:spacing w:after="0" w:line="240" w:lineRule="auto"/>
        <w:jc w:val="both"/>
        <w:rPr>
          <w:rFonts w:ascii="Tahoma" w:hAnsi="Tahoma" w:cs="Tahoma"/>
          <w:b/>
          <w:bCs/>
          <w:sz w:val="24"/>
          <w:szCs w:val="24"/>
        </w:rPr>
      </w:pPr>
      <w:r>
        <w:rPr>
          <w:rFonts w:ascii="Tahoma" w:hAnsi="Tahoma" w:cs="Tahoma"/>
          <w:b/>
          <w:bCs/>
          <w:sz w:val="24"/>
          <w:szCs w:val="24"/>
        </w:rPr>
        <w:t>Methodology</w:t>
      </w:r>
      <w:r w:rsidR="00EF0E17">
        <w:rPr>
          <w:rFonts w:ascii="Tahoma" w:hAnsi="Tahoma" w:cs="Tahoma"/>
          <w:b/>
          <w:bCs/>
          <w:sz w:val="24"/>
          <w:szCs w:val="24"/>
        </w:rPr>
        <w:t>:</w:t>
      </w:r>
    </w:p>
    <w:p w14:paraId="61BD6218" w14:textId="6176C473" w:rsidR="00A06331" w:rsidRDefault="00014FB1" w:rsidP="00FC3A91">
      <w:pPr>
        <w:spacing w:after="0" w:line="240" w:lineRule="auto"/>
        <w:jc w:val="both"/>
        <w:rPr>
          <w:rFonts w:ascii="Tahoma" w:hAnsi="Tahoma" w:cs="Tahoma"/>
          <w:sz w:val="24"/>
          <w:szCs w:val="24"/>
        </w:rPr>
      </w:pPr>
      <w:r>
        <w:rPr>
          <w:rFonts w:ascii="Tahoma" w:hAnsi="Tahoma" w:cs="Tahoma"/>
          <w:sz w:val="24"/>
          <w:szCs w:val="24"/>
        </w:rPr>
        <w:t xml:space="preserve">A mixed methods approach included: </w:t>
      </w:r>
    </w:p>
    <w:p w14:paraId="245B578E" w14:textId="04F6DCA4" w:rsidR="00014FB1" w:rsidRDefault="00014FB1" w:rsidP="00FC3A91">
      <w:pPr>
        <w:pStyle w:val="ListParagraph"/>
        <w:numPr>
          <w:ilvl w:val="0"/>
          <w:numId w:val="3"/>
        </w:numPr>
        <w:spacing w:after="0" w:line="240" w:lineRule="auto"/>
        <w:jc w:val="both"/>
        <w:rPr>
          <w:rFonts w:ascii="Tahoma" w:hAnsi="Tahoma" w:cs="Tahoma"/>
          <w:sz w:val="24"/>
          <w:szCs w:val="24"/>
        </w:rPr>
      </w:pPr>
      <w:r>
        <w:rPr>
          <w:rFonts w:ascii="Tahoma" w:hAnsi="Tahoma" w:cs="Tahoma"/>
          <w:sz w:val="24"/>
          <w:szCs w:val="24"/>
        </w:rPr>
        <w:t xml:space="preserve">Mop-up Clinics: Inviting unvaccinated children to community clinics via Notify platform letters with, uptake data and staff feedback collected. </w:t>
      </w:r>
    </w:p>
    <w:p w14:paraId="7EA55DD5" w14:textId="7A21F184" w:rsidR="00014FB1" w:rsidRDefault="00014FB1" w:rsidP="00FC3A91">
      <w:pPr>
        <w:pStyle w:val="ListParagraph"/>
        <w:numPr>
          <w:ilvl w:val="0"/>
          <w:numId w:val="3"/>
        </w:numPr>
        <w:spacing w:after="0" w:line="240" w:lineRule="auto"/>
        <w:jc w:val="both"/>
        <w:rPr>
          <w:rFonts w:ascii="Tahoma" w:hAnsi="Tahoma" w:cs="Tahoma"/>
          <w:sz w:val="24"/>
          <w:szCs w:val="24"/>
        </w:rPr>
      </w:pPr>
      <w:r>
        <w:rPr>
          <w:rFonts w:ascii="Tahoma" w:hAnsi="Tahoma" w:cs="Tahoma"/>
          <w:sz w:val="24"/>
          <w:szCs w:val="24"/>
        </w:rPr>
        <w:t xml:space="preserve">WRVP Debrief: Surveying healthcare staff for insights on WRVP implantation and resource needs. </w:t>
      </w:r>
    </w:p>
    <w:p w14:paraId="6240931E" w14:textId="3035F4BB" w:rsidR="00993D75" w:rsidRPr="00014FB1" w:rsidRDefault="00014FB1" w:rsidP="00FC3A91">
      <w:pPr>
        <w:pStyle w:val="ListParagraph"/>
        <w:numPr>
          <w:ilvl w:val="0"/>
          <w:numId w:val="3"/>
        </w:numPr>
        <w:spacing w:after="0" w:line="240" w:lineRule="auto"/>
        <w:jc w:val="both"/>
        <w:rPr>
          <w:rFonts w:ascii="Tahoma" w:hAnsi="Tahoma" w:cs="Tahoma"/>
          <w:sz w:val="24"/>
          <w:szCs w:val="24"/>
        </w:rPr>
      </w:pPr>
      <w:r w:rsidRPr="00014FB1">
        <w:rPr>
          <w:rFonts w:ascii="Tahoma" w:hAnsi="Tahoma" w:cs="Tahoma"/>
          <w:sz w:val="24"/>
          <w:szCs w:val="24"/>
        </w:rPr>
        <w:t>Learning Disabilities Pilot: Sending Notify letters to individuals with learning disabilities, gathering upt</w:t>
      </w:r>
      <w:r>
        <w:rPr>
          <w:rFonts w:ascii="Tahoma" w:hAnsi="Tahoma" w:cs="Tahoma"/>
          <w:sz w:val="24"/>
          <w:szCs w:val="24"/>
        </w:rPr>
        <w:t xml:space="preserve">ake data and qualitative staff </w:t>
      </w:r>
      <w:r w:rsidRPr="00014FB1">
        <w:rPr>
          <w:rFonts w:ascii="Tahoma" w:hAnsi="Tahoma" w:cs="Tahoma"/>
          <w:sz w:val="24"/>
          <w:szCs w:val="24"/>
        </w:rPr>
        <w:t xml:space="preserve">feedback. </w:t>
      </w:r>
    </w:p>
    <w:p w14:paraId="464AF692" w14:textId="20FA6A4D" w:rsidR="00993D75" w:rsidRDefault="00993D75" w:rsidP="00FC3A91">
      <w:pPr>
        <w:spacing w:after="0" w:line="240" w:lineRule="auto"/>
        <w:jc w:val="both"/>
        <w:rPr>
          <w:rFonts w:ascii="Tahoma" w:hAnsi="Tahoma" w:cs="Tahoma"/>
          <w:sz w:val="16"/>
          <w:szCs w:val="24"/>
        </w:rPr>
      </w:pPr>
    </w:p>
    <w:p w14:paraId="335C0979" w14:textId="31711F46" w:rsidR="001D73FB" w:rsidRDefault="001D73FB" w:rsidP="00FC3A91">
      <w:pPr>
        <w:spacing w:after="0" w:line="240" w:lineRule="auto"/>
        <w:jc w:val="both"/>
        <w:rPr>
          <w:rFonts w:ascii="Tahoma" w:hAnsi="Tahoma" w:cs="Tahoma"/>
          <w:b/>
          <w:bCs/>
          <w:sz w:val="24"/>
          <w:szCs w:val="24"/>
        </w:rPr>
      </w:pPr>
      <w:r>
        <w:rPr>
          <w:rFonts w:ascii="Tahoma" w:hAnsi="Tahoma" w:cs="Tahoma"/>
          <w:b/>
          <w:bCs/>
          <w:sz w:val="24"/>
          <w:szCs w:val="24"/>
        </w:rPr>
        <w:t>Results:</w:t>
      </w:r>
    </w:p>
    <w:p w14:paraId="19D0630B" w14:textId="5B8A48AB" w:rsidR="00014FB1" w:rsidRDefault="00014FB1" w:rsidP="00FC3A91">
      <w:pPr>
        <w:spacing w:after="0" w:line="240" w:lineRule="auto"/>
        <w:jc w:val="both"/>
        <w:rPr>
          <w:rFonts w:ascii="Tahoma" w:hAnsi="Tahoma" w:cs="Tahoma"/>
          <w:noProof/>
          <w:sz w:val="24"/>
          <w:szCs w:val="24"/>
        </w:rPr>
      </w:pPr>
      <w:r>
        <w:rPr>
          <w:rFonts w:ascii="Tahoma" w:hAnsi="Tahoma" w:cs="Tahoma"/>
          <w:noProof/>
          <w:sz w:val="24"/>
          <w:szCs w:val="24"/>
        </w:rPr>
        <w:t xml:space="preserve">Results varied across interventions: </w:t>
      </w:r>
    </w:p>
    <w:p w14:paraId="45C005C3" w14:textId="2FF31436" w:rsidR="00014FB1" w:rsidRDefault="00014FB1" w:rsidP="00FC3A91">
      <w:pPr>
        <w:pStyle w:val="ListParagraph"/>
        <w:numPr>
          <w:ilvl w:val="0"/>
          <w:numId w:val="4"/>
        </w:numPr>
        <w:spacing w:after="0" w:line="240" w:lineRule="auto"/>
        <w:jc w:val="both"/>
        <w:rPr>
          <w:rFonts w:ascii="Tahoma" w:hAnsi="Tahoma" w:cs="Tahoma"/>
          <w:sz w:val="24"/>
          <w:szCs w:val="24"/>
        </w:rPr>
      </w:pPr>
      <w:r>
        <w:rPr>
          <w:rFonts w:ascii="Tahoma" w:hAnsi="Tahoma" w:cs="Tahoma"/>
          <w:sz w:val="24"/>
          <w:szCs w:val="24"/>
        </w:rPr>
        <w:t xml:space="preserve">Mop-up Clinics: Uptake increased, with location and timing as key factors.  </w:t>
      </w:r>
    </w:p>
    <w:p w14:paraId="72A9D91C" w14:textId="32B1A1DD" w:rsidR="00014FB1" w:rsidRDefault="00014FB1" w:rsidP="00FC3A91">
      <w:pPr>
        <w:pStyle w:val="ListParagraph"/>
        <w:numPr>
          <w:ilvl w:val="0"/>
          <w:numId w:val="4"/>
        </w:numPr>
        <w:spacing w:after="0" w:line="240" w:lineRule="auto"/>
        <w:jc w:val="both"/>
        <w:rPr>
          <w:rFonts w:ascii="Tahoma" w:hAnsi="Tahoma" w:cs="Tahoma"/>
          <w:sz w:val="24"/>
          <w:szCs w:val="24"/>
        </w:rPr>
      </w:pPr>
      <w:r>
        <w:rPr>
          <w:rFonts w:ascii="Tahoma" w:hAnsi="Tahoma" w:cs="Tahoma"/>
          <w:sz w:val="24"/>
          <w:szCs w:val="24"/>
        </w:rPr>
        <w:t xml:space="preserve">WRVP Debrief: Vaccine fatigue and administrative challenges were identified, and more templates and FAQs were requested. </w:t>
      </w:r>
    </w:p>
    <w:p w14:paraId="78FB0E1D" w14:textId="070B7297" w:rsidR="00014FB1" w:rsidRPr="00014FB1" w:rsidRDefault="00014FB1" w:rsidP="00FC3A91">
      <w:pPr>
        <w:pStyle w:val="ListParagraph"/>
        <w:numPr>
          <w:ilvl w:val="0"/>
          <w:numId w:val="4"/>
        </w:numPr>
        <w:spacing w:after="0" w:line="240" w:lineRule="auto"/>
        <w:jc w:val="both"/>
        <w:rPr>
          <w:rFonts w:ascii="Tahoma" w:hAnsi="Tahoma" w:cs="Tahoma"/>
          <w:sz w:val="24"/>
          <w:szCs w:val="24"/>
        </w:rPr>
      </w:pPr>
      <w:r w:rsidRPr="00014FB1">
        <w:rPr>
          <w:rFonts w:ascii="Tahoma" w:hAnsi="Tahoma" w:cs="Tahoma"/>
          <w:sz w:val="24"/>
          <w:szCs w:val="24"/>
        </w:rPr>
        <w:t xml:space="preserve">Learning Disabilities Pilot: </w:t>
      </w:r>
      <w:r>
        <w:rPr>
          <w:rFonts w:ascii="Tahoma" w:hAnsi="Tahoma" w:cs="Tahoma"/>
          <w:sz w:val="24"/>
          <w:szCs w:val="24"/>
        </w:rPr>
        <w:t>Mixed results on Notifys</w:t>
      </w:r>
      <w:r w:rsidR="00FC3A91">
        <w:rPr>
          <w:rFonts w:ascii="Tahoma" w:hAnsi="Tahoma" w:cs="Tahoma"/>
          <w:sz w:val="24"/>
          <w:szCs w:val="24"/>
        </w:rPr>
        <w:t>’</w:t>
      </w:r>
      <w:r>
        <w:rPr>
          <w:rFonts w:ascii="Tahoma" w:hAnsi="Tahoma" w:cs="Tahoma"/>
          <w:sz w:val="24"/>
          <w:szCs w:val="24"/>
        </w:rPr>
        <w:t xml:space="preserve"> effectiveness; some practices preferred traditional methods. </w:t>
      </w:r>
      <w:r w:rsidRPr="00014FB1">
        <w:rPr>
          <w:rFonts w:ascii="Tahoma" w:hAnsi="Tahoma" w:cs="Tahoma"/>
          <w:sz w:val="24"/>
          <w:szCs w:val="24"/>
        </w:rPr>
        <w:t xml:space="preserve"> </w:t>
      </w:r>
    </w:p>
    <w:p w14:paraId="322D5A3F" w14:textId="77777777" w:rsidR="00A06331" w:rsidRPr="00AE293D" w:rsidRDefault="00A06331" w:rsidP="00FC3A91">
      <w:pPr>
        <w:spacing w:after="0" w:line="240" w:lineRule="auto"/>
        <w:jc w:val="both"/>
        <w:rPr>
          <w:rFonts w:ascii="Tahoma" w:hAnsi="Tahoma" w:cs="Tahoma"/>
          <w:b/>
          <w:bCs/>
          <w:sz w:val="16"/>
          <w:szCs w:val="24"/>
        </w:rPr>
      </w:pPr>
    </w:p>
    <w:p w14:paraId="738F8902" w14:textId="77777777" w:rsidR="00FC3A91" w:rsidRDefault="00FC3A91" w:rsidP="00FC3A91">
      <w:pPr>
        <w:spacing w:after="0" w:line="240" w:lineRule="auto"/>
        <w:jc w:val="both"/>
        <w:rPr>
          <w:rFonts w:ascii="Tahoma" w:hAnsi="Tahoma" w:cs="Tahoma"/>
          <w:b/>
          <w:bCs/>
          <w:sz w:val="24"/>
          <w:szCs w:val="24"/>
        </w:rPr>
      </w:pPr>
    </w:p>
    <w:p w14:paraId="79D016C6" w14:textId="20DDAF01" w:rsidR="001D73FB" w:rsidRDefault="001D73FB" w:rsidP="00FC3A91">
      <w:pPr>
        <w:spacing w:after="0" w:line="240" w:lineRule="auto"/>
        <w:jc w:val="both"/>
        <w:rPr>
          <w:rFonts w:ascii="Tahoma" w:hAnsi="Tahoma" w:cs="Tahoma"/>
          <w:b/>
          <w:bCs/>
          <w:sz w:val="24"/>
          <w:szCs w:val="24"/>
        </w:rPr>
      </w:pPr>
      <w:r>
        <w:rPr>
          <w:rFonts w:ascii="Tahoma" w:hAnsi="Tahoma" w:cs="Tahoma"/>
          <w:b/>
          <w:bCs/>
          <w:sz w:val="24"/>
          <w:szCs w:val="24"/>
        </w:rPr>
        <w:lastRenderedPageBreak/>
        <w:t>Conclusion:</w:t>
      </w:r>
    </w:p>
    <w:p w14:paraId="1A267488" w14:textId="77777777" w:rsidR="00014FB1" w:rsidRPr="00014FB1" w:rsidRDefault="00014FB1" w:rsidP="00FC3A91">
      <w:pPr>
        <w:spacing w:line="240" w:lineRule="auto"/>
        <w:jc w:val="both"/>
        <w:rPr>
          <w:rFonts w:ascii="Tahoma" w:hAnsi="Tahoma" w:cs="Tahoma"/>
          <w:sz w:val="32"/>
          <w:szCs w:val="44"/>
        </w:rPr>
      </w:pPr>
      <w:r w:rsidRPr="00014FB1">
        <w:rPr>
          <w:rFonts w:ascii="Tahoma" w:hAnsi="Tahoma" w:cs="Tahoma"/>
          <w:sz w:val="24"/>
          <w:szCs w:val="28"/>
        </w:rPr>
        <w:t>These interventions emphasise the need for flexible, proactive planning to boost influenza vaccination uptake in CTM UHB. Findings indicate that addressing administrative burdens and vaccine hesitancy, especially for priority groups, will be essential to future efforts.</w:t>
      </w:r>
    </w:p>
    <w:p w14:paraId="4431CB9E" w14:textId="56587251" w:rsidR="004339A0" w:rsidRDefault="004339A0" w:rsidP="004B21A2">
      <w:pPr>
        <w:spacing w:after="0"/>
        <w:jc w:val="both"/>
        <w:rPr>
          <w:rFonts w:ascii="Tahoma" w:hAnsi="Tahoma" w:cs="Tahoma"/>
          <w:b/>
          <w:bCs/>
          <w:sz w:val="24"/>
          <w:szCs w:val="24"/>
        </w:rPr>
      </w:pPr>
    </w:p>
    <w:sectPr w:rsidR="004339A0" w:rsidSect="00400A84">
      <w:pgSz w:w="11906" w:h="16838"/>
      <w:pgMar w:top="851" w:right="707" w:bottom="284" w:left="851" w:header="708" w:footer="708" w:gutter="0"/>
      <w:pgBorders w:offsetFrom="page">
        <w:top w:val="single" w:sz="18" w:space="24" w:color="32598A"/>
        <w:left w:val="single" w:sz="18" w:space="24" w:color="32598A"/>
        <w:bottom w:val="single" w:sz="18" w:space="24" w:color="32598A"/>
        <w:right w:val="single" w:sz="18" w:space="24" w:color="32598A"/>
      </w:pgBorder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4D5CAC"/>
    <w:multiLevelType w:val="hybridMultilevel"/>
    <w:tmpl w:val="0068F4A4"/>
    <w:lvl w:ilvl="0" w:tplc="3EEAFEF8">
      <w:start w:val="1"/>
      <w:numFmt w:val="decimal"/>
      <w:lvlText w:val="%1)"/>
      <w:lvlJc w:val="left"/>
      <w:pPr>
        <w:ind w:left="-360" w:hanging="360"/>
      </w:pPr>
      <w:rPr>
        <w:rFonts w:hint="default"/>
      </w:rPr>
    </w:lvl>
    <w:lvl w:ilvl="1" w:tplc="08090019" w:tentative="1">
      <w:start w:val="1"/>
      <w:numFmt w:val="lowerLetter"/>
      <w:lvlText w:val="%2."/>
      <w:lvlJc w:val="left"/>
      <w:pPr>
        <w:ind w:left="360" w:hanging="360"/>
      </w:pPr>
    </w:lvl>
    <w:lvl w:ilvl="2" w:tplc="0809001B" w:tentative="1">
      <w:start w:val="1"/>
      <w:numFmt w:val="lowerRoman"/>
      <w:lvlText w:val="%3."/>
      <w:lvlJc w:val="right"/>
      <w:pPr>
        <w:ind w:left="1080" w:hanging="180"/>
      </w:pPr>
    </w:lvl>
    <w:lvl w:ilvl="3" w:tplc="0809000F" w:tentative="1">
      <w:start w:val="1"/>
      <w:numFmt w:val="decimal"/>
      <w:lvlText w:val="%4."/>
      <w:lvlJc w:val="left"/>
      <w:pPr>
        <w:ind w:left="1800" w:hanging="360"/>
      </w:pPr>
    </w:lvl>
    <w:lvl w:ilvl="4" w:tplc="08090019" w:tentative="1">
      <w:start w:val="1"/>
      <w:numFmt w:val="lowerLetter"/>
      <w:lvlText w:val="%5."/>
      <w:lvlJc w:val="left"/>
      <w:pPr>
        <w:ind w:left="2520" w:hanging="360"/>
      </w:pPr>
    </w:lvl>
    <w:lvl w:ilvl="5" w:tplc="0809001B" w:tentative="1">
      <w:start w:val="1"/>
      <w:numFmt w:val="lowerRoman"/>
      <w:lvlText w:val="%6."/>
      <w:lvlJc w:val="right"/>
      <w:pPr>
        <w:ind w:left="3240" w:hanging="180"/>
      </w:pPr>
    </w:lvl>
    <w:lvl w:ilvl="6" w:tplc="0809000F" w:tentative="1">
      <w:start w:val="1"/>
      <w:numFmt w:val="decimal"/>
      <w:lvlText w:val="%7."/>
      <w:lvlJc w:val="left"/>
      <w:pPr>
        <w:ind w:left="3960" w:hanging="360"/>
      </w:pPr>
    </w:lvl>
    <w:lvl w:ilvl="7" w:tplc="08090019" w:tentative="1">
      <w:start w:val="1"/>
      <w:numFmt w:val="lowerLetter"/>
      <w:lvlText w:val="%8."/>
      <w:lvlJc w:val="left"/>
      <w:pPr>
        <w:ind w:left="4680" w:hanging="360"/>
      </w:pPr>
    </w:lvl>
    <w:lvl w:ilvl="8" w:tplc="0809001B" w:tentative="1">
      <w:start w:val="1"/>
      <w:numFmt w:val="lowerRoman"/>
      <w:lvlText w:val="%9."/>
      <w:lvlJc w:val="right"/>
      <w:pPr>
        <w:ind w:left="5400" w:hanging="180"/>
      </w:pPr>
    </w:lvl>
  </w:abstractNum>
  <w:abstractNum w:abstractNumId="1" w15:restartNumberingAfterBreak="0">
    <w:nsid w:val="45405B58"/>
    <w:multiLevelType w:val="hybridMultilevel"/>
    <w:tmpl w:val="2BC4546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5F3968E5"/>
    <w:multiLevelType w:val="hybridMultilevel"/>
    <w:tmpl w:val="B0485A2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7C13475A"/>
    <w:multiLevelType w:val="hybridMultilevel"/>
    <w:tmpl w:val="B0485A2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 w:numId="2">
    <w:abstractNumId w:val="1"/>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00A84"/>
    <w:rsid w:val="000114E7"/>
    <w:rsid w:val="00014FB1"/>
    <w:rsid w:val="000A469F"/>
    <w:rsid w:val="000C37C9"/>
    <w:rsid w:val="001300DE"/>
    <w:rsid w:val="00194A45"/>
    <w:rsid w:val="001D73FB"/>
    <w:rsid w:val="00244A3C"/>
    <w:rsid w:val="00312351"/>
    <w:rsid w:val="003378B3"/>
    <w:rsid w:val="00400A84"/>
    <w:rsid w:val="00411208"/>
    <w:rsid w:val="004339A0"/>
    <w:rsid w:val="004B21A2"/>
    <w:rsid w:val="005313CF"/>
    <w:rsid w:val="006D2EAB"/>
    <w:rsid w:val="0073698D"/>
    <w:rsid w:val="0084790E"/>
    <w:rsid w:val="00957516"/>
    <w:rsid w:val="00993D75"/>
    <w:rsid w:val="00A06331"/>
    <w:rsid w:val="00A70F30"/>
    <w:rsid w:val="00AC3303"/>
    <w:rsid w:val="00AE293D"/>
    <w:rsid w:val="00B56DFA"/>
    <w:rsid w:val="00D718EB"/>
    <w:rsid w:val="00DB03CE"/>
    <w:rsid w:val="00E0156E"/>
    <w:rsid w:val="00E065C5"/>
    <w:rsid w:val="00EF0E17"/>
    <w:rsid w:val="00F057AF"/>
    <w:rsid w:val="00F20062"/>
    <w:rsid w:val="00FC3A9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F2186C"/>
  <w15:chartTrackingRefBased/>
  <w15:docId w15:val="{877E3000-28B5-4D8B-ADDD-1BF60278B0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AE293D"/>
    <w:rPr>
      <w:color w:val="808080"/>
    </w:rPr>
  </w:style>
  <w:style w:type="paragraph" w:styleId="ListParagraph">
    <w:name w:val="List Paragraph"/>
    <w:basedOn w:val="Normal"/>
    <w:uiPriority w:val="34"/>
    <w:qFormat/>
    <w:rsid w:val="000C37C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2</Pages>
  <Words>385</Words>
  <Characters>2195</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Alison Elliott (CTM UHB - Research and Development)</dc:creator>
  <cp:keywords/>
  <dc:description/>
  <cp:lastModifiedBy>Alison Elliott (CTM UHB - Research and Development)</cp:lastModifiedBy>
  <cp:revision>6</cp:revision>
  <dcterms:created xsi:type="dcterms:W3CDTF">2024-11-08T09:19:00Z</dcterms:created>
  <dcterms:modified xsi:type="dcterms:W3CDTF">2024-11-19T15:42:00Z</dcterms:modified>
</cp:coreProperties>
</file>