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3A91CEF5"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2ACBE1E5" w14:textId="6AA5C5A3" w:rsidR="000F5BCF" w:rsidRPr="00713C0D" w:rsidRDefault="000F5BCF" w:rsidP="000F5BCF">
      <w:pPr>
        <w:rPr>
          <w:rFonts w:ascii="Tahoma" w:hAnsi="Tahoma" w:cs="Tahoma"/>
          <w:noProof/>
          <w:sz w:val="24"/>
          <w:szCs w:val="24"/>
        </w:rPr>
      </w:pPr>
      <w:r w:rsidRPr="00713C0D">
        <w:rPr>
          <w:rFonts w:ascii="Tahoma" w:hAnsi="Tahoma" w:cs="Tahoma"/>
          <w:noProof/>
          <w:sz w:val="24"/>
          <w:szCs w:val="24"/>
        </w:rPr>
        <w:t>Public health student evaluation of teaching qualitative research using interactive methods</w:t>
      </w:r>
      <w:r>
        <w:rPr>
          <w:rFonts w:ascii="Tahoma" w:hAnsi="Tahoma" w:cs="Tahoma"/>
          <w:noProof/>
          <w:sz w:val="24"/>
          <w:szCs w:val="24"/>
        </w:rPr>
        <w:t>.</w:t>
      </w:r>
    </w:p>
    <w:p w14:paraId="5CFA3287" w14:textId="57B29D2E"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0F5BCF" w:rsidRPr="00CB020E">
        <w:rPr>
          <w:rFonts w:ascii="Tahoma" w:hAnsi="Tahoma" w:cs="Tahoma"/>
          <w:noProof/>
          <w:sz w:val="24"/>
          <w:szCs w:val="24"/>
        </w:rPr>
        <w:t>Livingstone</w:t>
      </w:r>
      <w:r w:rsidR="000F5BCF">
        <w:rPr>
          <w:rFonts w:ascii="Tahoma" w:hAnsi="Tahoma" w:cs="Tahoma"/>
          <w:noProof/>
          <w:sz w:val="24"/>
          <w:szCs w:val="24"/>
        </w:rPr>
        <w:t>, A</w:t>
      </w:r>
      <w:r w:rsidR="000F5BCF">
        <w:rPr>
          <w:rFonts w:ascii="Tahoma" w:hAnsi="Tahoma" w:cs="Tahoma"/>
          <w:noProof/>
          <w:sz w:val="24"/>
          <w:szCs w:val="24"/>
          <w:vertAlign w:val="superscript"/>
        </w:rPr>
        <w:t>1</w:t>
      </w:r>
      <w:r w:rsidR="000F5BCF">
        <w:rPr>
          <w:rFonts w:ascii="Tahoma" w:hAnsi="Tahoma" w:cs="Tahoma"/>
          <w:noProof/>
          <w:sz w:val="24"/>
          <w:szCs w:val="24"/>
        </w:rPr>
        <w:t>.,</w:t>
      </w:r>
      <w:r w:rsidR="000F5BCF" w:rsidRPr="00CB020E">
        <w:rPr>
          <w:rFonts w:ascii="Tahoma" w:hAnsi="Tahoma" w:cs="Tahoma"/>
          <w:noProof/>
          <w:sz w:val="24"/>
          <w:szCs w:val="24"/>
        </w:rPr>
        <w:t xml:space="preserve"> Singh Bhadoria</w:t>
      </w:r>
      <w:r w:rsidR="000F5BCF">
        <w:rPr>
          <w:rFonts w:ascii="Tahoma" w:hAnsi="Tahoma" w:cs="Tahoma"/>
          <w:noProof/>
          <w:sz w:val="24"/>
          <w:szCs w:val="24"/>
        </w:rPr>
        <w:t>, A</w:t>
      </w:r>
      <w:r w:rsidR="000F5BCF">
        <w:rPr>
          <w:rFonts w:ascii="Tahoma" w:hAnsi="Tahoma" w:cs="Tahoma"/>
          <w:noProof/>
          <w:sz w:val="24"/>
          <w:szCs w:val="24"/>
          <w:vertAlign w:val="superscript"/>
        </w:rPr>
        <w:t>2</w:t>
      </w:r>
      <w:r w:rsidR="000F5BCF">
        <w:rPr>
          <w:rFonts w:ascii="Tahoma" w:hAnsi="Tahoma" w:cs="Tahoma"/>
          <w:noProof/>
          <w:sz w:val="24"/>
          <w:szCs w:val="24"/>
        </w:rPr>
        <w:t xml:space="preserve">., </w:t>
      </w:r>
      <w:r w:rsidR="000F5BCF" w:rsidRPr="00CB020E">
        <w:rPr>
          <w:rFonts w:ascii="Tahoma" w:hAnsi="Tahoma" w:cs="Tahoma"/>
          <w:noProof/>
          <w:sz w:val="24"/>
          <w:szCs w:val="24"/>
        </w:rPr>
        <w:t>Pontin</w:t>
      </w:r>
      <w:r w:rsidR="000F5BCF">
        <w:rPr>
          <w:rFonts w:ascii="Tahoma" w:hAnsi="Tahoma" w:cs="Tahoma"/>
          <w:noProof/>
          <w:sz w:val="24"/>
          <w:szCs w:val="24"/>
        </w:rPr>
        <w:t>, D</w:t>
      </w:r>
      <w:r w:rsidR="000F5BCF">
        <w:rPr>
          <w:rFonts w:ascii="Tahoma" w:hAnsi="Tahoma" w:cs="Tahoma"/>
          <w:noProof/>
          <w:sz w:val="24"/>
          <w:szCs w:val="24"/>
          <w:vertAlign w:val="superscript"/>
        </w:rPr>
        <w:t>1</w:t>
      </w:r>
      <w:r w:rsidR="000F5BCF">
        <w:rPr>
          <w:rFonts w:ascii="Tahoma" w:hAnsi="Tahoma" w:cs="Tahoma"/>
          <w:noProof/>
          <w:sz w:val="24"/>
          <w:szCs w:val="24"/>
        </w:rPr>
        <w:t>.,</w:t>
      </w:r>
      <w:r w:rsidR="000F5BCF" w:rsidRPr="00CB020E">
        <w:rPr>
          <w:rFonts w:ascii="Tahoma" w:hAnsi="Tahoma" w:cs="Tahoma"/>
          <w:noProof/>
          <w:sz w:val="24"/>
          <w:szCs w:val="24"/>
        </w:rPr>
        <w:t xml:space="preserve"> Saxena</w:t>
      </w:r>
      <w:r w:rsidR="000F5BCF">
        <w:rPr>
          <w:rFonts w:ascii="Tahoma" w:hAnsi="Tahoma" w:cs="Tahoma"/>
          <w:noProof/>
          <w:sz w:val="24"/>
          <w:szCs w:val="24"/>
        </w:rPr>
        <w:t>, V</w:t>
      </w:r>
      <w:r w:rsidR="000F5BCF">
        <w:rPr>
          <w:rFonts w:ascii="Tahoma" w:hAnsi="Tahoma" w:cs="Tahoma"/>
          <w:noProof/>
          <w:sz w:val="24"/>
          <w:szCs w:val="24"/>
          <w:vertAlign w:val="superscript"/>
        </w:rPr>
        <w:t>2</w:t>
      </w:r>
      <w:r w:rsidR="000F5BCF">
        <w:rPr>
          <w:rFonts w:ascii="Tahoma" w:hAnsi="Tahoma" w:cs="Tahoma"/>
          <w:noProof/>
          <w:sz w:val="24"/>
          <w:szCs w:val="24"/>
        </w:rPr>
        <w:t>.,</w:t>
      </w:r>
      <w:r w:rsidR="000F5BCF" w:rsidRPr="00CB020E">
        <w:rPr>
          <w:rFonts w:ascii="Tahoma" w:hAnsi="Tahoma" w:cs="Tahoma"/>
          <w:noProof/>
          <w:sz w:val="24"/>
          <w:szCs w:val="24"/>
        </w:rPr>
        <w:t xml:space="preserve"> Thomas</w:t>
      </w:r>
      <w:r w:rsidR="000F5BCF">
        <w:rPr>
          <w:rFonts w:ascii="Tahoma" w:hAnsi="Tahoma" w:cs="Tahoma"/>
          <w:noProof/>
          <w:sz w:val="24"/>
          <w:szCs w:val="24"/>
        </w:rPr>
        <w:t>, M</w:t>
      </w:r>
      <w:r w:rsidR="00116158">
        <w:rPr>
          <w:rFonts w:ascii="Tahoma" w:hAnsi="Tahoma" w:cs="Tahoma"/>
          <w:noProof/>
          <w:sz w:val="24"/>
          <w:szCs w:val="24"/>
          <w:vertAlign w:val="superscript"/>
        </w:rPr>
        <w:t>1</w:t>
      </w:r>
      <w:r w:rsidR="00116158">
        <w:rPr>
          <w:rFonts w:ascii="Tahoma" w:hAnsi="Tahoma" w:cs="Tahoma"/>
          <w:noProof/>
          <w:sz w:val="24"/>
          <w:szCs w:val="24"/>
        </w:rPr>
        <w:t>.,</w:t>
      </w:r>
      <w:r w:rsidR="000F5BCF" w:rsidRPr="00CB020E">
        <w:rPr>
          <w:rFonts w:ascii="Tahoma" w:hAnsi="Tahoma" w:cs="Tahoma"/>
          <w:noProof/>
          <w:sz w:val="24"/>
          <w:szCs w:val="24"/>
        </w:rPr>
        <w:t xml:space="preserve"> Mehta</w:t>
      </w:r>
      <w:r w:rsidR="00116158">
        <w:rPr>
          <w:rFonts w:ascii="Tahoma" w:hAnsi="Tahoma" w:cs="Tahoma"/>
          <w:noProof/>
          <w:sz w:val="24"/>
          <w:szCs w:val="24"/>
        </w:rPr>
        <w:t>, A</w:t>
      </w:r>
      <w:r w:rsidR="00116158">
        <w:rPr>
          <w:rFonts w:ascii="Tahoma" w:hAnsi="Tahoma" w:cs="Tahoma"/>
          <w:noProof/>
          <w:sz w:val="24"/>
          <w:szCs w:val="24"/>
          <w:vertAlign w:val="superscript"/>
        </w:rPr>
        <w:t>2</w:t>
      </w:r>
      <w:r w:rsidR="00116158">
        <w:rPr>
          <w:rFonts w:ascii="Tahoma" w:hAnsi="Tahoma" w:cs="Tahoma"/>
          <w:noProof/>
          <w:sz w:val="24"/>
          <w:szCs w:val="24"/>
        </w:rPr>
        <w:t>.,</w:t>
      </w:r>
      <w:r w:rsidR="000F5BCF" w:rsidRPr="00CB020E">
        <w:rPr>
          <w:rFonts w:ascii="Tahoma" w:hAnsi="Tahoma" w:cs="Tahoma"/>
          <w:noProof/>
          <w:sz w:val="24"/>
          <w:szCs w:val="24"/>
        </w:rPr>
        <w:t xml:space="preserve"> Wallace</w:t>
      </w:r>
      <w:r w:rsidR="00116158">
        <w:rPr>
          <w:rFonts w:ascii="Tahoma" w:hAnsi="Tahoma" w:cs="Tahoma"/>
          <w:noProof/>
          <w:sz w:val="24"/>
          <w:szCs w:val="24"/>
        </w:rPr>
        <w:t>, C</w:t>
      </w:r>
      <w:r w:rsidR="00116158">
        <w:rPr>
          <w:rFonts w:ascii="Tahoma" w:hAnsi="Tahoma" w:cs="Tahoma"/>
          <w:noProof/>
          <w:sz w:val="24"/>
          <w:szCs w:val="24"/>
          <w:vertAlign w:val="superscript"/>
        </w:rPr>
        <w:t>1</w:t>
      </w:r>
      <w:r w:rsidR="00116158">
        <w:rPr>
          <w:rFonts w:ascii="Tahoma" w:hAnsi="Tahoma" w:cs="Tahoma"/>
          <w:noProof/>
          <w:sz w:val="24"/>
          <w:szCs w:val="24"/>
        </w:rPr>
        <w:t>.</w:t>
      </w:r>
    </w:p>
    <w:p w14:paraId="0EF06F1D" w14:textId="5E762BD0"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0F5BCF" w:rsidRPr="000F5BCF">
        <w:rPr>
          <w:rFonts w:ascii="Tahoma" w:hAnsi="Tahoma" w:cs="Tahoma"/>
          <w:noProof/>
          <w:sz w:val="24"/>
          <w:szCs w:val="24"/>
        </w:rPr>
        <w:t xml:space="preserve"> </w:t>
      </w:r>
      <w:r w:rsidR="000F5BCF">
        <w:rPr>
          <w:rFonts w:ascii="Tahoma" w:hAnsi="Tahoma" w:cs="Tahoma"/>
          <w:noProof/>
          <w:sz w:val="24"/>
          <w:szCs w:val="24"/>
          <w:vertAlign w:val="superscript"/>
        </w:rPr>
        <w:t>1</w:t>
      </w:r>
      <w:r w:rsidR="000F5BCF" w:rsidRPr="005B1C64">
        <w:rPr>
          <w:rFonts w:ascii="Tahoma" w:hAnsi="Tahoma" w:cs="Tahoma"/>
          <w:noProof/>
          <w:sz w:val="24"/>
          <w:szCs w:val="24"/>
        </w:rPr>
        <w:t>Faculty of Life Sciences and Education</w:t>
      </w:r>
      <w:r w:rsidR="000F5BCF">
        <w:rPr>
          <w:rFonts w:ascii="Tahoma" w:hAnsi="Tahoma" w:cs="Tahoma"/>
          <w:noProof/>
          <w:sz w:val="24"/>
          <w:szCs w:val="24"/>
        </w:rPr>
        <w:t xml:space="preserve">, </w:t>
      </w:r>
      <w:r w:rsidR="000F5BCF">
        <w:rPr>
          <w:rFonts w:ascii="Tahoma" w:hAnsi="Tahoma" w:cs="Tahoma"/>
          <w:noProof/>
          <w:sz w:val="24"/>
          <w:szCs w:val="24"/>
        </w:rPr>
        <w:t>Universityof South Wales</w:t>
      </w:r>
      <w:r w:rsidR="000F5BCF">
        <w:rPr>
          <w:rFonts w:ascii="Tahoma" w:hAnsi="Tahoma" w:cs="Tahoma"/>
          <w:noProof/>
          <w:sz w:val="24"/>
          <w:szCs w:val="24"/>
        </w:rPr>
        <w:t>.</w:t>
      </w:r>
      <w:r w:rsidR="000F5BCF">
        <w:rPr>
          <w:rFonts w:ascii="Tahoma" w:hAnsi="Tahoma" w:cs="Tahoma"/>
          <w:noProof/>
          <w:sz w:val="24"/>
          <w:szCs w:val="24"/>
        </w:rPr>
        <w:t xml:space="preserve"> </w:t>
      </w:r>
      <w:r w:rsidR="000F5BCF">
        <w:rPr>
          <w:rFonts w:ascii="Tahoma" w:hAnsi="Tahoma" w:cs="Tahoma"/>
          <w:noProof/>
          <w:sz w:val="24"/>
          <w:szCs w:val="24"/>
          <w:vertAlign w:val="superscript"/>
        </w:rPr>
        <w:t>2</w:t>
      </w:r>
      <w:r w:rsidR="000F5BCF" w:rsidRPr="001A7DBA">
        <w:rPr>
          <w:rFonts w:ascii="Tahoma" w:hAnsi="Tahoma" w:cs="Tahoma"/>
          <w:noProof/>
          <w:sz w:val="24"/>
          <w:szCs w:val="24"/>
        </w:rPr>
        <w:t>Department of Community and Family Medicine</w:t>
      </w:r>
      <w:r w:rsidR="000F5BCF">
        <w:rPr>
          <w:rFonts w:ascii="Tahoma" w:hAnsi="Tahoma" w:cs="Tahoma"/>
          <w:noProof/>
          <w:sz w:val="24"/>
          <w:szCs w:val="24"/>
        </w:rPr>
        <w:t xml:space="preserve">, </w:t>
      </w:r>
      <w:r w:rsidR="000F5BCF" w:rsidRPr="0066549A">
        <w:rPr>
          <w:rFonts w:ascii="Tahoma" w:hAnsi="Tahoma" w:cs="Tahoma"/>
          <w:noProof/>
          <w:sz w:val="24"/>
          <w:szCs w:val="24"/>
        </w:rPr>
        <w:t>All India Institute of Medical Science</w:t>
      </w:r>
      <w:r w:rsidR="000F5BCF">
        <w:rPr>
          <w:rFonts w:ascii="Tahoma" w:hAnsi="Tahoma" w:cs="Tahoma"/>
          <w:noProof/>
          <w:sz w:val="24"/>
          <w:szCs w:val="24"/>
        </w:rPr>
        <w:t>(India)</w:t>
      </w:r>
      <w:r w:rsidR="000F5BCF">
        <w:rPr>
          <w:rFonts w:ascii="Tahoma" w:hAnsi="Tahoma" w:cs="Tahoma"/>
          <w:noProof/>
          <w:sz w:val="24"/>
          <w:szCs w:val="24"/>
        </w:rPr>
        <w:t>.</w:t>
      </w:r>
    </w:p>
    <w:p w14:paraId="5C2DF48A" w14:textId="77777777" w:rsidR="001D73FB" w:rsidRPr="00101A21" w:rsidRDefault="001D73FB" w:rsidP="001D73FB">
      <w:pPr>
        <w:shd w:val="clear" w:color="auto" w:fill="32598A"/>
        <w:rPr>
          <w:color w:val="0066CC"/>
        </w:rPr>
      </w:pPr>
    </w:p>
    <w:p w14:paraId="538FA88B" w14:textId="2F76478F" w:rsidR="00400A84" w:rsidRDefault="001D73FB" w:rsidP="000F5BCF">
      <w:pPr>
        <w:spacing w:after="0" w:line="240" w:lineRule="auto"/>
        <w:jc w:val="both"/>
        <w:rPr>
          <w:rFonts w:ascii="Tahoma" w:hAnsi="Tahoma" w:cs="Tahoma"/>
          <w:b/>
          <w:bCs/>
          <w:sz w:val="24"/>
          <w:szCs w:val="24"/>
        </w:rPr>
      </w:pPr>
      <w:r>
        <w:rPr>
          <w:rFonts w:ascii="Tahoma" w:hAnsi="Tahoma" w:cs="Tahoma"/>
          <w:b/>
          <w:bCs/>
          <w:sz w:val="24"/>
          <w:szCs w:val="24"/>
        </w:rPr>
        <w:t>Introduction:</w:t>
      </w:r>
    </w:p>
    <w:p w14:paraId="67A40E5E" w14:textId="65BB441C" w:rsidR="000F5BCF" w:rsidRDefault="000F5BCF" w:rsidP="000F5BCF">
      <w:pPr>
        <w:spacing w:line="240" w:lineRule="auto"/>
        <w:jc w:val="both"/>
        <w:rPr>
          <w:rFonts w:ascii="Tahoma" w:hAnsi="Tahoma" w:cs="Tahoma"/>
          <w:b/>
          <w:bCs/>
          <w:sz w:val="24"/>
          <w:szCs w:val="24"/>
        </w:rPr>
      </w:pPr>
      <w:r w:rsidRPr="00C02F44">
        <w:rPr>
          <w:rFonts w:ascii="Tahoma" w:hAnsi="Tahoma" w:cs="Tahoma"/>
          <w:noProof/>
          <w:sz w:val="24"/>
          <w:szCs w:val="24"/>
        </w:rPr>
        <w:t>Interactive teaching methods aid post graduate students in learning qualitative research. Four academic researchers from the United Kingdom had an opportunity to teach qualitative research methods, specifically consensus methods, to the Master of Public Health students (MPH) during a visit to India. This teaching formed part of a work package with AIIMS (All India Institute of Medical Sciences) Rishikesh, India exploring the concept of family resilience among families with children under 6yrs. We used the experiences of the MPH students to gain knowledge and create meaning [1] about using consensus methods</w:t>
      </w:r>
      <w:r>
        <w:rPr>
          <w:rFonts w:ascii="Tahoma" w:hAnsi="Tahoma" w:cs="Tahoma"/>
          <w:noProof/>
          <w:sz w:val="24"/>
          <w:szCs w:val="24"/>
        </w:rPr>
        <w:t>.</w:t>
      </w:r>
    </w:p>
    <w:p w14:paraId="7348F163" w14:textId="5C30DBBC" w:rsidR="001D73FB" w:rsidRDefault="001D73FB" w:rsidP="000F5BCF">
      <w:pPr>
        <w:spacing w:after="0" w:line="240" w:lineRule="auto"/>
        <w:jc w:val="both"/>
        <w:rPr>
          <w:rFonts w:ascii="Tahoma" w:hAnsi="Tahoma" w:cs="Tahoma"/>
          <w:b/>
          <w:bCs/>
          <w:sz w:val="24"/>
          <w:szCs w:val="24"/>
        </w:rPr>
      </w:pPr>
      <w:r>
        <w:rPr>
          <w:rFonts w:ascii="Tahoma" w:hAnsi="Tahoma" w:cs="Tahoma"/>
          <w:b/>
          <w:bCs/>
          <w:sz w:val="24"/>
          <w:szCs w:val="24"/>
        </w:rPr>
        <w:t>Aim:</w:t>
      </w:r>
    </w:p>
    <w:p w14:paraId="596A94E9" w14:textId="5224F1B0" w:rsidR="000F5BCF" w:rsidRDefault="000F5BCF" w:rsidP="000F5BCF">
      <w:pPr>
        <w:spacing w:after="0" w:line="240" w:lineRule="auto"/>
        <w:jc w:val="both"/>
        <w:rPr>
          <w:rFonts w:ascii="Tahoma" w:hAnsi="Tahoma" w:cs="Tahoma"/>
          <w:noProof/>
          <w:sz w:val="24"/>
          <w:szCs w:val="24"/>
        </w:rPr>
      </w:pPr>
      <w:r w:rsidRPr="00516DFB">
        <w:rPr>
          <w:rFonts w:ascii="Tahoma" w:hAnsi="Tahoma" w:cs="Tahoma"/>
          <w:noProof/>
          <w:sz w:val="24"/>
          <w:szCs w:val="24"/>
        </w:rPr>
        <w:t>The workshops aimed to introduce the concept of family resilience by using the question, “What will be the three top public health priorities in India to support family resilience in the 21st century?” as a central theme for all the workshops</w:t>
      </w:r>
      <w:r>
        <w:rPr>
          <w:rFonts w:ascii="Tahoma" w:hAnsi="Tahoma" w:cs="Tahoma"/>
          <w:noProof/>
          <w:sz w:val="24"/>
          <w:szCs w:val="24"/>
        </w:rPr>
        <w:t>.</w:t>
      </w:r>
    </w:p>
    <w:p w14:paraId="6E58C846" w14:textId="77777777" w:rsidR="000F5BCF" w:rsidRPr="000F5BCF" w:rsidRDefault="000F5BCF" w:rsidP="000F5BCF">
      <w:pPr>
        <w:spacing w:after="0" w:line="240" w:lineRule="auto"/>
        <w:jc w:val="both"/>
        <w:rPr>
          <w:rFonts w:ascii="Tahoma" w:hAnsi="Tahoma" w:cs="Tahoma"/>
          <w:b/>
          <w:bCs/>
          <w:sz w:val="16"/>
          <w:szCs w:val="16"/>
        </w:rPr>
      </w:pPr>
    </w:p>
    <w:p w14:paraId="4F0C03D1" w14:textId="5F080F60" w:rsidR="001D73FB" w:rsidRDefault="001D73FB" w:rsidP="000F5BCF">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5342D015" w14:textId="1843D382" w:rsidR="000F5BCF" w:rsidRDefault="000F5BCF" w:rsidP="000F5BCF">
      <w:pPr>
        <w:spacing w:after="0" w:line="240" w:lineRule="auto"/>
        <w:jc w:val="both"/>
        <w:rPr>
          <w:rFonts w:ascii="Tahoma" w:hAnsi="Tahoma" w:cs="Tahoma"/>
          <w:b/>
          <w:bCs/>
          <w:sz w:val="24"/>
          <w:szCs w:val="24"/>
        </w:rPr>
      </w:pPr>
      <w:r w:rsidRPr="00C31841">
        <w:rPr>
          <w:rFonts w:ascii="Tahoma" w:hAnsi="Tahoma" w:cs="Tahoma"/>
          <w:noProof/>
          <w:sz w:val="24"/>
          <w:szCs w:val="24"/>
        </w:rPr>
        <w:t>We introduced qualitative research methods and hands-on experience of consensus methods to the students. The students were introduced to Delphi and GCM (Group Concept Mapping) methods during workshop 1. Workshop 2 introduced NGT (Nominal Group Technique) via a short presentation followed by a practical hands-on session using GCM data from workshop 1. The last workshop (3) focused on the World Café method</w:t>
      </w:r>
      <w:r>
        <w:rPr>
          <w:rFonts w:ascii="Tahoma" w:hAnsi="Tahoma" w:cs="Tahoma"/>
          <w:noProof/>
          <w:sz w:val="24"/>
          <w:szCs w:val="24"/>
        </w:rPr>
        <w:t>.</w:t>
      </w:r>
    </w:p>
    <w:p w14:paraId="41CCDAF5" w14:textId="77777777" w:rsidR="00312351" w:rsidRPr="000F5BCF" w:rsidRDefault="00312351" w:rsidP="000F5BCF">
      <w:pPr>
        <w:spacing w:after="0" w:line="240" w:lineRule="auto"/>
        <w:jc w:val="both"/>
        <w:rPr>
          <w:rFonts w:ascii="Tahoma" w:hAnsi="Tahoma" w:cs="Tahoma"/>
          <w:sz w:val="16"/>
          <w:szCs w:val="16"/>
        </w:rPr>
      </w:pPr>
    </w:p>
    <w:p w14:paraId="335C0979" w14:textId="7D15ED00" w:rsidR="001D73FB" w:rsidRDefault="001D73FB" w:rsidP="000F5BCF">
      <w:pPr>
        <w:spacing w:after="0" w:line="240" w:lineRule="auto"/>
        <w:jc w:val="both"/>
        <w:rPr>
          <w:rFonts w:ascii="Tahoma" w:hAnsi="Tahoma" w:cs="Tahoma"/>
          <w:b/>
          <w:bCs/>
          <w:sz w:val="24"/>
          <w:szCs w:val="24"/>
        </w:rPr>
      </w:pPr>
      <w:r>
        <w:rPr>
          <w:rFonts w:ascii="Tahoma" w:hAnsi="Tahoma" w:cs="Tahoma"/>
          <w:b/>
          <w:bCs/>
          <w:sz w:val="24"/>
          <w:szCs w:val="24"/>
        </w:rPr>
        <w:t>Results:</w:t>
      </w:r>
    </w:p>
    <w:p w14:paraId="4D3223D7" w14:textId="23F44E2D" w:rsidR="000F5BCF" w:rsidRDefault="000F5BCF" w:rsidP="000F5BCF">
      <w:pPr>
        <w:spacing w:after="0" w:line="240" w:lineRule="auto"/>
        <w:jc w:val="both"/>
        <w:rPr>
          <w:rFonts w:ascii="Tahoma" w:hAnsi="Tahoma" w:cs="Tahoma"/>
          <w:noProof/>
          <w:sz w:val="24"/>
          <w:szCs w:val="24"/>
        </w:rPr>
      </w:pPr>
      <w:r w:rsidRPr="00F41E9C">
        <w:rPr>
          <w:rFonts w:ascii="Tahoma" w:hAnsi="Tahoma" w:cs="Tahoma"/>
          <w:noProof/>
          <w:sz w:val="24"/>
          <w:szCs w:val="24"/>
        </w:rPr>
        <w:t>The students evaluated the workshops highly and asked for online sessions on GCM, NGT and World Café which will be planned in the future. We concluded that the post graduate curriculum for master’s in public health studies would benefit from teaching using interactive research methods which will enhance their critical thinking and autonomy. Secondly although the MPH curriculum had quantitative methods in place, introducing qualitative consensus methods will open new avenues into future research. Finally, teaching using practical demonstration gives students a voice and makes learning effective and enjoyable</w:t>
      </w:r>
      <w:r>
        <w:rPr>
          <w:rFonts w:ascii="Tahoma" w:hAnsi="Tahoma" w:cs="Tahoma"/>
          <w:noProof/>
          <w:sz w:val="24"/>
          <w:szCs w:val="24"/>
        </w:rPr>
        <w:t>.</w:t>
      </w:r>
    </w:p>
    <w:p w14:paraId="6E67E0EC" w14:textId="77777777" w:rsidR="000F5BCF" w:rsidRPr="000F5BCF" w:rsidRDefault="000F5BCF" w:rsidP="000F5BCF">
      <w:pPr>
        <w:spacing w:after="0" w:line="240" w:lineRule="auto"/>
        <w:jc w:val="both"/>
        <w:rPr>
          <w:rFonts w:ascii="Tahoma" w:hAnsi="Tahoma" w:cs="Tahoma"/>
          <w:b/>
          <w:bCs/>
          <w:sz w:val="16"/>
          <w:szCs w:val="16"/>
        </w:rPr>
      </w:pPr>
    </w:p>
    <w:p w14:paraId="79D016C6" w14:textId="51BB26D5" w:rsidR="001D73FB" w:rsidRDefault="001D73FB" w:rsidP="000F5BCF">
      <w:pPr>
        <w:spacing w:after="0" w:line="240" w:lineRule="auto"/>
        <w:jc w:val="both"/>
        <w:rPr>
          <w:rFonts w:ascii="Tahoma" w:hAnsi="Tahoma" w:cs="Tahoma"/>
          <w:b/>
          <w:bCs/>
          <w:sz w:val="24"/>
          <w:szCs w:val="24"/>
        </w:rPr>
      </w:pPr>
      <w:r>
        <w:rPr>
          <w:rFonts w:ascii="Tahoma" w:hAnsi="Tahoma" w:cs="Tahoma"/>
          <w:b/>
          <w:bCs/>
          <w:sz w:val="24"/>
          <w:szCs w:val="24"/>
        </w:rPr>
        <w:t>Conclusion:</w:t>
      </w:r>
    </w:p>
    <w:p w14:paraId="533BFE7E" w14:textId="77777777" w:rsidR="000F5BCF" w:rsidRDefault="000F5BCF" w:rsidP="000F5BCF">
      <w:pPr>
        <w:spacing w:line="240" w:lineRule="auto"/>
        <w:jc w:val="both"/>
        <w:rPr>
          <w:rFonts w:ascii="Tahoma" w:hAnsi="Tahoma" w:cs="Tahoma"/>
          <w:sz w:val="24"/>
          <w:szCs w:val="24"/>
        </w:rPr>
      </w:pPr>
      <w:proofErr w:type="gramStart"/>
      <w:r>
        <w:rPr>
          <w:rFonts w:ascii="Tahoma" w:hAnsi="Tahoma" w:cs="Tahoma"/>
          <w:sz w:val="24"/>
          <w:szCs w:val="24"/>
        </w:rPr>
        <w:t>he</w:t>
      </w:r>
      <w:proofErr w:type="gramEnd"/>
      <w:r>
        <w:rPr>
          <w:rFonts w:ascii="Tahoma" w:hAnsi="Tahoma" w:cs="Tahoma"/>
          <w:sz w:val="24"/>
          <w:szCs w:val="24"/>
        </w:rPr>
        <w:t xml:space="preserve"> concept of family resilience was disseminated to the students who work closely in the communities of Rishikesh India.</w:t>
      </w:r>
    </w:p>
    <w:p w14:paraId="3F9F1A0A" w14:textId="77777777" w:rsidR="000F5BCF" w:rsidRDefault="000F5BCF" w:rsidP="000F5BCF">
      <w:pPr>
        <w:spacing w:line="240" w:lineRule="auto"/>
        <w:jc w:val="both"/>
        <w:rPr>
          <w:rFonts w:ascii="Tahoma" w:hAnsi="Tahoma" w:cs="Tahoma"/>
          <w:noProof/>
          <w:sz w:val="24"/>
          <w:szCs w:val="24"/>
        </w:rPr>
      </w:pPr>
      <w:r w:rsidRPr="00A52809">
        <w:rPr>
          <w:rFonts w:ascii="Tahoma" w:hAnsi="Tahoma" w:cs="Tahoma"/>
          <w:noProof/>
          <w:sz w:val="24"/>
          <w:szCs w:val="24"/>
        </w:rPr>
        <w:t>Post graduate curriculum for master’s in public health studies would benefit from teaching using interactive research methods which will enhance their critical thinking and autonomy</w:t>
      </w:r>
    </w:p>
    <w:p w14:paraId="55B6CB8C" w14:textId="77777777" w:rsidR="000F5BCF" w:rsidRPr="00CE2A0B" w:rsidRDefault="000F5BCF" w:rsidP="000F5BCF">
      <w:pPr>
        <w:spacing w:line="240" w:lineRule="auto"/>
        <w:jc w:val="both"/>
        <w:rPr>
          <w:rFonts w:ascii="Tahoma" w:hAnsi="Tahoma" w:cs="Tahoma"/>
          <w:noProof/>
          <w:sz w:val="24"/>
          <w:szCs w:val="24"/>
        </w:rPr>
      </w:pPr>
      <w:r w:rsidRPr="00CE2A0B">
        <w:rPr>
          <w:rFonts w:ascii="Tahoma" w:hAnsi="Tahoma" w:cs="Tahoma"/>
          <w:noProof/>
          <w:sz w:val="24"/>
          <w:szCs w:val="24"/>
        </w:rPr>
        <w:lastRenderedPageBreak/>
        <w:t>Although the MPH curriculum had quantitative methods in place, introducing qualitative consensus methods will open new avenues into future research.</w:t>
      </w:r>
    </w:p>
    <w:p w14:paraId="13CDA4E7" w14:textId="60AB927F" w:rsidR="000F5BCF" w:rsidRDefault="000F5BCF" w:rsidP="000F5BCF">
      <w:pPr>
        <w:spacing w:after="0" w:line="240" w:lineRule="auto"/>
        <w:jc w:val="both"/>
        <w:rPr>
          <w:rFonts w:ascii="Tahoma" w:hAnsi="Tahoma" w:cs="Tahoma"/>
          <w:b/>
          <w:bCs/>
          <w:sz w:val="24"/>
          <w:szCs w:val="24"/>
        </w:rPr>
      </w:pPr>
      <w:r w:rsidRPr="00CE2A0B">
        <w:rPr>
          <w:rFonts w:ascii="Tahoma" w:hAnsi="Tahoma" w:cs="Tahoma"/>
          <w:noProof/>
          <w:sz w:val="24"/>
          <w:szCs w:val="24"/>
        </w:rPr>
        <w:t>Teaching using practical demonstration gives students a voice and makes learning effective and enjoyable</w:t>
      </w:r>
    </w:p>
    <w:sectPr w:rsidR="000F5BCF"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0F5BCF"/>
    <w:rsid w:val="00116158"/>
    <w:rsid w:val="001300DE"/>
    <w:rsid w:val="00194A45"/>
    <w:rsid w:val="001D73FB"/>
    <w:rsid w:val="00312351"/>
    <w:rsid w:val="003378B3"/>
    <w:rsid w:val="00400A84"/>
    <w:rsid w:val="0073698D"/>
    <w:rsid w:val="0084790E"/>
    <w:rsid w:val="00957516"/>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97FEF7-01BF-432F-BD43-49CF47089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439</Words>
  <Characters>2503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2</cp:revision>
  <dcterms:created xsi:type="dcterms:W3CDTF">2024-11-13T15:34:00Z</dcterms:created>
  <dcterms:modified xsi:type="dcterms:W3CDTF">2024-11-13T15:34:00Z</dcterms:modified>
</cp:coreProperties>
</file>