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A0090" w14:textId="7374F242" w:rsidR="00CA7C08" w:rsidRPr="00CA7C08" w:rsidRDefault="00280E43" w:rsidP="00CA7C08">
      <w:pPr>
        <w:jc w:val="center"/>
        <w:rPr>
          <w:rFonts w:ascii="Verdana" w:hAnsi="Verdana"/>
          <w:sz w:val="44"/>
        </w:rPr>
      </w:pPr>
      <w:r>
        <w:rPr>
          <w:rFonts w:ascii="Verdana" w:hAnsi="Verdana"/>
          <w:sz w:val="44"/>
        </w:rPr>
        <w:t>RISK MANAGEMENT STRATEGY</w:t>
      </w:r>
      <w:r w:rsidR="00894A10">
        <w:rPr>
          <w:rFonts w:ascii="Verdana" w:hAnsi="Verdana"/>
          <w:sz w:val="44"/>
        </w:rPr>
        <w:t xml:space="preserve"> &amp; BOARD ASSURANCE FRAMEWORK</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526"/>
        <w:gridCol w:w="4683"/>
      </w:tblGrid>
      <w:tr w:rsidR="00CA7C08" w:rsidRPr="00CA7C08" w14:paraId="56798141" w14:textId="77777777" w:rsidTr="00442D37">
        <w:tc>
          <w:tcPr>
            <w:tcW w:w="4526" w:type="dxa"/>
            <w:shd w:val="clear" w:color="auto" w:fill="1F4E79" w:themeFill="accent1" w:themeFillShade="80"/>
          </w:tcPr>
          <w:p w14:paraId="52445B71" w14:textId="77777777"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Ref:</w:t>
            </w:r>
          </w:p>
        </w:tc>
        <w:tc>
          <w:tcPr>
            <w:tcW w:w="4683" w:type="dxa"/>
          </w:tcPr>
          <w:p w14:paraId="2374E4C8" w14:textId="6400BDAA" w:rsidR="00CA7C08" w:rsidRPr="00CA7C08" w:rsidRDefault="00F32B54" w:rsidP="000E18CD">
            <w:pPr>
              <w:rPr>
                <w:rFonts w:ascii="Verdana" w:hAnsi="Verdana"/>
              </w:rPr>
            </w:pPr>
            <w:r>
              <w:rPr>
                <w:rFonts w:ascii="Verdana" w:hAnsi="Verdana"/>
              </w:rPr>
              <w:t xml:space="preserve">RM </w:t>
            </w:r>
            <w:r w:rsidR="000E18CD">
              <w:rPr>
                <w:rFonts w:ascii="Verdana" w:hAnsi="Verdana"/>
              </w:rPr>
              <w:t>01</w:t>
            </w:r>
          </w:p>
        </w:tc>
      </w:tr>
      <w:tr w:rsidR="00CA7C08" w:rsidRPr="00CA7C08" w14:paraId="5825FF4E" w14:textId="77777777" w:rsidTr="00442D37">
        <w:tc>
          <w:tcPr>
            <w:tcW w:w="4526" w:type="dxa"/>
            <w:shd w:val="clear" w:color="auto" w:fill="1F4E79" w:themeFill="accent1" w:themeFillShade="80"/>
          </w:tcPr>
          <w:p w14:paraId="0E608816" w14:textId="7A407A82" w:rsidR="00CA7C08" w:rsidRPr="00CA7C08" w:rsidRDefault="00280E43" w:rsidP="008A49E5">
            <w:pPr>
              <w:rPr>
                <w:rFonts w:ascii="Verdana" w:hAnsi="Verdana"/>
                <w:b/>
                <w:color w:val="BF8F00" w:themeColor="accent4" w:themeShade="BF"/>
              </w:rPr>
            </w:pPr>
            <w:r>
              <w:rPr>
                <w:rFonts w:ascii="Verdana" w:hAnsi="Verdana"/>
                <w:b/>
                <w:color w:val="BF8F00" w:themeColor="accent4" w:themeShade="BF"/>
              </w:rPr>
              <w:t>Document</w:t>
            </w:r>
            <w:r w:rsidR="00CA7C08" w:rsidRPr="00CA7C08">
              <w:rPr>
                <w:rFonts w:ascii="Verdana" w:hAnsi="Verdana"/>
                <w:b/>
                <w:color w:val="BF8F00" w:themeColor="accent4" w:themeShade="BF"/>
              </w:rPr>
              <w:t xml:space="preserve"> Author:</w:t>
            </w:r>
          </w:p>
        </w:tc>
        <w:tc>
          <w:tcPr>
            <w:tcW w:w="4683" w:type="dxa"/>
          </w:tcPr>
          <w:p w14:paraId="285175EE" w14:textId="77777777" w:rsidR="00CA7C08" w:rsidRPr="00CA7C08" w:rsidRDefault="00CA7C08" w:rsidP="008A49E5">
            <w:pPr>
              <w:rPr>
                <w:rFonts w:ascii="Verdana" w:hAnsi="Verdana"/>
              </w:rPr>
            </w:pPr>
            <w:r w:rsidRPr="00CA7C08">
              <w:rPr>
                <w:rFonts w:ascii="Verdana" w:hAnsi="Verdana"/>
              </w:rPr>
              <w:t>Assistant Director of Governance &amp; Risk</w:t>
            </w:r>
          </w:p>
        </w:tc>
      </w:tr>
      <w:tr w:rsidR="00CA7C08" w:rsidRPr="00CA7C08" w14:paraId="35AD6DE2" w14:textId="77777777" w:rsidTr="00442D37">
        <w:tc>
          <w:tcPr>
            <w:tcW w:w="4526" w:type="dxa"/>
            <w:shd w:val="clear" w:color="auto" w:fill="1F4E79" w:themeFill="accent1" w:themeFillShade="80"/>
          </w:tcPr>
          <w:p w14:paraId="44C036FE" w14:textId="77777777"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Executive Sponsor:</w:t>
            </w:r>
          </w:p>
        </w:tc>
        <w:tc>
          <w:tcPr>
            <w:tcW w:w="4683" w:type="dxa"/>
          </w:tcPr>
          <w:p w14:paraId="1D0A7815" w14:textId="77777777" w:rsidR="00CA7C08" w:rsidRPr="00CA7C08" w:rsidRDefault="00CA7C08" w:rsidP="008A49E5">
            <w:pPr>
              <w:rPr>
                <w:rFonts w:ascii="Verdana" w:hAnsi="Verdana"/>
              </w:rPr>
            </w:pPr>
            <w:r w:rsidRPr="00CA7C08">
              <w:rPr>
                <w:rFonts w:ascii="Verdana" w:hAnsi="Verdana"/>
              </w:rPr>
              <w:t>Director of Corporate Governance / Board Secretary</w:t>
            </w:r>
          </w:p>
        </w:tc>
      </w:tr>
      <w:tr w:rsidR="00B75BCD" w:rsidRPr="00CA7C08" w14:paraId="6EEE32F3" w14:textId="77777777" w:rsidTr="00442D37">
        <w:tc>
          <w:tcPr>
            <w:tcW w:w="4526" w:type="dxa"/>
            <w:shd w:val="clear" w:color="auto" w:fill="1F4E79" w:themeFill="accent1" w:themeFillShade="80"/>
          </w:tcPr>
          <w:p w14:paraId="1DDE0FE0" w14:textId="219FFF22" w:rsidR="00B75BCD" w:rsidRPr="00CA7C08" w:rsidRDefault="00B75BCD" w:rsidP="008A49E5">
            <w:pPr>
              <w:rPr>
                <w:rFonts w:ascii="Verdana" w:hAnsi="Verdana"/>
                <w:b/>
                <w:color w:val="BF8F00" w:themeColor="accent4" w:themeShade="BF"/>
              </w:rPr>
            </w:pPr>
            <w:r>
              <w:rPr>
                <w:rFonts w:ascii="Verdana" w:hAnsi="Verdana"/>
                <w:b/>
                <w:color w:val="BF8F00" w:themeColor="accent4" w:themeShade="BF"/>
              </w:rPr>
              <w:t>Approved by:</w:t>
            </w:r>
          </w:p>
        </w:tc>
        <w:tc>
          <w:tcPr>
            <w:tcW w:w="4683" w:type="dxa"/>
          </w:tcPr>
          <w:p w14:paraId="6B13BAB2" w14:textId="505770A4" w:rsidR="00B75BCD" w:rsidRPr="00CA7C08" w:rsidRDefault="00B75BCD" w:rsidP="008A49E5">
            <w:pPr>
              <w:rPr>
                <w:rFonts w:ascii="Verdana" w:hAnsi="Verdana"/>
              </w:rPr>
            </w:pPr>
            <w:r>
              <w:rPr>
                <w:rFonts w:ascii="Verdana" w:hAnsi="Verdana"/>
              </w:rPr>
              <w:t>Health Board</w:t>
            </w:r>
          </w:p>
        </w:tc>
      </w:tr>
      <w:tr w:rsidR="00CA7C08" w:rsidRPr="00CA7C08" w14:paraId="525D1068" w14:textId="77777777" w:rsidTr="00442D37">
        <w:tc>
          <w:tcPr>
            <w:tcW w:w="4526" w:type="dxa"/>
            <w:shd w:val="clear" w:color="auto" w:fill="1F4E79" w:themeFill="accent1" w:themeFillShade="80"/>
          </w:tcPr>
          <w:p w14:paraId="595D500A" w14:textId="77777777"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Approval / Effective Date:</w:t>
            </w:r>
          </w:p>
        </w:tc>
        <w:tc>
          <w:tcPr>
            <w:tcW w:w="4683" w:type="dxa"/>
          </w:tcPr>
          <w:p w14:paraId="6BD480C6" w14:textId="02837C01" w:rsidR="00586290" w:rsidRPr="00B578A4" w:rsidRDefault="00EF227E" w:rsidP="008A49E5">
            <w:pPr>
              <w:rPr>
                <w:rFonts w:ascii="Verdana" w:hAnsi="Verdana"/>
              </w:rPr>
            </w:pPr>
            <w:r>
              <w:rPr>
                <w:rFonts w:ascii="Verdana" w:hAnsi="Verdana"/>
              </w:rPr>
              <w:t>29 May 2025</w:t>
            </w:r>
          </w:p>
        </w:tc>
      </w:tr>
      <w:tr w:rsidR="00CA7C08" w:rsidRPr="00CA7C08" w14:paraId="5E7A2721" w14:textId="77777777" w:rsidTr="00442D37">
        <w:trPr>
          <w:trHeight w:val="60"/>
        </w:trPr>
        <w:tc>
          <w:tcPr>
            <w:tcW w:w="4526" w:type="dxa"/>
            <w:shd w:val="clear" w:color="auto" w:fill="1F4E79" w:themeFill="accent1" w:themeFillShade="80"/>
          </w:tcPr>
          <w:p w14:paraId="574B55F3" w14:textId="77777777"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Review Date:</w:t>
            </w:r>
          </w:p>
        </w:tc>
        <w:tc>
          <w:tcPr>
            <w:tcW w:w="4683" w:type="dxa"/>
          </w:tcPr>
          <w:p w14:paraId="002D21E6" w14:textId="626845D5" w:rsidR="00280E43" w:rsidRPr="00B578A4" w:rsidRDefault="00EF227E" w:rsidP="008A49E5">
            <w:pPr>
              <w:rPr>
                <w:rFonts w:ascii="Verdana" w:hAnsi="Verdana"/>
              </w:rPr>
            </w:pPr>
            <w:r>
              <w:rPr>
                <w:rFonts w:ascii="Verdana" w:hAnsi="Verdana"/>
              </w:rPr>
              <w:t>29 May 2026</w:t>
            </w:r>
          </w:p>
        </w:tc>
      </w:tr>
      <w:tr w:rsidR="00CA7C08" w:rsidRPr="00CA7C08" w14:paraId="5702687E" w14:textId="77777777" w:rsidTr="00442D37">
        <w:tc>
          <w:tcPr>
            <w:tcW w:w="4526" w:type="dxa"/>
            <w:shd w:val="clear" w:color="auto" w:fill="1F4E79" w:themeFill="accent1" w:themeFillShade="80"/>
          </w:tcPr>
          <w:p w14:paraId="0F3C0E23" w14:textId="598C645D"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Version:</w:t>
            </w:r>
          </w:p>
        </w:tc>
        <w:tc>
          <w:tcPr>
            <w:tcW w:w="4683" w:type="dxa"/>
          </w:tcPr>
          <w:p w14:paraId="0DF6FADB" w14:textId="0938ED56" w:rsidR="00CA7C08" w:rsidRPr="00CA7C08" w:rsidRDefault="004B35A3" w:rsidP="00B578A4">
            <w:pPr>
              <w:rPr>
                <w:rFonts w:ascii="Verdana" w:hAnsi="Verdana"/>
              </w:rPr>
            </w:pPr>
            <w:r>
              <w:rPr>
                <w:rFonts w:ascii="Verdana" w:hAnsi="Verdana"/>
              </w:rPr>
              <w:t xml:space="preserve">Version </w:t>
            </w:r>
            <w:r w:rsidR="00586290">
              <w:rPr>
                <w:rFonts w:ascii="Verdana" w:hAnsi="Verdana"/>
              </w:rPr>
              <w:t>1</w:t>
            </w:r>
            <w:r w:rsidR="00895B72">
              <w:rPr>
                <w:rFonts w:ascii="Verdana" w:hAnsi="Verdana"/>
              </w:rPr>
              <w:t>1</w:t>
            </w:r>
          </w:p>
        </w:tc>
      </w:tr>
    </w:tbl>
    <w:p w14:paraId="5BB9E877" w14:textId="77777777" w:rsidR="00CA7C08" w:rsidRPr="00CA7C08" w:rsidRDefault="00CA7C08" w:rsidP="00CA7C08">
      <w:pPr>
        <w:rPr>
          <w:rFonts w:ascii="Verdana" w:hAnsi="Verdana"/>
          <w:b/>
        </w:rPr>
      </w:pPr>
      <w:r w:rsidRPr="00CA7C08">
        <w:rPr>
          <w:rFonts w:ascii="Verdana" w:hAnsi="Verdana"/>
          <w:b/>
        </w:rPr>
        <w:t>Target Audience:</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CA7C08" w:rsidRPr="00CA7C08" w14:paraId="78A20989" w14:textId="77777777" w:rsidTr="008A49E5">
        <w:tc>
          <w:tcPr>
            <w:tcW w:w="4673" w:type="dxa"/>
            <w:shd w:val="clear" w:color="auto" w:fill="1F4E79" w:themeFill="accent1" w:themeFillShade="80"/>
          </w:tcPr>
          <w:p w14:paraId="0617F606" w14:textId="46AA5F8D"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 xml:space="preserve">People who need to </w:t>
            </w:r>
            <w:r w:rsidR="00280E43">
              <w:rPr>
                <w:rFonts w:ascii="Verdana" w:hAnsi="Verdana"/>
                <w:b/>
                <w:color w:val="BF8F00" w:themeColor="accent4" w:themeShade="BF"/>
              </w:rPr>
              <w:t xml:space="preserve">review </w:t>
            </w:r>
            <w:r w:rsidRPr="00CA7C08">
              <w:rPr>
                <w:rFonts w:ascii="Verdana" w:hAnsi="Verdana"/>
                <w:b/>
                <w:color w:val="BF8F00" w:themeColor="accent4" w:themeShade="BF"/>
              </w:rPr>
              <w:t>this document in detail</w:t>
            </w:r>
          </w:p>
        </w:tc>
        <w:tc>
          <w:tcPr>
            <w:tcW w:w="4536" w:type="dxa"/>
          </w:tcPr>
          <w:p w14:paraId="60460105" w14:textId="1232CDC9" w:rsidR="00280E43" w:rsidRPr="00CA7C08" w:rsidRDefault="00280E43" w:rsidP="008A49E5">
            <w:pPr>
              <w:jc w:val="both"/>
              <w:rPr>
                <w:rFonts w:ascii="Verdana" w:hAnsi="Verdana"/>
              </w:rPr>
            </w:pPr>
            <w:r>
              <w:rPr>
                <w:rFonts w:ascii="Verdana" w:hAnsi="Verdana"/>
              </w:rPr>
              <w:t>All Staff with the responsibility for undertaking risk assessments. All staff who approve risks as a risk owner or manager.</w:t>
            </w:r>
          </w:p>
        </w:tc>
      </w:tr>
      <w:tr w:rsidR="00CA7C08" w:rsidRPr="00CA7C08" w14:paraId="12AFFA92" w14:textId="77777777" w:rsidTr="008A49E5">
        <w:tc>
          <w:tcPr>
            <w:tcW w:w="4673" w:type="dxa"/>
            <w:shd w:val="clear" w:color="auto" w:fill="1F4E79" w:themeFill="accent1" w:themeFillShade="80"/>
          </w:tcPr>
          <w:p w14:paraId="7CC17B60" w14:textId="1228D312"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 xml:space="preserve">People who need to have a broad understanding of this document </w:t>
            </w:r>
          </w:p>
        </w:tc>
        <w:tc>
          <w:tcPr>
            <w:tcW w:w="4536" w:type="dxa"/>
          </w:tcPr>
          <w:p w14:paraId="25A6FFCC" w14:textId="7F29EA2A" w:rsidR="00CA7C08" w:rsidRPr="00CA7C08" w:rsidRDefault="00280E43" w:rsidP="008A49E5">
            <w:pPr>
              <w:jc w:val="both"/>
              <w:rPr>
                <w:rFonts w:ascii="Verdana" w:hAnsi="Verdana"/>
              </w:rPr>
            </w:pPr>
            <w:r>
              <w:rPr>
                <w:rFonts w:ascii="Verdana" w:hAnsi="Verdana"/>
              </w:rPr>
              <w:t>All staff.</w:t>
            </w:r>
          </w:p>
        </w:tc>
      </w:tr>
      <w:tr w:rsidR="00CA7C08" w:rsidRPr="00CA7C08" w14:paraId="747F2731" w14:textId="77777777" w:rsidTr="008A49E5">
        <w:tc>
          <w:tcPr>
            <w:tcW w:w="4673" w:type="dxa"/>
            <w:shd w:val="clear" w:color="auto" w:fill="1F4E79" w:themeFill="accent1" w:themeFillShade="80"/>
          </w:tcPr>
          <w:p w14:paraId="042C7521" w14:textId="77777777"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People who need to know that this document exists</w:t>
            </w:r>
          </w:p>
        </w:tc>
        <w:tc>
          <w:tcPr>
            <w:tcW w:w="4536" w:type="dxa"/>
          </w:tcPr>
          <w:p w14:paraId="38962E68" w14:textId="470ABDDE" w:rsidR="00CA7C08" w:rsidRPr="00CA7C08" w:rsidRDefault="00CA7C08" w:rsidP="00280E43">
            <w:pPr>
              <w:jc w:val="both"/>
              <w:rPr>
                <w:rFonts w:ascii="Verdana" w:hAnsi="Verdana"/>
              </w:rPr>
            </w:pPr>
            <w:r w:rsidRPr="00CA7C08">
              <w:rPr>
                <w:rFonts w:ascii="Verdana" w:hAnsi="Verdana"/>
              </w:rPr>
              <w:t>All staff</w:t>
            </w:r>
            <w:r w:rsidR="00280E43">
              <w:rPr>
                <w:rFonts w:ascii="Verdana" w:hAnsi="Verdana"/>
              </w:rPr>
              <w:t>.</w:t>
            </w:r>
          </w:p>
        </w:tc>
      </w:tr>
    </w:tbl>
    <w:p w14:paraId="64D7297E" w14:textId="77777777" w:rsidR="00CA7C08" w:rsidRPr="00CA7C08" w:rsidRDefault="00CA7C08" w:rsidP="00CA7C08">
      <w:pPr>
        <w:rPr>
          <w:rFonts w:ascii="Verdana" w:hAnsi="Verdana"/>
          <w:b/>
        </w:rPr>
      </w:pPr>
      <w:r w:rsidRPr="00CA7C08">
        <w:rPr>
          <w:rFonts w:ascii="Verdana" w:hAnsi="Verdana"/>
          <w:b/>
        </w:rPr>
        <w:t>Integrated Impact Assessment:</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F32B54" w:rsidRPr="00CA7C08" w14:paraId="3795392A" w14:textId="77777777" w:rsidTr="00343A5C">
        <w:trPr>
          <w:trHeight w:val="270"/>
        </w:trPr>
        <w:tc>
          <w:tcPr>
            <w:tcW w:w="4673" w:type="dxa"/>
            <w:vMerge w:val="restart"/>
            <w:shd w:val="clear" w:color="auto" w:fill="1F4E79" w:themeFill="accent1" w:themeFillShade="80"/>
          </w:tcPr>
          <w:p w14:paraId="4D223317" w14:textId="77777777" w:rsidR="00F32B54" w:rsidRPr="00CA7C08" w:rsidRDefault="00F32B54" w:rsidP="00343A5C">
            <w:pPr>
              <w:rPr>
                <w:rFonts w:ascii="Verdana" w:hAnsi="Verdana"/>
                <w:b/>
                <w:color w:val="BF8F00" w:themeColor="accent4" w:themeShade="BF"/>
              </w:rPr>
            </w:pPr>
            <w:r w:rsidRPr="00CA7C08">
              <w:rPr>
                <w:rFonts w:ascii="Verdana" w:hAnsi="Verdana"/>
                <w:b/>
                <w:color w:val="BF8F00" w:themeColor="accent4" w:themeShade="BF"/>
              </w:rPr>
              <w:t>Equality Impact Assessment Date &amp; Outcome</w:t>
            </w:r>
          </w:p>
        </w:tc>
        <w:tc>
          <w:tcPr>
            <w:tcW w:w="4536" w:type="dxa"/>
          </w:tcPr>
          <w:p w14:paraId="340ED1D9" w14:textId="77777777" w:rsidR="00F32B54" w:rsidRPr="003754EF" w:rsidRDefault="00F32B54" w:rsidP="00343A5C">
            <w:pPr>
              <w:rPr>
                <w:rFonts w:ascii="Verdana" w:hAnsi="Verdana"/>
                <w:vertAlign w:val="superscript"/>
              </w:rPr>
            </w:pPr>
            <w:r w:rsidRPr="00CA7C08">
              <w:rPr>
                <w:rFonts w:ascii="Verdana" w:hAnsi="Verdana"/>
                <w:b/>
              </w:rPr>
              <w:t>Date:</w:t>
            </w:r>
            <w:r>
              <w:rPr>
                <w:rFonts w:ascii="Verdana" w:hAnsi="Verdana"/>
                <w:b/>
              </w:rPr>
              <w:t xml:space="preserve"> </w:t>
            </w:r>
            <w:r>
              <w:rPr>
                <w:rFonts w:ascii="Verdana" w:hAnsi="Verdana"/>
              </w:rPr>
              <w:t>20.11.2020</w:t>
            </w:r>
          </w:p>
        </w:tc>
      </w:tr>
      <w:tr w:rsidR="00F32B54" w:rsidRPr="00CA7C08" w14:paraId="18FF3DB9" w14:textId="77777777" w:rsidTr="00343A5C">
        <w:trPr>
          <w:trHeight w:val="270"/>
        </w:trPr>
        <w:tc>
          <w:tcPr>
            <w:tcW w:w="4673" w:type="dxa"/>
            <w:vMerge/>
            <w:shd w:val="clear" w:color="auto" w:fill="1F4E79" w:themeFill="accent1" w:themeFillShade="80"/>
          </w:tcPr>
          <w:p w14:paraId="72BED719" w14:textId="77777777" w:rsidR="00F32B54" w:rsidRPr="00CA7C08" w:rsidRDefault="00F32B54" w:rsidP="00343A5C">
            <w:pPr>
              <w:rPr>
                <w:rFonts w:ascii="Verdana" w:hAnsi="Verdana"/>
                <w:b/>
                <w:color w:val="BF8F00" w:themeColor="accent4" w:themeShade="BF"/>
              </w:rPr>
            </w:pPr>
          </w:p>
        </w:tc>
        <w:tc>
          <w:tcPr>
            <w:tcW w:w="4536" w:type="dxa"/>
          </w:tcPr>
          <w:p w14:paraId="4F58B407" w14:textId="6C881D5F" w:rsidR="00F32B54" w:rsidRPr="003754EF" w:rsidRDefault="00F32B54" w:rsidP="00442D37">
            <w:pPr>
              <w:rPr>
                <w:rFonts w:ascii="Verdana" w:hAnsi="Verdana"/>
              </w:rPr>
            </w:pPr>
            <w:r w:rsidRPr="00CA7C08">
              <w:rPr>
                <w:rFonts w:ascii="Verdana" w:hAnsi="Verdana"/>
                <w:b/>
              </w:rPr>
              <w:t>Outcome:</w:t>
            </w:r>
            <w:r w:rsidR="00B578A4">
              <w:rPr>
                <w:rFonts w:ascii="Verdana" w:hAnsi="Verdana"/>
                <w:b/>
              </w:rPr>
              <w:t xml:space="preserve"> </w:t>
            </w:r>
            <w:r>
              <w:rPr>
                <w:rFonts w:ascii="Verdana" w:hAnsi="Verdana"/>
              </w:rPr>
              <w:t>No potential negative impact identified.</w:t>
            </w:r>
          </w:p>
        </w:tc>
      </w:tr>
      <w:tr w:rsidR="00F32B54" w:rsidRPr="00CA7C08" w14:paraId="0CBF4959" w14:textId="77777777" w:rsidTr="00343A5C">
        <w:tc>
          <w:tcPr>
            <w:tcW w:w="4673" w:type="dxa"/>
            <w:shd w:val="clear" w:color="auto" w:fill="1F4E79" w:themeFill="accent1" w:themeFillShade="80"/>
          </w:tcPr>
          <w:p w14:paraId="12EF9922" w14:textId="77777777" w:rsidR="00F32B54" w:rsidRPr="00CA7C08" w:rsidRDefault="00F32B54" w:rsidP="00343A5C">
            <w:pPr>
              <w:rPr>
                <w:rFonts w:ascii="Verdana" w:hAnsi="Verdana"/>
                <w:b/>
                <w:color w:val="BF8F00" w:themeColor="accent4" w:themeShade="BF"/>
                <w:lang w:val="cy-GB"/>
              </w:rPr>
            </w:pPr>
            <w:r w:rsidRPr="00CA7C08">
              <w:rPr>
                <w:rFonts w:ascii="Verdana" w:hAnsi="Verdana"/>
                <w:b/>
                <w:color w:val="BF8F00" w:themeColor="accent4" w:themeShade="BF"/>
                <w:lang w:val="cy-GB"/>
              </w:rPr>
              <w:t xml:space="preserve">Welsh Language Standard </w:t>
            </w:r>
          </w:p>
          <w:p w14:paraId="0CD2664D" w14:textId="77777777" w:rsidR="00F32B54" w:rsidRPr="00CA7C08" w:rsidRDefault="00F32B54" w:rsidP="00343A5C">
            <w:pPr>
              <w:rPr>
                <w:rFonts w:ascii="Verdana" w:hAnsi="Verdana"/>
                <w:b/>
                <w:color w:val="BF8F00" w:themeColor="accent4" w:themeShade="BF"/>
              </w:rPr>
            </w:pPr>
          </w:p>
        </w:tc>
        <w:sdt>
          <w:sdtPr>
            <w:rPr>
              <w:rFonts w:ascii="Verdana" w:hAnsi="Verdana" w:cs="Arial"/>
            </w:rPr>
            <w:id w:val="-1043670944"/>
            <w:placeholder>
              <w:docPart w:val="59C710077FA34CEA8D88822D4E6FA0DA"/>
            </w:placeholder>
            <w:dropDownList>
              <w:listItem w:value="Choose an item."/>
              <w:listItem w:displayText="Yes - If Standard 82 applies you must ensure a Welsh version of this policy is maintained." w:value="Yes - If Standard 82 applies you must ensure a Welsh version of this policy is maintained."/>
              <w:listItem w:displayText="No" w:value="No"/>
            </w:dropDownList>
          </w:sdtPr>
          <w:sdtEndPr/>
          <w:sdtContent>
            <w:tc>
              <w:tcPr>
                <w:tcW w:w="4536" w:type="dxa"/>
              </w:tcPr>
              <w:p w14:paraId="7EAB4D3E" w14:textId="77777777" w:rsidR="00F32B54" w:rsidRPr="00CA7C08" w:rsidRDefault="00F32B54" w:rsidP="00343A5C">
                <w:pPr>
                  <w:rPr>
                    <w:rFonts w:ascii="Verdana" w:hAnsi="Verdana"/>
                    <w:b/>
                  </w:rPr>
                </w:pPr>
                <w:r>
                  <w:rPr>
                    <w:rFonts w:ascii="Verdana" w:hAnsi="Verdana" w:cs="Arial"/>
                  </w:rPr>
                  <w:t>Yes - If Standard 82 applies you must ensure a Welsh version of this policy is maintained.</w:t>
                </w:r>
              </w:p>
            </w:tc>
          </w:sdtContent>
        </w:sdt>
      </w:tr>
      <w:tr w:rsidR="00F32B54" w:rsidRPr="00CA7C08" w14:paraId="61093138" w14:textId="77777777" w:rsidTr="00343A5C">
        <w:tc>
          <w:tcPr>
            <w:tcW w:w="4673" w:type="dxa"/>
            <w:shd w:val="clear" w:color="auto" w:fill="1F4E79" w:themeFill="accent1" w:themeFillShade="80"/>
          </w:tcPr>
          <w:p w14:paraId="216D9EB2" w14:textId="77777777" w:rsidR="00F32B54" w:rsidRPr="00CA7C08" w:rsidRDefault="00F32B54" w:rsidP="00343A5C">
            <w:pPr>
              <w:rPr>
                <w:rFonts w:ascii="Verdana" w:hAnsi="Verdana"/>
                <w:b/>
                <w:color w:val="BF8F00" w:themeColor="accent4" w:themeShade="BF"/>
                <w:lang w:val="cy-GB"/>
              </w:rPr>
            </w:pPr>
            <w:r>
              <w:rPr>
                <w:rFonts w:ascii="Verdana" w:hAnsi="Verdana"/>
                <w:b/>
                <w:color w:val="BF8F00" w:themeColor="accent4" w:themeShade="BF"/>
                <w:lang w:val="cy-GB"/>
              </w:rPr>
              <w:t>Date of approval by Equality Team:</w:t>
            </w:r>
          </w:p>
        </w:tc>
        <w:tc>
          <w:tcPr>
            <w:tcW w:w="4536" w:type="dxa"/>
          </w:tcPr>
          <w:p w14:paraId="056DD175" w14:textId="77777777" w:rsidR="00F32B54" w:rsidRDefault="00F32B54" w:rsidP="00343A5C">
            <w:pPr>
              <w:rPr>
                <w:rFonts w:ascii="Verdana" w:hAnsi="Verdana" w:cs="Arial"/>
              </w:rPr>
            </w:pPr>
            <w:r>
              <w:rPr>
                <w:rFonts w:ascii="Verdana" w:hAnsi="Verdana" w:cs="Arial"/>
              </w:rPr>
              <w:t>23.11.2020</w:t>
            </w:r>
          </w:p>
        </w:tc>
      </w:tr>
      <w:tr w:rsidR="00F32B54" w:rsidRPr="00CA7C08" w14:paraId="590A96CE" w14:textId="77777777" w:rsidTr="00343A5C">
        <w:tc>
          <w:tcPr>
            <w:tcW w:w="4673" w:type="dxa"/>
            <w:shd w:val="clear" w:color="auto" w:fill="1F4E79" w:themeFill="accent1" w:themeFillShade="80"/>
          </w:tcPr>
          <w:p w14:paraId="38B228A1" w14:textId="77777777" w:rsidR="00F32B54" w:rsidRPr="00CA7C08" w:rsidRDefault="00F32B54" w:rsidP="00343A5C">
            <w:pPr>
              <w:rPr>
                <w:rFonts w:ascii="Verdana" w:hAnsi="Verdana"/>
                <w:b/>
                <w:color w:val="BF8F00" w:themeColor="accent4" w:themeShade="BF"/>
                <w:lang w:val="cy-GB"/>
              </w:rPr>
            </w:pPr>
            <w:r w:rsidRPr="00CA7C08">
              <w:rPr>
                <w:rFonts w:ascii="Verdana" w:hAnsi="Verdana"/>
                <w:b/>
                <w:color w:val="BF8F00" w:themeColor="accent4" w:themeShade="BF"/>
                <w:lang w:val="cy-GB"/>
              </w:rPr>
              <w:t>Aligns to the following Wellbeing of Future Generation Act Objective</w:t>
            </w:r>
          </w:p>
        </w:tc>
        <w:sdt>
          <w:sdtPr>
            <w:rPr>
              <w:rFonts w:ascii="Verdana" w:hAnsi="Verdana" w:cs="Arial"/>
            </w:rPr>
            <w:id w:val="1368726342"/>
            <w:placeholder>
              <w:docPart w:val="596C4950B9DA4CB1A0E32ED93EC89392"/>
            </w:placeholder>
            <w:dropDownList>
              <w:listItem w:value="Choose an item."/>
              <w:listItem w:displayText="Work with communities and partners to reduce inequality, promote well-being and prevent ill-health" w:value="Work with communities and partners to reduce inequality, promote well-being and prevent ill-health"/>
              <w:listItem w:displayText="Provide high quality, evidence based, and accessible care" w:value="Provide high quality, evidence based, and accessible care"/>
              <w:listItem w:displayText="Ensure sustainability in all that we do, economically, environmentally and socially" w:value="Ensure sustainability in all that we do, economically, environmentally and socially"/>
              <w:listItem w:displayText="Co-create with staff and partners a learning and growing culture" w:value="Co-create with staff and partners a learning and growing culture"/>
            </w:dropDownList>
          </w:sdtPr>
          <w:sdtEndPr/>
          <w:sdtContent>
            <w:tc>
              <w:tcPr>
                <w:tcW w:w="4536" w:type="dxa"/>
              </w:tcPr>
              <w:p w14:paraId="25CD88EC" w14:textId="77777777" w:rsidR="00F32B54" w:rsidRPr="00CA7C08" w:rsidRDefault="00F32B54" w:rsidP="00343A5C">
                <w:pPr>
                  <w:rPr>
                    <w:rFonts w:ascii="Verdana" w:hAnsi="Verdana"/>
                    <w:b/>
                  </w:rPr>
                </w:pPr>
                <w:r>
                  <w:rPr>
                    <w:rFonts w:ascii="Verdana" w:hAnsi="Verdana" w:cs="Arial"/>
                  </w:rPr>
                  <w:t>Provide high quality, evidence based, and accessible care</w:t>
                </w:r>
              </w:p>
            </w:tc>
          </w:sdtContent>
        </w:sdt>
      </w:tr>
    </w:tbl>
    <w:p w14:paraId="491CAA59" w14:textId="00BE384D" w:rsidR="00CA7C08" w:rsidRPr="00CA7C08" w:rsidRDefault="00CA7C08" w:rsidP="00CA7C08">
      <w:pPr>
        <w:rPr>
          <w:rFonts w:ascii="Verdana" w:hAnsi="Verdana"/>
          <w:b/>
        </w:rPr>
      </w:pPr>
      <w:r w:rsidRPr="00CA7C08">
        <w:rPr>
          <w:rFonts w:ascii="Verdana" w:hAnsi="Verdana"/>
          <w:b/>
        </w:rPr>
        <w:t>Approval Route:</w:t>
      </w:r>
    </w:p>
    <w:tbl>
      <w:tblPr>
        <w:tblStyle w:val="TableGrid"/>
        <w:tblW w:w="920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200"/>
        <w:gridCol w:w="2035"/>
        <w:gridCol w:w="3969"/>
      </w:tblGrid>
      <w:tr w:rsidR="00CA7C08" w:rsidRPr="00CA7C08" w14:paraId="45AD9FA7" w14:textId="77777777" w:rsidTr="00442D37">
        <w:trPr>
          <w:trHeight w:val="525"/>
        </w:trPr>
        <w:tc>
          <w:tcPr>
            <w:tcW w:w="3200" w:type="dxa"/>
            <w:shd w:val="clear" w:color="auto" w:fill="1F4E79" w:themeFill="accent1" w:themeFillShade="80"/>
          </w:tcPr>
          <w:p w14:paraId="6BBFE25C" w14:textId="77777777" w:rsidR="00CA7C08" w:rsidRPr="00CA7C08" w:rsidRDefault="00CA7C08" w:rsidP="008A49E5">
            <w:pPr>
              <w:rPr>
                <w:rFonts w:ascii="Verdana" w:hAnsi="Verdana"/>
                <w:b/>
                <w:color w:val="BF8F00" w:themeColor="accent4" w:themeShade="BF"/>
              </w:rPr>
            </w:pPr>
            <w:r w:rsidRPr="00CA7C08">
              <w:rPr>
                <w:rFonts w:ascii="Verdana" w:hAnsi="Verdana"/>
                <w:b/>
                <w:color w:val="BF8F00" w:themeColor="accent4" w:themeShade="BF"/>
              </w:rPr>
              <w:t xml:space="preserve">Where </w:t>
            </w:r>
          </w:p>
        </w:tc>
        <w:tc>
          <w:tcPr>
            <w:tcW w:w="2035" w:type="dxa"/>
            <w:shd w:val="clear" w:color="auto" w:fill="1F4E79" w:themeFill="accent1" w:themeFillShade="80"/>
          </w:tcPr>
          <w:p w14:paraId="3B5BCEF2" w14:textId="77777777" w:rsidR="00CA7C08" w:rsidRPr="00CA7C08" w:rsidRDefault="00CA7C08" w:rsidP="008A49E5">
            <w:pPr>
              <w:jc w:val="both"/>
              <w:rPr>
                <w:rFonts w:ascii="Verdana" w:hAnsi="Verdana"/>
                <w:b/>
                <w:color w:val="BF8F00" w:themeColor="accent4" w:themeShade="BF"/>
              </w:rPr>
            </w:pPr>
            <w:r w:rsidRPr="00CA7C08">
              <w:rPr>
                <w:rFonts w:ascii="Verdana" w:hAnsi="Verdana"/>
                <w:b/>
                <w:color w:val="BF8F00" w:themeColor="accent4" w:themeShade="BF"/>
              </w:rPr>
              <w:t xml:space="preserve">When </w:t>
            </w:r>
          </w:p>
          <w:p w14:paraId="4C1EE691" w14:textId="77777777" w:rsidR="00CA7C08" w:rsidRPr="00CA7C08" w:rsidRDefault="00CA7C08" w:rsidP="008A49E5">
            <w:pPr>
              <w:jc w:val="both"/>
              <w:rPr>
                <w:rFonts w:ascii="Verdana" w:hAnsi="Verdana"/>
                <w:b/>
                <w:color w:val="BF8F00" w:themeColor="accent4" w:themeShade="BF"/>
              </w:rPr>
            </w:pPr>
          </w:p>
        </w:tc>
        <w:tc>
          <w:tcPr>
            <w:tcW w:w="3969" w:type="dxa"/>
            <w:shd w:val="clear" w:color="auto" w:fill="1F4E79" w:themeFill="accent1" w:themeFillShade="80"/>
          </w:tcPr>
          <w:p w14:paraId="58801B8C" w14:textId="77777777" w:rsidR="00CA7C08" w:rsidRPr="00CA7C08" w:rsidRDefault="00CA7C08" w:rsidP="008A49E5">
            <w:pPr>
              <w:jc w:val="both"/>
              <w:rPr>
                <w:rFonts w:ascii="Verdana" w:hAnsi="Verdana"/>
                <w:b/>
                <w:color w:val="BF8F00" w:themeColor="accent4" w:themeShade="BF"/>
              </w:rPr>
            </w:pPr>
            <w:r w:rsidRPr="00CA7C08">
              <w:rPr>
                <w:rFonts w:ascii="Verdana" w:hAnsi="Verdana"/>
                <w:b/>
                <w:color w:val="BF8F00" w:themeColor="accent4" w:themeShade="BF"/>
              </w:rPr>
              <w:t>Why</w:t>
            </w:r>
          </w:p>
        </w:tc>
      </w:tr>
      <w:tr w:rsidR="00280E43" w:rsidRPr="00280E43" w14:paraId="11E68AE9" w14:textId="77777777" w:rsidTr="00442D37">
        <w:trPr>
          <w:trHeight w:val="379"/>
        </w:trPr>
        <w:tc>
          <w:tcPr>
            <w:tcW w:w="3200" w:type="dxa"/>
            <w:shd w:val="clear" w:color="auto" w:fill="FFFFFF" w:themeFill="background1"/>
          </w:tcPr>
          <w:p w14:paraId="30D2A2AF" w14:textId="55C4190B" w:rsidR="00CA7C08" w:rsidRPr="00280E43" w:rsidRDefault="00F32B54" w:rsidP="008A49E5">
            <w:pPr>
              <w:rPr>
                <w:rFonts w:ascii="Verdana" w:hAnsi="Verdana"/>
              </w:rPr>
            </w:pPr>
            <w:r>
              <w:rPr>
                <w:rFonts w:ascii="Verdana" w:hAnsi="Verdana"/>
              </w:rPr>
              <w:t>Audit</w:t>
            </w:r>
            <w:r w:rsidR="00EF227E">
              <w:rPr>
                <w:rFonts w:ascii="Verdana" w:hAnsi="Verdana"/>
              </w:rPr>
              <w:t xml:space="preserve">, Risk &amp; Assurance Committee </w:t>
            </w:r>
          </w:p>
        </w:tc>
        <w:tc>
          <w:tcPr>
            <w:tcW w:w="2035" w:type="dxa"/>
            <w:shd w:val="clear" w:color="auto" w:fill="FFFFFF" w:themeFill="background1"/>
          </w:tcPr>
          <w:p w14:paraId="1BB7E553" w14:textId="4493F5CA" w:rsidR="00CA7C08" w:rsidRPr="00B578A4" w:rsidRDefault="00EF227E" w:rsidP="008A49E5">
            <w:pPr>
              <w:jc w:val="both"/>
              <w:rPr>
                <w:rFonts w:ascii="Verdana" w:hAnsi="Verdana"/>
              </w:rPr>
            </w:pPr>
            <w:r>
              <w:rPr>
                <w:rFonts w:ascii="Verdana" w:hAnsi="Verdana"/>
              </w:rPr>
              <w:t>22 April 2025</w:t>
            </w:r>
          </w:p>
        </w:tc>
        <w:tc>
          <w:tcPr>
            <w:tcW w:w="3969" w:type="dxa"/>
            <w:shd w:val="clear" w:color="auto" w:fill="FFFFFF" w:themeFill="background1"/>
          </w:tcPr>
          <w:p w14:paraId="78E55B25" w14:textId="03426248" w:rsidR="00CA7C08" w:rsidRPr="00280E43" w:rsidRDefault="00F32B54" w:rsidP="008A49E5">
            <w:pPr>
              <w:jc w:val="both"/>
              <w:rPr>
                <w:rFonts w:ascii="Verdana" w:hAnsi="Verdana"/>
              </w:rPr>
            </w:pPr>
            <w:r>
              <w:rPr>
                <w:rFonts w:ascii="Verdana" w:hAnsi="Verdana"/>
              </w:rPr>
              <w:t>Endorse for Board Approval</w:t>
            </w:r>
          </w:p>
        </w:tc>
      </w:tr>
      <w:tr w:rsidR="00280E43" w:rsidRPr="00280E43" w14:paraId="6B96166C" w14:textId="77777777" w:rsidTr="00442D37">
        <w:trPr>
          <w:trHeight w:val="379"/>
        </w:trPr>
        <w:tc>
          <w:tcPr>
            <w:tcW w:w="3200" w:type="dxa"/>
            <w:shd w:val="clear" w:color="auto" w:fill="FFFFFF" w:themeFill="background1"/>
          </w:tcPr>
          <w:p w14:paraId="63CA629D" w14:textId="35DABE2B" w:rsidR="00280E43" w:rsidRPr="00280E43" w:rsidRDefault="00EF227E" w:rsidP="00895B72">
            <w:pPr>
              <w:rPr>
                <w:rFonts w:ascii="Verdana" w:hAnsi="Verdana"/>
              </w:rPr>
            </w:pPr>
            <w:r>
              <w:rPr>
                <w:rFonts w:ascii="Verdana" w:hAnsi="Verdana"/>
              </w:rPr>
              <w:t>Executive Management Board</w:t>
            </w:r>
          </w:p>
        </w:tc>
        <w:tc>
          <w:tcPr>
            <w:tcW w:w="2035" w:type="dxa"/>
            <w:shd w:val="clear" w:color="auto" w:fill="FFFFFF" w:themeFill="background1"/>
          </w:tcPr>
          <w:p w14:paraId="663604B0" w14:textId="0A5BE552" w:rsidR="00280E43" w:rsidRPr="00B578A4" w:rsidRDefault="00EF227E" w:rsidP="00895B72">
            <w:pPr>
              <w:rPr>
                <w:rFonts w:ascii="Verdana" w:hAnsi="Verdana"/>
              </w:rPr>
            </w:pPr>
            <w:r>
              <w:rPr>
                <w:rFonts w:ascii="Verdana" w:hAnsi="Verdana"/>
              </w:rPr>
              <w:t>27 May 2025</w:t>
            </w:r>
          </w:p>
        </w:tc>
        <w:tc>
          <w:tcPr>
            <w:tcW w:w="3969" w:type="dxa"/>
            <w:shd w:val="clear" w:color="auto" w:fill="FFFFFF" w:themeFill="background1"/>
          </w:tcPr>
          <w:p w14:paraId="415EC41B" w14:textId="505675AB" w:rsidR="00280E43" w:rsidRPr="00280E43" w:rsidRDefault="00EF227E" w:rsidP="00895B72">
            <w:pPr>
              <w:rPr>
                <w:rFonts w:ascii="Verdana" w:hAnsi="Verdana"/>
              </w:rPr>
            </w:pPr>
            <w:r>
              <w:rPr>
                <w:rFonts w:ascii="Verdana" w:hAnsi="Verdana"/>
              </w:rPr>
              <w:t>Endorse for Board Approval</w:t>
            </w:r>
          </w:p>
        </w:tc>
      </w:tr>
      <w:tr w:rsidR="00895B72" w:rsidRPr="00280E43" w14:paraId="55560B9D" w14:textId="77777777" w:rsidTr="00442D37">
        <w:trPr>
          <w:trHeight w:val="379"/>
        </w:trPr>
        <w:tc>
          <w:tcPr>
            <w:tcW w:w="3200" w:type="dxa"/>
            <w:shd w:val="clear" w:color="auto" w:fill="FFFFFF" w:themeFill="background1"/>
          </w:tcPr>
          <w:p w14:paraId="1ECD0C89" w14:textId="34281650" w:rsidR="00895B72" w:rsidRDefault="00EF227E" w:rsidP="00895B72">
            <w:pPr>
              <w:rPr>
                <w:rFonts w:ascii="Verdana" w:hAnsi="Verdana"/>
              </w:rPr>
            </w:pPr>
            <w:r>
              <w:rPr>
                <w:rFonts w:ascii="Verdana" w:hAnsi="Verdana"/>
              </w:rPr>
              <w:t>Health Board</w:t>
            </w:r>
          </w:p>
        </w:tc>
        <w:tc>
          <w:tcPr>
            <w:tcW w:w="2035" w:type="dxa"/>
            <w:shd w:val="clear" w:color="auto" w:fill="FFFFFF" w:themeFill="background1"/>
          </w:tcPr>
          <w:p w14:paraId="3B66AC4D" w14:textId="219315AA" w:rsidR="00895B72" w:rsidRPr="00B578A4" w:rsidRDefault="00EF227E" w:rsidP="00895B72">
            <w:pPr>
              <w:rPr>
                <w:rFonts w:ascii="Verdana" w:hAnsi="Verdana"/>
              </w:rPr>
            </w:pPr>
            <w:r>
              <w:rPr>
                <w:rFonts w:ascii="Verdana" w:hAnsi="Verdana"/>
              </w:rPr>
              <w:t>29 May 2025</w:t>
            </w:r>
          </w:p>
        </w:tc>
        <w:tc>
          <w:tcPr>
            <w:tcW w:w="3969" w:type="dxa"/>
            <w:shd w:val="clear" w:color="auto" w:fill="FFFFFF" w:themeFill="background1"/>
          </w:tcPr>
          <w:p w14:paraId="6CECD937" w14:textId="22B2E11E" w:rsidR="00895B72" w:rsidRDefault="00895B72" w:rsidP="00895B72">
            <w:pPr>
              <w:rPr>
                <w:rFonts w:ascii="Verdana" w:hAnsi="Verdana"/>
              </w:rPr>
            </w:pPr>
            <w:r>
              <w:rPr>
                <w:rFonts w:ascii="Verdana" w:hAnsi="Verdana"/>
              </w:rPr>
              <w:t xml:space="preserve">Approved </w:t>
            </w:r>
          </w:p>
        </w:tc>
      </w:tr>
    </w:tbl>
    <w:p w14:paraId="546BD8D8" w14:textId="45892A3B" w:rsidR="00CA7C08" w:rsidRDefault="00CA7C08" w:rsidP="00895B72">
      <w:pPr>
        <w:pStyle w:val="NoSpacing"/>
      </w:pPr>
    </w:p>
    <w:p w14:paraId="3A25ED6E" w14:textId="5C126030" w:rsidR="00B75BCD" w:rsidRDefault="00B75BCD" w:rsidP="00895B72">
      <w:pPr>
        <w:pStyle w:val="NoSpacing"/>
      </w:pPr>
    </w:p>
    <w:p w14:paraId="4800F95D" w14:textId="686B3C26" w:rsidR="00B75BCD" w:rsidRDefault="00B75BCD" w:rsidP="00895B72">
      <w:pPr>
        <w:pStyle w:val="NoSpacing"/>
      </w:pPr>
    </w:p>
    <w:p w14:paraId="74EF7610" w14:textId="77777777" w:rsidR="00B75BCD" w:rsidRPr="00CA7C08" w:rsidRDefault="00B75BCD" w:rsidP="00895B72">
      <w:pPr>
        <w:pStyle w:val="NoSpacing"/>
      </w:pPr>
    </w:p>
    <w:tbl>
      <w:tblPr>
        <w:tblStyle w:val="TableGrid"/>
        <w:tblW w:w="94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12"/>
      </w:tblGrid>
      <w:tr w:rsidR="00CA7C08" w:rsidRPr="00CA7C08" w14:paraId="442AC822" w14:textId="77777777" w:rsidTr="008A49E5">
        <w:trPr>
          <w:trHeight w:val="525"/>
        </w:trPr>
        <w:tc>
          <w:tcPr>
            <w:tcW w:w="9412" w:type="dxa"/>
            <w:shd w:val="clear" w:color="auto" w:fill="1F4E79" w:themeFill="accent1" w:themeFillShade="80"/>
          </w:tcPr>
          <w:p w14:paraId="486ACC41" w14:textId="77777777" w:rsidR="00CA7C08" w:rsidRPr="00CA7C08" w:rsidRDefault="00CA7C08" w:rsidP="008A49E5">
            <w:pPr>
              <w:jc w:val="both"/>
              <w:rPr>
                <w:rFonts w:ascii="Verdana" w:hAnsi="Verdana"/>
                <w:b/>
                <w:color w:val="BF8F00" w:themeColor="accent4" w:themeShade="BF"/>
              </w:rPr>
            </w:pPr>
            <w:r w:rsidRPr="00CA7C08">
              <w:rPr>
                <w:rFonts w:ascii="Verdana" w:hAnsi="Verdana"/>
                <w:b/>
                <w:color w:val="BF8F00" w:themeColor="accent4" w:themeShade="BF"/>
              </w:rPr>
              <w:lastRenderedPageBreak/>
              <w:t>Disclaimer:</w:t>
            </w:r>
          </w:p>
        </w:tc>
      </w:tr>
      <w:tr w:rsidR="00CA7C08" w:rsidRPr="00CA7C08" w14:paraId="6D4E40C6" w14:textId="77777777" w:rsidTr="008A49E5">
        <w:trPr>
          <w:trHeight w:val="379"/>
        </w:trPr>
        <w:tc>
          <w:tcPr>
            <w:tcW w:w="9412" w:type="dxa"/>
            <w:shd w:val="clear" w:color="auto" w:fill="FFFFFF" w:themeFill="background1"/>
          </w:tcPr>
          <w:p w14:paraId="384C971F" w14:textId="77777777" w:rsidR="00CA7C08" w:rsidRPr="00CA7C08" w:rsidRDefault="00CA7C08" w:rsidP="008A49E5">
            <w:pPr>
              <w:jc w:val="both"/>
              <w:rPr>
                <w:rFonts w:ascii="Verdana" w:hAnsi="Verdana"/>
              </w:rPr>
            </w:pPr>
            <w:r w:rsidRPr="00CA7C08">
              <w:rPr>
                <w:rFonts w:ascii="Verdana" w:hAnsi="Verdana"/>
              </w:rPr>
              <w:t xml:space="preserve">If the review date of this document has passed please ensure that the version you are using is the most up to date version either by contacting the author or </w:t>
            </w:r>
            <w:hyperlink r:id="rId11" w:history="1">
              <w:r w:rsidRPr="00CA7C08">
                <w:rPr>
                  <w:rStyle w:val="Hyperlink"/>
                  <w:rFonts w:ascii="Verdana" w:hAnsi="Verdana"/>
                </w:rPr>
                <w:t>CTM_Corporate_Governance@wales.nhs.uk</w:t>
              </w:r>
            </w:hyperlink>
            <w:r w:rsidRPr="00CA7C08">
              <w:rPr>
                <w:rFonts w:ascii="Verdana" w:hAnsi="Verdana"/>
              </w:rPr>
              <w:t xml:space="preserve"> </w:t>
            </w:r>
          </w:p>
        </w:tc>
      </w:tr>
    </w:tbl>
    <w:p w14:paraId="2D510B8B" w14:textId="77777777" w:rsidR="00442D37" w:rsidRDefault="00CA7C08">
      <w:pPr>
        <w:pStyle w:val="TOCHeading"/>
      </w:pPr>
      <w:r>
        <w:tab/>
      </w:r>
    </w:p>
    <w:sdt>
      <w:sdtPr>
        <w:id w:val="-1207570751"/>
        <w:docPartObj>
          <w:docPartGallery w:val="Table of Contents"/>
          <w:docPartUnique/>
        </w:docPartObj>
      </w:sdtPr>
      <w:sdtEndPr>
        <w:rPr>
          <w:b/>
          <w:bCs/>
          <w:noProof/>
        </w:rPr>
      </w:sdtEndPr>
      <w:sdtContent>
        <w:p w14:paraId="3F40DC42" w14:textId="66BAF4DF" w:rsidR="00894A10" w:rsidRPr="00703C39" w:rsidRDefault="00894A10" w:rsidP="00442D37">
          <w:pPr>
            <w:tabs>
              <w:tab w:val="left" w:pos="2599"/>
            </w:tabs>
            <w:rPr>
              <w:rFonts w:ascii="Verdana" w:hAnsi="Verdana"/>
            </w:rPr>
          </w:pPr>
          <w:r w:rsidRPr="00703C39">
            <w:rPr>
              <w:rFonts w:ascii="Verdana" w:hAnsi="Verdana"/>
            </w:rPr>
            <w:t>Contents</w:t>
          </w:r>
        </w:p>
        <w:p w14:paraId="5969C858" w14:textId="4F0A43AF" w:rsidR="00895B72" w:rsidRPr="00895B72" w:rsidRDefault="00894A10">
          <w:pPr>
            <w:pStyle w:val="TOC1"/>
            <w:tabs>
              <w:tab w:val="left" w:pos="660"/>
              <w:tab w:val="right" w:leader="dot" w:pos="9016"/>
            </w:tabs>
            <w:rPr>
              <w:rFonts w:eastAsiaTheme="minorEastAsia"/>
              <w:noProof/>
              <w:lang w:eastAsia="en-GB"/>
            </w:rPr>
          </w:pPr>
          <w:r w:rsidRPr="00895B72">
            <w:rPr>
              <w:noProof/>
            </w:rPr>
            <w:fldChar w:fldCharType="begin"/>
          </w:r>
          <w:r w:rsidRPr="00895B72">
            <w:rPr>
              <w:noProof/>
            </w:rPr>
            <w:instrText xml:space="preserve"> TOC \o "1-3" \h \z \u </w:instrText>
          </w:r>
          <w:r w:rsidRPr="00895B72">
            <w:rPr>
              <w:noProof/>
            </w:rPr>
            <w:fldChar w:fldCharType="separate"/>
          </w:r>
          <w:hyperlink w:anchor="_Toc198537053" w:history="1">
            <w:r w:rsidR="00895B72" w:rsidRPr="00895B72">
              <w:rPr>
                <w:rStyle w:val="Hyperlink"/>
                <w:rFonts w:ascii="Verdana" w:hAnsi="Verdana"/>
                <w:noProof/>
              </w:rPr>
              <w:t>1.</w:t>
            </w:r>
            <w:r w:rsidR="00895B72" w:rsidRPr="00895B72">
              <w:rPr>
                <w:rFonts w:eastAsiaTheme="minorEastAsia"/>
                <w:noProof/>
                <w:lang w:eastAsia="en-GB"/>
              </w:rPr>
              <w:tab/>
            </w:r>
            <w:r w:rsidR="00895B72" w:rsidRPr="00895B72">
              <w:rPr>
                <w:rStyle w:val="Hyperlink"/>
                <w:rFonts w:ascii="Verdana" w:hAnsi="Verdana"/>
                <w:noProof/>
              </w:rPr>
              <w:t>Introduction and Aims</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_Toc198537053 \h </w:instrText>
            </w:r>
            <w:r w:rsidR="00895B72" w:rsidRPr="00895B72">
              <w:rPr>
                <w:noProof/>
                <w:webHidden/>
              </w:rPr>
            </w:r>
            <w:r w:rsidR="00895B72" w:rsidRPr="00895B72">
              <w:rPr>
                <w:noProof/>
                <w:webHidden/>
              </w:rPr>
              <w:fldChar w:fldCharType="separate"/>
            </w:r>
            <w:r w:rsidR="00895B72" w:rsidRPr="00895B72">
              <w:rPr>
                <w:noProof/>
                <w:webHidden/>
              </w:rPr>
              <w:t>3</w:t>
            </w:r>
            <w:r w:rsidR="00895B72" w:rsidRPr="00895B72">
              <w:rPr>
                <w:noProof/>
                <w:webHidden/>
              </w:rPr>
              <w:fldChar w:fldCharType="end"/>
            </w:r>
          </w:hyperlink>
        </w:p>
        <w:p w14:paraId="4A37B268" w14:textId="6C622AE2" w:rsidR="00895B72" w:rsidRPr="00895B72" w:rsidRDefault="00A14609">
          <w:pPr>
            <w:pStyle w:val="TOC1"/>
            <w:tabs>
              <w:tab w:val="left" w:pos="660"/>
              <w:tab w:val="right" w:leader="dot" w:pos="9016"/>
            </w:tabs>
            <w:rPr>
              <w:rFonts w:eastAsiaTheme="minorEastAsia"/>
              <w:noProof/>
              <w:lang w:eastAsia="en-GB"/>
            </w:rPr>
          </w:pPr>
          <w:hyperlink w:anchor="_Toc198537054" w:history="1">
            <w:r w:rsidR="00895B72" w:rsidRPr="00895B72">
              <w:rPr>
                <w:rStyle w:val="Hyperlink"/>
                <w:rFonts w:ascii="Verdana" w:hAnsi="Verdana"/>
                <w:noProof/>
              </w:rPr>
              <w:t>2.</w:t>
            </w:r>
            <w:r w:rsidR="00895B72" w:rsidRPr="00895B72">
              <w:rPr>
                <w:rFonts w:eastAsiaTheme="minorEastAsia"/>
                <w:noProof/>
                <w:lang w:eastAsia="en-GB"/>
              </w:rPr>
              <w:tab/>
            </w:r>
            <w:r w:rsidR="00895B72" w:rsidRPr="00895B72">
              <w:rPr>
                <w:rStyle w:val="Hyperlink"/>
                <w:rFonts w:ascii="Verdana" w:hAnsi="Verdana"/>
                <w:noProof/>
              </w:rPr>
              <w:t>Scope</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_Toc198537054 \h </w:instrText>
            </w:r>
            <w:r w:rsidR="00895B72" w:rsidRPr="00895B72">
              <w:rPr>
                <w:noProof/>
                <w:webHidden/>
              </w:rPr>
            </w:r>
            <w:r w:rsidR="00895B72" w:rsidRPr="00895B72">
              <w:rPr>
                <w:noProof/>
                <w:webHidden/>
              </w:rPr>
              <w:fldChar w:fldCharType="separate"/>
            </w:r>
            <w:r w:rsidR="00895B72" w:rsidRPr="00895B72">
              <w:rPr>
                <w:noProof/>
                <w:webHidden/>
              </w:rPr>
              <w:t>4</w:t>
            </w:r>
            <w:r w:rsidR="00895B72" w:rsidRPr="00895B72">
              <w:rPr>
                <w:noProof/>
                <w:webHidden/>
              </w:rPr>
              <w:fldChar w:fldCharType="end"/>
            </w:r>
          </w:hyperlink>
        </w:p>
        <w:p w14:paraId="55C422D6" w14:textId="105F73CA" w:rsidR="00895B72" w:rsidRPr="00895B72" w:rsidRDefault="00A14609">
          <w:pPr>
            <w:pStyle w:val="TOC1"/>
            <w:tabs>
              <w:tab w:val="left" w:pos="660"/>
              <w:tab w:val="right" w:leader="dot" w:pos="9016"/>
            </w:tabs>
            <w:rPr>
              <w:rFonts w:eastAsiaTheme="minorEastAsia"/>
              <w:noProof/>
              <w:lang w:eastAsia="en-GB"/>
            </w:rPr>
          </w:pPr>
          <w:hyperlink w:anchor="_Toc198537055" w:history="1">
            <w:r w:rsidR="00895B72" w:rsidRPr="00895B72">
              <w:rPr>
                <w:rStyle w:val="Hyperlink"/>
                <w:rFonts w:ascii="Verdana" w:hAnsi="Verdana"/>
                <w:noProof/>
              </w:rPr>
              <w:t>3.</w:t>
            </w:r>
            <w:r w:rsidR="00895B72" w:rsidRPr="00895B72">
              <w:rPr>
                <w:rFonts w:eastAsiaTheme="minorEastAsia"/>
                <w:noProof/>
                <w:lang w:eastAsia="en-GB"/>
              </w:rPr>
              <w:tab/>
            </w:r>
            <w:r w:rsidR="00895B72" w:rsidRPr="00895B72">
              <w:rPr>
                <w:rStyle w:val="Hyperlink"/>
                <w:rFonts w:ascii="Verdana" w:hAnsi="Verdana"/>
                <w:noProof/>
              </w:rPr>
              <w:t>Risk Management Organisational Structure</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_Toc198537055 \h </w:instrText>
            </w:r>
            <w:r w:rsidR="00895B72" w:rsidRPr="00895B72">
              <w:rPr>
                <w:noProof/>
                <w:webHidden/>
              </w:rPr>
            </w:r>
            <w:r w:rsidR="00895B72" w:rsidRPr="00895B72">
              <w:rPr>
                <w:noProof/>
                <w:webHidden/>
              </w:rPr>
              <w:fldChar w:fldCharType="separate"/>
            </w:r>
            <w:r w:rsidR="00895B72" w:rsidRPr="00895B72">
              <w:rPr>
                <w:noProof/>
                <w:webHidden/>
              </w:rPr>
              <w:t>5</w:t>
            </w:r>
            <w:r w:rsidR="00895B72" w:rsidRPr="00895B72">
              <w:rPr>
                <w:noProof/>
                <w:webHidden/>
              </w:rPr>
              <w:fldChar w:fldCharType="end"/>
            </w:r>
          </w:hyperlink>
        </w:p>
        <w:p w14:paraId="60794A86" w14:textId="5083597D" w:rsidR="00895B72" w:rsidRPr="00895B72" w:rsidRDefault="00A14609">
          <w:pPr>
            <w:pStyle w:val="TOC1"/>
            <w:tabs>
              <w:tab w:val="left" w:pos="660"/>
              <w:tab w:val="right" w:leader="dot" w:pos="9016"/>
            </w:tabs>
            <w:rPr>
              <w:rFonts w:eastAsiaTheme="minorEastAsia"/>
              <w:noProof/>
              <w:lang w:eastAsia="en-GB"/>
            </w:rPr>
          </w:pPr>
          <w:hyperlink w:anchor="_Toc198537056" w:history="1">
            <w:r w:rsidR="00895B72" w:rsidRPr="00895B72">
              <w:rPr>
                <w:rStyle w:val="Hyperlink"/>
                <w:rFonts w:ascii="Verdana" w:hAnsi="Verdana"/>
                <w:noProof/>
              </w:rPr>
              <w:t>4.</w:t>
            </w:r>
            <w:r w:rsidR="00895B72" w:rsidRPr="00895B72">
              <w:rPr>
                <w:rFonts w:eastAsiaTheme="minorEastAsia"/>
                <w:noProof/>
                <w:lang w:eastAsia="en-GB"/>
              </w:rPr>
              <w:tab/>
            </w:r>
            <w:r w:rsidR="00895B72" w:rsidRPr="00895B72">
              <w:rPr>
                <w:rStyle w:val="Hyperlink"/>
                <w:rFonts w:ascii="Verdana" w:hAnsi="Verdana"/>
                <w:noProof/>
              </w:rPr>
              <w:t>Duties</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_Toc198537056 \h </w:instrText>
            </w:r>
            <w:r w:rsidR="00895B72" w:rsidRPr="00895B72">
              <w:rPr>
                <w:noProof/>
                <w:webHidden/>
              </w:rPr>
            </w:r>
            <w:r w:rsidR="00895B72" w:rsidRPr="00895B72">
              <w:rPr>
                <w:noProof/>
                <w:webHidden/>
              </w:rPr>
              <w:fldChar w:fldCharType="separate"/>
            </w:r>
            <w:r w:rsidR="00895B72" w:rsidRPr="00895B72">
              <w:rPr>
                <w:noProof/>
                <w:webHidden/>
              </w:rPr>
              <w:t>8</w:t>
            </w:r>
            <w:r w:rsidR="00895B72" w:rsidRPr="00895B72">
              <w:rPr>
                <w:noProof/>
                <w:webHidden/>
              </w:rPr>
              <w:fldChar w:fldCharType="end"/>
            </w:r>
          </w:hyperlink>
        </w:p>
        <w:p w14:paraId="282CEE44" w14:textId="4EE1CB13" w:rsidR="00895B72" w:rsidRPr="00895B72" w:rsidRDefault="00A14609">
          <w:pPr>
            <w:pStyle w:val="TOC1"/>
            <w:tabs>
              <w:tab w:val="left" w:pos="660"/>
              <w:tab w:val="right" w:leader="dot" w:pos="9016"/>
            </w:tabs>
            <w:rPr>
              <w:rFonts w:eastAsiaTheme="minorEastAsia"/>
              <w:noProof/>
              <w:lang w:eastAsia="en-GB"/>
            </w:rPr>
          </w:pPr>
          <w:hyperlink w:anchor="_Toc198537057" w:history="1">
            <w:r w:rsidR="00895B72" w:rsidRPr="00895B72">
              <w:rPr>
                <w:rStyle w:val="Hyperlink"/>
                <w:rFonts w:ascii="Verdana" w:hAnsi="Verdana"/>
                <w:noProof/>
              </w:rPr>
              <w:t>5.</w:t>
            </w:r>
            <w:r w:rsidR="00895B72" w:rsidRPr="00895B72">
              <w:rPr>
                <w:rFonts w:eastAsiaTheme="minorEastAsia"/>
                <w:noProof/>
                <w:lang w:eastAsia="en-GB"/>
              </w:rPr>
              <w:tab/>
            </w:r>
            <w:r w:rsidR="00895B72" w:rsidRPr="00895B72">
              <w:rPr>
                <w:rStyle w:val="Hyperlink"/>
                <w:rFonts w:ascii="Verdana" w:hAnsi="Verdana"/>
                <w:noProof/>
              </w:rPr>
              <w:t>Risk Management Process</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_Toc198537057 \h </w:instrText>
            </w:r>
            <w:r w:rsidR="00895B72" w:rsidRPr="00895B72">
              <w:rPr>
                <w:noProof/>
                <w:webHidden/>
              </w:rPr>
            </w:r>
            <w:r w:rsidR="00895B72" w:rsidRPr="00895B72">
              <w:rPr>
                <w:noProof/>
                <w:webHidden/>
              </w:rPr>
              <w:fldChar w:fldCharType="separate"/>
            </w:r>
            <w:r w:rsidR="00895B72" w:rsidRPr="00895B72">
              <w:rPr>
                <w:noProof/>
                <w:webHidden/>
              </w:rPr>
              <w:t>12</w:t>
            </w:r>
            <w:r w:rsidR="00895B72" w:rsidRPr="00895B72">
              <w:rPr>
                <w:noProof/>
                <w:webHidden/>
              </w:rPr>
              <w:fldChar w:fldCharType="end"/>
            </w:r>
          </w:hyperlink>
        </w:p>
        <w:p w14:paraId="5EBD7CA5" w14:textId="1076756C" w:rsidR="00895B72" w:rsidRPr="00895B72" w:rsidRDefault="00A14609">
          <w:pPr>
            <w:pStyle w:val="TOC1"/>
            <w:tabs>
              <w:tab w:val="left" w:pos="660"/>
              <w:tab w:val="right" w:leader="dot" w:pos="9016"/>
            </w:tabs>
            <w:rPr>
              <w:rFonts w:eastAsiaTheme="minorEastAsia"/>
              <w:noProof/>
              <w:lang w:eastAsia="en-GB"/>
            </w:rPr>
          </w:pPr>
          <w:hyperlink w:anchor="_Toc198537058" w:history="1">
            <w:r w:rsidR="00895B72" w:rsidRPr="00895B72">
              <w:rPr>
                <w:rStyle w:val="Hyperlink"/>
                <w:rFonts w:ascii="Verdana" w:hAnsi="Verdana"/>
                <w:noProof/>
              </w:rPr>
              <w:t>6.</w:t>
            </w:r>
            <w:r w:rsidR="00895B72" w:rsidRPr="00895B72">
              <w:rPr>
                <w:rFonts w:eastAsiaTheme="minorEastAsia"/>
                <w:noProof/>
                <w:lang w:eastAsia="en-GB"/>
              </w:rPr>
              <w:tab/>
            </w:r>
            <w:r w:rsidR="00895B72" w:rsidRPr="00895B72">
              <w:rPr>
                <w:rStyle w:val="Hyperlink"/>
                <w:rFonts w:ascii="Verdana" w:hAnsi="Verdana"/>
                <w:noProof/>
              </w:rPr>
              <w:t>Information / Support</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_Toc198537058 \h </w:instrText>
            </w:r>
            <w:r w:rsidR="00895B72" w:rsidRPr="00895B72">
              <w:rPr>
                <w:noProof/>
                <w:webHidden/>
              </w:rPr>
            </w:r>
            <w:r w:rsidR="00895B72" w:rsidRPr="00895B72">
              <w:rPr>
                <w:noProof/>
                <w:webHidden/>
              </w:rPr>
              <w:fldChar w:fldCharType="separate"/>
            </w:r>
            <w:r w:rsidR="00895B72" w:rsidRPr="00895B72">
              <w:rPr>
                <w:noProof/>
                <w:webHidden/>
              </w:rPr>
              <w:t>16</w:t>
            </w:r>
            <w:r w:rsidR="00895B72" w:rsidRPr="00895B72">
              <w:rPr>
                <w:noProof/>
                <w:webHidden/>
              </w:rPr>
              <w:fldChar w:fldCharType="end"/>
            </w:r>
          </w:hyperlink>
        </w:p>
        <w:p w14:paraId="2663ACE5" w14:textId="3B3114AE" w:rsidR="00895B72" w:rsidRPr="00895B72" w:rsidRDefault="00A14609">
          <w:pPr>
            <w:pStyle w:val="TOC1"/>
            <w:tabs>
              <w:tab w:val="left" w:pos="660"/>
              <w:tab w:val="right" w:leader="dot" w:pos="9016"/>
            </w:tabs>
            <w:rPr>
              <w:rFonts w:eastAsiaTheme="minorEastAsia"/>
              <w:noProof/>
              <w:lang w:eastAsia="en-GB"/>
            </w:rPr>
          </w:pPr>
          <w:hyperlink w:anchor="_Toc198537059" w:history="1">
            <w:r w:rsidR="00895B72" w:rsidRPr="00895B72">
              <w:rPr>
                <w:rStyle w:val="Hyperlink"/>
                <w:rFonts w:ascii="Verdana" w:hAnsi="Verdana"/>
                <w:noProof/>
              </w:rPr>
              <w:t>7.</w:t>
            </w:r>
            <w:r w:rsidR="00895B72" w:rsidRPr="00895B72">
              <w:rPr>
                <w:rFonts w:eastAsiaTheme="minorEastAsia"/>
                <w:noProof/>
                <w:lang w:eastAsia="en-GB"/>
              </w:rPr>
              <w:tab/>
            </w:r>
            <w:r w:rsidR="00895B72" w:rsidRPr="00895B72">
              <w:rPr>
                <w:rStyle w:val="Hyperlink"/>
                <w:rFonts w:ascii="Verdana" w:hAnsi="Verdana"/>
                <w:noProof/>
              </w:rPr>
              <w:t>Appendix 1 - Definitions</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_Toc198537059 \h </w:instrText>
            </w:r>
            <w:r w:rsidR="00895B72" w:rsidRPr="00895B72">
              <w:rPr>
                <w:noProof/>
                <w:webHidden/>
              </w:rPr>
            </w:r>
            <w:r w:rsidR="00895B72" w:rsidRPr="00895B72">
              <w:rPr>
                <w:noProof/>
                <w:webHidden/>
              </w:rPr>
              <w:fldChar w:fldCharType="separate"/>
            </w:r>
            <w:r w:rsidR="00895B72" w:rsidRPr="00895B72">
              <w:rPr>
                <w:noProof/>
                <w:webHidden/>
              </w:rPr>
              <w:t>17</w:t>
            </w:r>
            <w:r w:rsidR="00895B72" w:rsidRPr="00895B72">
              <w:rPr>
                <w:noProof/>
                <w:webHidden/>
              </w:rPr>
              <w:fldChar w:fldCharType="end"/>
            </w:r>
          </w:hyperlink>
        </w:p>
        <w:p w14:paraId="58EC96B2" w14:textId="476AD1E3" w:rsidR="00895B72" w:rsidRPr="00895B72" w:rsidRDefault="00A14609">
          <w:pPr>
            <w:pStyle w:val="TOC1"/>
            <w:tabs>
              <w:tab w:val="left" w:pos="660"/>
              <w:tab w:val="right" w:leader="dot" w:pos="9016"/>
            </w:tabs>
            <w:rPr>
              <w:rFonts w:eastAsiaTheme="minorEastAsia"/>
              <w:noProof/>
              <w:lang w:eastAsia="en-GB"/>
            </w:rPr>
          </w:pPr>
          <w:hyperlink w:anchor="_Toc198537060" w:history="1">
            <w:r w:rsidR="00895B72" w:rsidRPr="00895B72">
              <w:rPr>
                <w:rStyle w:val="Hyperlink"/>
                <w:rFonts w:ascii="Verdana" w:hAnsi="Verdana"/>
                <w:noProof/>
              </w:rPr>
              <w:t>8.</w:t>
            </w:r>
            <w:r w:rsidR="00895B72" w:rsidRPr="00895B72">
              <w:rPr>
                <w:rFonts w:eastAsiaTheme="minorEastAsia"/>
                <w:noProof/>
                <w:lang w:eastAsia="en-GB"/>
              </w:rPr>
              <w:tab/>
            </w:r>
            <w:r w:rsidR="00895B72" w:rsidRPr="00895B72">
              <w:rPr>
                <w:rStyle w:val="Hyperlink"/>
                <w:rFonts w:ascii="Verdana" w:hAnsi="Verdana"/>
                <w:noProof/>
              </w:rPr>
              <w:t xml:space="preserve">Appendix 2 - </w:t>
            </w:r>
            <w:r w:rsidR="00895B72" w:rsidRPr="00895B72">
              <w:rPr>
                <w:rStyle w:val="Hyperlink"/>
                <w:rFonts w:ascii="Arial" w:hAnsi="Arial" w:cs="Arial"/>
                <w:noProof/>
              </w:rPr>
              <w:t>Risk Domain and Scoring Matrix</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_Toc198537060 \h </w:instrText>
            </w:r>
            <w:r w:rsidR="00895B72" w:rsidRPr="00895B72">
              <w:rPr>
                <w:noProof/>
                <w:webHidden/>
              </w:rPr>
            </w:r>
            <w:r w:rsidR="00895B72" w:rsidRPr="00895B72">
              <w:rPr>
                <w:noProof/>
                <w:webHidden/>
              </w:rPr>
              <w:fldChar w:fldCharType="separate"/>
            </w:r>
            <w:r w:rsidR="00895B72" w:rsidRPr="00895B72">
              <w:rPr>
                <w:noProof/>
                <w:webHidden/>
              </w:rPr>
              <w:t>19</w:t>
            </w:r>
            <w:r w:rsidR="00895B72" w:rsidRPr="00895B72">
              <w:rPr>
                <w:noProof/>
                <w:webHidden/>
              </w:rPr>
              <w:fldChar w:fldCharType="end"/>
            </w:r>
          </w:hyperlink>
        </w:p>
        <w:p w14:paraId="075E0BC6" w14:textId="76B872D1" w:rsidR="00895B72" w:rsidRPr="00895B72" w:rsidRDefault="00A14609">
          <w:pPr>
            <w:pStyle w:val="TOC1"/>
            <w:tabs>
              <w:tab w:val="left" w:pos="660"/>
              <w:tab w:val="right" w:leader="dot" w:pos="9016"/>
            </w:tabs>
            <w:rPr>
              <w:rFonts w:eastAsiaTheme="minorEastAsia"/>
              <w:noProof/>
              <w:lang w:eastAsia="en-GB"/>
            </w:rPr>
          </w:pPr>
          <w:hyperlink w:anchor="_Toc198537061" w:history="1">
            <w:r w:rsidR="00895B72" w:rsidRPr="00895B72">
              <w:rPr>
                <w:rStyle w:val="Hyperlink"/>
                <w:rFonts w:ascii="Verdana" w:hAnsi="Verdana"/>
                <w:noProof/>
              </w:rPr>
              <w:t>9.</w:t>
            </w:r>
            <w:r w:rsidR="00895B72" w:rsidRPr="00895B72">
              <w:rPr>
                <w:rFonts w:eastAsiaTheme="minorEastAsia"/>
                <w:noProof/>
                <w:lang w:eastAsia="en-GB"/>
              </w:rPr>
              <w:tab/>
            </w:r>
            <w:r w:rsidR="00895B72" w:rsidRPr="00895B72">
              <w:rPr>
                <w:rStyle w:val="Hyperlink"/>
                <w:rFonts w:ascii="Verdana" w:hAnsi="Verdana"/>
                <w:noProof/>
              </w:rPr>
              <w:t xml:space="preserve">Appendix 3 – Risk Management Process – Service to Board Escalation </w:t>
            </w:r>
            <w:r w:rsidR="00895B72">
              <w:rPr>
                <w:rStyle w:val="Hyperlink"/>
                <w:rFonts w:ascii="Verdana" w:hAnsi="Verdana"/>
                <w:noProof/>
              </w:rPr>
              <w:t xml:space="preserve">  </w:t>
            </w:r>
            <w:r w:rsidR="00895B72" w:rsidRPr="00895B72">
              <w:rPr>
                <w:rStyle w:val="Hyperlink"/>
                <w:rFonts w:ascii="Verdana" w:hAnsi="Verdana"/>
                <w:noProof/>
              </w:rPr>
              <w:t>Service to Board Risk Escalation in CTMUHB</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_Toc198537061 \h </w:instrText>
            </w:r>
            <w:r w:rsidR="00895B72" w:rsidRPr="00895B72">
              <w:rPr>
                <w:noProof/>
                <w:webHidden/>
              </w:rPr>
            </w:r>
            <w:r w:rsidR="00895B72" w:rsidRPr="00895B72">
              <w:rPr>
                <w:noProof/>
                <w:webHidden/>
              </w:rPr>
              <w:fldChar w:fldCharType="separate"/>
            </w:r>
            <w:r w:rsidR="00895B72" w:rsidRPr="00895B72">
              <w:rPr>
                <w:noProof/>
                <w:webHidden/>
              </w:rPr>
              <w:t>21</w:t>
            </w:r>
            <w:r w:rsidR="00895B72" w:rsidRPr="00895B72">
              <w:rPr>
                <w:noProof/>
                <w:webHidden/>
              </w:rPr>
              <w:fldChar w:fldCharType="end"/>
            </w:r>
          </w:hyperlink>
        </w:p>
        <w:p w14:paraId="3DF66DFE" w14:textId="1B9C5C97" w:rsidR="00895B72" w:rsidRPr="00895B72" w:rsidRDefault="00A14609">
          <w:pPr>
            <w:pStyle w:val="TOC1"/>
            <w:tabs>
              <w:tab w:val="right" w:leader="dot" w:pos="9016"/>
            </w:tabs>
            <w:rPr>
              <w:rFonts w:eastAsiaTheme="minorEastAsia"/>
              <w:noProof/>
              <w:lang w:eastAsia="en-GB"/>
            </w:rPr>
          </w:pPr>
          <w:hyperlink w:anchor="_Toc198537062" w:history="1">
            <w:r w:rsidR="00895B72" w:rsidRPr="00895B72">
              <w:rPr>
                <w:rStyle w:val="Hyperlink"/>
                <w:rFonts w:ascii="Verdana" w:hAnsi="Verdana"/>
                <w:noProof/>
              </w:rPr>
              <w:t xml:space="preserve">10. </w:t>
            </w:r>
            <w:r w:rsidR="00895B72">
              <w:rPr>
                <w:rStyle w:val="Hyperlink"/>
                <w:rFonts w:ascii="Verdana" w:hAnsi="Verdana"/>
                <w:noProof/>
              </w:rPr>
              <w:t xml:space="preserve">   </w:t>
            </w:r>
            <w:r w:rsidR="00895B72" w:rsidRPr="00895B72">
              <w:rPr>
                <w:rStyle w:val="Hyperlink"/>
                <w:rFonts w:ascii="Verdana" w:hAnsi="Verdana"/>
                <w:noProof/>
              </w:rPr>
              <w:t>Appendix 4 – Risk Appetite Statement</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_Toc198537062 \h </w:instrText>
            </w:r>
            <w:r w:rsidR="00895B72" w:rsidRPr="00895B72">
              <w:rPr>
                <w:noProof/>
                <w:webHidden/>
              </w:rPr>
            </w:r>
            <w:r w:rsidR="00895B72" w:rsidRPr="00895B72">
              <w:rPr>
                <w:noProof/>
                <w:webHidden/>
              </w:rPr>
              <w:fldChar w:fldCharType="separate"/>
            </w:r>
            <w:r w:rsidR="00895B72" w:rsidRPr="00895B72">
              <w:rPr>
                <w:noProof/>
                <w:webHidden/>
              </w:rPr>
              <w:t>22</w:t>
            </w:r>
            <w:r w:rsidR="00895B72" w:rsidRPr="00895B72">
              <w:rPr>
                <w:noProof/>
                <w:webHidden/>
              </w:rPr>
              <w:fldChar w:fldCharType="end"/>
            </w:r>
          </w:hyperlink>
        </w:p>
        <w:p w14:paraId="31E6728E" w14:textId="5E6842DF" w:rsidR="00895B72" w:rsidRPr="00895B72" w:rsidRDefault="00A14609">
          <w:pPr>
            <w:pStyle w:val="TOC1"/>
            <w:tabs>
              <w:tab w:val="left" w:pos="660"/>
              <w:tab w:val="right" w:leader="dot" w:pos="9016"/>
            </w:tabs>
            <w:rPr>
              <w:rFonts w:eastAsiaTheme="minorEastAsia"/>
              <w:noProof/>
              <w:lang w:eastAsia="en-GB"/>
            </w:rPr>
          </w:pPr>
          <w:hyperlink w:anchor="_Toc198537063" w:history="1">
            <w:r w:rsidR="00895B72" w:rsidRPr="00895B72">
              <w:rPr>
                <w:rStyle w:val="Hyperlink"/>
                <w:rFonts w:ascii="Verdana" w:hAnsi="Verdana"/>
                <w:noProof/>
              </w:rPr>
              <w:t>11.</w:t>
            </w:r>
            <w:r w:rsidR="00895B72" w:rsidRPr="00895B72">
              <w:rPr>
                <w:rFonts w:eastAsiaTheme="minorEastAsia"/>
                <w:noProof/>
                <w:lang w:eastAsia="en-GB"/>
              </w:rPr>
              <w:tab/>
            </w:r>
            <w:r w:rsidR="00895B72" w:rsidRPr="00895B72">
              <w:rPr>
                <w:rStyle w:val="Hyperlink"/>
                <w:rFonts w:ascii="Verdana" w:hAnsi="Verdana"/>
                <w:noProof/>
              </w:rPr>
              <w:t>Appendix 5 – Board Assurance Framework (Strategic / Principal Risks)</w:t>
            </w:r>
            <w:r w:rsidR="00895B72" w:rsidRPr="00895B72">
              <w:rPr>
                <w:noProof/>
                <w:webHidden/>
              </w:rPr>
              <w:tab/>
            </w:r>
            <w:r w:rsidR="00895B72" w:rsidRPr="00895B72">
              <w:rPr>
                <w:noProof/>
                <w:webHidden/>
              </w:rPr>
              <w:fldChar w:fldCharType="begin"/>
            </w:r>
            <w:r w:rsidR="00895B72" w:rsidRPr="00895B72">
              <w:rPr>
                <w:noProof/>
                <w:webHidden/>
              </w:rPr>
              <w:instrText xml:space="preserve"> PAGEREF _Toc198537063 \h </w:instrText>
            </w:r>
            <w:r w:rsidR="00895B72" w:rsidRPr="00895B72">
              <w:rPr>
                <w:noProof/>
                <w:webHidden/>
              </w:rPr>
            </w:r>
            <w:r w:rsidR="00895B72" w:rsidRPr="00895B72">
              <w:rPr>
                <w:noProof/>
                <w:webHidden/>
              </w:rPr>
              <w:fldChar w:fldCharType="separate"/>
            </w:r>
            <w:r w:rsidR="00895B72" w:rsidRPr="00895B72">
              <w:rPr>
                <w:noProof/>
                <w:webHidden/>
              </w:rPr>
              <w:t>24</w:t>
            </w:r>
            <w:r w:rsidR="00895B72" w:rsidRPr="00895B72">
              <w:rPr>
                <w:noProof/>
                <w:webHidden/>
              </w:rPr>
              <w:fldChar w:fldCharType="end"/>
            </w:r>
          </w:hyperlink>
        </w:p>
        <w:p w14:paraId="364EA446" w14:textId="70C57DC9" w:rsidR="00894A10" w:rsidRDefault="00894A10">
          <w:r w:rsidRPr="00895B72">
            <w:rPr>
              <w:noProof/>
            </w:rPr>
            <w:fldChar w:fldCharType="end"/>
          </w:r>
        </w:p>
      </w:sdtContent>
    </w:sdt>
    <w:p w14:paraId="676652B3" w14:textId="77777777" w:rsidR="00280E43" w:rsidRDefault="00280E43" w:rsidP="00CA7C08">
      <w:pPr>
        <w:rPr>
          <w:rFonts w:ascii="Verdana" w:hAnsi="Verdana"/>
          <w:b/>
          <w:bCs/>
          <w:sz w:val="24"/>
        </w:rPr>
      </w:pPr>
    </w:p>
    <w:p w14:paraId="5B7F8434" w14:textId="77777777" w:rsidR="00280E43" w:rsidRDefault="00280E43" w:rsidP="00CA7C08">
      <w:pPr>
        <w:rPr>
          <w:rFonts w:ascii="Verdana" w:hAnsi="Verdana"/>
          <w:b/>
          <w:bCs/>
          <w:sz w:val="24"/>
        </w:rPr>
      </w:pPr>
    </w:p>
    <w:p w14:paraId="45FF9D4D" w14:textId="77777777" w:rsidR="00280E43" w:rsidRDefault="00280E43" w:rsidP="00CA7C08">
      <w:pPr>
        <w:rPr>
          <w:rFonts w:ascii="Verdana" w:hAnsi="Verdana"/>
          <w:b/>
          <w:bCs/>
          <w:sz w:val="24"/>
        </w:rPr>
      </w:pPr>
    </w:p>
    <w:p w14:paraId="7A4267B7" w14:textId="77777777" w:rsidR="00280E43" w:rsidRDefault="00280E43" w:rsidP="00CA7C08">
      <w:pPr>
        <w:rPr>
          <w:rFonts w:ascii="Verdana" w:hAnsi="Verdana"/>
          <w:b/>
          <w:bCs/>
          <w:sz w:val="24"/>
        </w:rPr>
      </w:pPr>
    </w:p>
    <w:p w14:paraId="6091C207" w14:textId="77777777" w:rsidR="00280E43" w:rsidRDefault="00280E43" w:rsidP="00CA7C08">
      <w:pPr>
        <w:rPr>
          <w:rFonts w:ascii="Verdana" w:hAnsi="Verdana"/>
          <w:b/>
          <w:bCs/>
          <w:sz w:val="24"/>
        </w:rPr>
      </w:pPr>
    </w:p>
    <w:p w14:paraId="52CD6BC5" w14:textId="77777777" w:rsidR="00280E43" w:rsidRDefault="00280E43" w:rsidP="00CA7C08">
      <w:pPr>
        <w:rPr>
          <w:rFonts w:ascii="Verdana" w:hAnsi="Verdana"/>
          <w:b/>
          <w:bCs/>
          <w:sz w:val="24"/>
        </w:rPr>
      </w:pPr>
    </w:p>
    <w:p w14:paraId="2DAC4D9E" w14:textId="77777777" w:rsidR="00280E43" w:rsidRDefault="00280E43" w:rsidP="00CA7C08">
      <w:pPr>
        <w:rPr>
          <w:rFonts w:ascii="Verdana" w:hAnsi="Verdana"/>
          <w:b/>
          <w:bCs/>
          <w:sz w:val="24"/>
        </w:rPr>
      </w:pPr>
    </w:p>
    <w:p w14:paraId="462A7333" w14:textId="096BDD6A" w:rsidR="00280E43" w:rsidRDefault="00280E43" w:rsidP="00CA7C08">
      <w:pPr>
        <w:rPr>
          <w:rFonts w:ascii="Verdana" w:hAnsi="Verdana"/>
          <w:b/>
          <w:bCs/>
          <w:sz w:val="24"/>
        </w:rPr>
      </w:pPr>
    </w:p>
    <w:p w14:paraId="0A19EE59" w14:textId="05BFB86F" w:rsidR="00442D37" w:rsidRDefault="00442D37" w:rsidP="00CA7C08">
      <w:pPr>
        <w:rPr>
          <w:rFonts w:ascii="Verdana" w:hAnsi="Verdana"/>
          <w:b/>
          <w:bCs/>
          <w:sz w:val="24"/>
        </w:rPr>
      </w:pPr>
    </w:p>
    <w:p w14:paraId="27133F1C" w14:textId="5A13C3EA" w:rsidR="00442D37" w:rsidRDefault="00442D37" w:rsidP="00CA7C08">
      <w:pPr>
        <w:rPr>
          <w:rFonts w:ascii="Verdana" w:hAnsi="Verdana"/>
          <w:b/>
          <w:bCs/>
          <w:sz w:val="24"/>
        </w:rPr>
      </w:pPr>
    </w:p>
    <w:p w14:paraId="434FE12B" w14:textId="71CB37DA" w:rsidR="00442D37" w:rsidRDefault="00442D37" w:rsidP="00CA7C08">
      <w:pPr>
        <w:rPr>
          <w:rFonts w:ascii="Verdana" w:hAnsi="Verdana"/>
          <w:b/>
          <w:bCs/>
          <w:sz w:val="24"/>
        </w:rPr>
      </w:pPr>
    </w:p>
    <w:p w14:paraId="1C2A8D99" w14:textId="32D025BD" w:rsidR="00442D37" w:rsidRDefault="00442D37" w:rsidP="00CA7C08">
      <w:pPr>
        <w:rPr>
          <w:rFonts w:ascii="Verdana" w:hAnsi="Verdana"/>
          <w:b/>
          <w:bCs/>
          <w:sz w:val="24"/>
        </w:rPr>
      </w:pPr>
    </w:p>
    <w:p w14:paraId="3B95B18A" w14:textId="27C8641B" w:rsidR="00280E43" w:rsidRPr="00895B72" w:rsidRDefault="00894A10" w:rsidP="00A23681">
      <w:pPr>
        <w:pStyle w:val="Heading1"/>
        <w:numPr>
          <w:ilvl w:val="0"/>
          <w:numId w:val="1"/>
        </w:numPr>
        <w:rPr>
          <w:rFonts w:ascii="Verdana" w:hAnsi="Verdana"/>
          <w:b/>
          <w:color w:val="auto"/>
          <w:sz w:val="22"/>
          <w:szCs w:val="22"/>
        </w:rPr>
      </w:pPr>
      <w:bookmarkStart w:id="0" w:name="_Toc198537053"/>
      <w:bookmarkStart w:id="1" w:name="_GoBack"/>
      <w:bookmarkEnd w:id="1"/>
      <w:r w:rsidRPr="00895B72">
        <w:rPr>
          <w:rFonts w:ascii="Verdana" w:hAnsi="Verdana"/>
          <w:b/>
          <w:color w:val="auto"/>
          <w:sz w:val="22"/>
          <w:szCs w:val="22"/>
        </w:rPr>
        <w:lastRenderedPageBreak/>
        <w:t>I</w:t>
      </w:r>
      <w:r w:rsidR="00280E43" w:rsidRPr="00895B72">
        <w:rPr>
          <w:rFonts w:ascii="Verdana" w:hAnsi="Verdana"/>
          <w:b/>
          <w:color w:val="auto"/>
          <w:sz w:val="22"/>
          <w:szCs w:val="22"/>
        </w:rPr>
        <w:t>ntroduction and Aims</w:t>
      </w:r>
      <w:bookmarkEnd w:id="0"/>
    </w:p>
    <w:p w14:paraId="75A76F65" w14:textId="77777777" w:rsidR="00280E43" w:rsidRPr="00895B72" w:rsidRDefault="00280E43" w:rsidP="0077228D">
      <w:pPr>
        <w:pStyle w:val="NoSpacing"/>
      </w:pPr>
    </w:p>
    <w:p w14:paraId="776900ED" w14:textId="72436EF1" w:rsidR="00280E43" w:rsidRPr="00895B72" w:rsidRDefault="00280E43" w:rsidP="00A23681">
      <w:pPr>
        <w:pStyle w:val="Default"/>
        <w:numPr>
          <w:ilvl w:val="1"/>
          <w:numId w:val="1"/>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Cwm Taf Morgannwg University Health Board (CTMUHB) is committed to developing and implementing a Risk Management Strategy (and Board Assurance Framework) that will identify, analyse, evaluate and control the risks that threaten the delivery of its strategic objectives and delivering against its Integrated Medium Term Plan (IMTP).  The Board Assurance Framework (BAF) will be used by the Board to identify, monitor and evaluate risks which impact upon strategic objectives.  It will be considered alongside other key management tools, such as workforce, performance, quality dashboards and financial reports, to give the Board a comprehensive picture of the organisational risk profile. </w:t>
      </w:r>
    </w:p>
    <w:p w14:paraId="52F0E6FF" w14:textId="77777777" w:rsidR="00280E43" w:rsidRPr="00895B72" w:rsidRDefault="00280E43" w:rsidP="00280E43">
      <w:pPr>
        <w:pStyle w:val="Default"/>
        <w:spacing w:line="276" w:lineRule="auto"/>
        <w:ind w:left="720" w:right="567"/>
        <w:jc w:val="both"/>
        <w:rPr>
          <w:rFonts w:ascii="Verdana" w:hAnsi="Verdana"/>
          <w:color w:val="auto"/>
          <w:sz w:val="22"/>
          <w:szCs w:val="22"/>
        </w:rPr>
      </w:pPr>
    </w:p>
    <w:p w14:paraId="28DB877D" w14:textId="12556D01" w:rsidR="00280E43" w:rsidRPr="00895B72" w:rsidRDefault="00280E43" w:rsidP="00A23681">
      <w:pPr>
        <w:pStyle w:val="Default"/>
        <w:numPr>
          <w:ilvl w:val="1"/>
          <w:numId w:val="1"/>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The purpose of this document is to provide guidance to all staff on the management of strategic and operational risks and the Board Assurance Framework within the organisation. </w:t>
      </w:r>
    </w:p>
    <w:p w14:paraId="08E98E92" w14:textId="77777777" w:rsidR="00280E43" w:rsidRPr="00895B72" w:rsidRDefault="00280E43" w:rsidP="00280E43">
      <w:pPr>
        <w:pStyle w:val="Default"/>
        <w:spacing w:line="276" w:lineRule="auto"/>
        <w:ind w:right="567"/>
        <w:jc w:val="both"/>
        <w:rPr>
          <w:rFonts w:ascii="Verdana" w:hAnsi="Verdana"/>
          <w:color w:val="auto"/>
          <w:sz w:val="22"/>
          <w:szCs w:val="22"/>
        </w:rPr>
      </w:pPr>
    </w:p>
    <w:p w14:paraId="1DFAB94F" w14:textId="3EE44047" w:rsidR="00280E43" w:rsidRPr="00895B72" w:rsidRDefault="00574C27" w:rsidP="00280E43">
      <w:pPr>
        <w:pStyle w:val="Default"/>
        <w:spacing w:line="276" w:lineRule="auto"/>
        <w:ind w:right="567"/>
        <w:jc w:val="both"/>
        <w:rPr>
          <w:rFonts w:ascii="Verdana" w:hAnsi="Verdana"/>
          <w:color w:val="auto"/>
          <w:sz w:val="22"/>
          <w:szCs w:val="22"/>
        </w:rPr>
      </w:pPr>
      <w:r w:rsidRPr="00895B72">
        <w:rPr>
          <w:rFonts w:ascii="Verdana" w:hAnsi="Verdana"/>
          <w:color w:val="auto"/>
          <w:sz w:val="22"/>
          <w:szCs w:val="22"/>
        </w:rPr>
        <w:t>1.3</w:t>
      </w:r>
      <w:r w:rsidRPr="00895B72">
        <w:rPr>
          <w:rFonts w:ascii="Verdana" w:hAnsi="Verdana"/>
          <w:color w:val="auto"/>
          <w:sz w:val="22"/>
          <w:szCs w:val="22"/>
        </w:rPr>
        <w:tab/>
      </w:r>
      <w:r w:rsidR="00280E43" w:rsidRPr="00895B72">
        <w:rPr>
          <w:rFonts w:ascii="Verdana" w:hAnsi="Verdana"/>
          <w:color w:val="auto"/>
          <w:sz w:val="22"/>
          <w:szCs w:val="22"/>
        </w:rPr>
        <w:t xml:space="preserve">It aims to: </w:t>
      </w:r>
    </w:p>
    <w:p w14:paraId="441AA550" w14:textId="77777777" w:rsidR="00280E43" w:rsidRPr="00895B72" w:rsidRDefault="00280E43" w:rsidP="00A23681">
      <w:pPr>
        <w:pStyle w:val="Default"/>
        <w:numPr>
          <w:ilvl w:val="0"/>
          <w:numId w:val="2"/>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set out respective responsibilities for strategic and operational risk management for the Board and staff throughout the organisation; </w:t>
      </w:r>
    </w:p>
    <w:p w14:paraId="4D44B89E" w14:textId="181DB844" w:rsidR="00280E43" w:rsidRPr="00895B72" w:rsidRDefault="00280E43" w:rsidP="00A23681">
      <w:pPr>
        <w:pStyle w:val="Default"/>
        <w:numPr>
          <w:ilvl w:val="0"/>
          <w:numId w:val="2"/>
        </w:numPr>
        <w:spacing w:line="276" w:lineRule="auto"/>
        <w:ind w:right="567"/>
        <w:jc w:val="both"/>
        <w:rPr>
          <w:rFonts w:ascii="Verdana" w:hAnsi="Verdana"/>
          <w:color w:val="auto"/>
          <w:sz w:val="22"/>
          <w:szCs w:val="22"/>
        </w:rPr>
      </w:pPr>
      <w:r w:rsidRPr="00895B72">
        <w:rPr>
          <w:rFonts w:ascii="Verdana" w:hAnsi="Verdana"/>
          <w:color w:val="auto"/>
          <w:sz w:val="22"/>
          <w:szCs w:val="22"/>
        </w:rPr>
        <w:t>set out responsibility for Board committees, in particular, the Audit</w:t>
      </w:r>
      <w:r w:rsidR="00895B72">
        <w:rPr>
          <w:rFonts w:ascii="Verdana" w:hAnsi="Verdana"/>
          <w:color w:val="auto"/>
          <w:sz w:val="22"/>
          <w:szCs w:val="22"/>
        </w:rPr>
        <w:t>, Risk &amp; Assurance</w:t>
      </w:r>
      <w:r w:rsidRPr="00895B72">
        <w:rPr>
          <w:rFonts w:ascii="Verdana" w:hAnsi="Verdana"/>
          <w:color w:val="auto"/>
          <w:sz w:val="22"/>
          <w:szCs w:val="22"/>
        </w:rPr>
        <w:t xml:space="preserve"> Committee;</w:t>
      </w:r>
      <w:r w:rsidR="00895B72">
        <w:rPr>
          <w:rFonts w:ascii="Verdana" w:hAnsi="Verdana"/>
          <w:color w:val="auto"/>
          <w:sz w:val="22"/>
          <w:szCs w:val="22"/>
        </w:rPr>
        <w:t xml:space="preserve"> </w:t>
      </w:r>
      <w:r w:rsidR="004954B3" w:rsidRPr="00895B72">
        <w:rPr>
          <w:rFonts w:ascii="Verdana" w:hAnsi="Verdana"/>
          <w:color w:val="auto"/>
          <w:sz w:val="22"/>
          <w:szCs w:val="22"/>
        </w:rPr>
        <w:t>and</w:t>
      </w:r>
    </w:p>
    <w:p w14:paraId="6E059F1B" w14:textId="3D23C538" w:rsidR="004954B3" w:rsidRPr="00895B72" w:rsidRDefault="004954B3" w:rsidP="00A23681">
      <w:pPr>
        <w:pStyle w:val="Default"/>
        <w:numPr>
          <w:ilvl w:val="0"/>
          <w:numId w:val="2"/>
        </w:numPr>
        <w:spacing w:line="276" w:lineRule="auto"/>
        <w:ind w:right="567"/>
        <w:jc w:val="both"/>
        <w:rPr>
          <w:rFonts w:ascii="Verdana" w:hAnsi="Verdana"/>
          <w:color w:val="auto"/>
          <w:sz w:val="22"/>
          <w:szCs w:val="22"/>
        </w:rPr>
      </w:pPr>
      <w:r w:rsidRPr="00895B72">
        <w:rPr>
          <w:rFonts w:ascii="Verdana" w:hAnsi="Verdana"/>
          <w:color w:val="auto"/>
          <w:sz w:val="22"/>
          <w:szCs w:val="22"/>
        </w:rPr>
        <w:t>describe</w:t>
      </w:r>
      <w:r w:rsidR="00280E43" w:rsidRPr="00895B72">
        <w:rPr>
          <w:rFonts w:ascii="Verdana" w:hAnsi="Verdana"/>
          <w:color w:val="auto"/>
          <w:sz w:val="22"/>
          <w:szCs w:val="22"/>
        </w:rPr>
        <w:t xml:space="preserve"> the procedures to be used in identifying, analysing, evaluating and controlling risks to the de</w:t>
      </w:r>
      <w:r w:rsidRPr="00895B72">
        <w:rPr>
          <w:rFonts w:ascii="Verdana" w:hAnsi="Verdana"/>
          <w:color w:val="auto"/>
          <w:sz w:val="22"/>
          <w:szCs w:val="22"/>
        </w:rPr>
        <w:t>livery of strategic objectives;</w:t>
      </w:r>
      <w:r w:rsidRPr="00895B72">
        <w:rPr>
          <w:rFonts w:ascii="Verdana" w:hAnsi="Verdana"/>
          <w:color w:val="FF0000"/>
          <w:sz w:val="22"/>
          <w:szCs w:val="22"/>
        </w:rPr>
        <w:t xml:space="preserve"> </w:t>
      </w:r>
    </w:p>
    <w:p w14:paraId="10A7AA8E" w14:textId="77777777" w:rsidR="00280E43" w:rsidRPr="00895B72" w:rsidRDefault="00280E43" w:rsidP="00280E43">
      <w:pPr>
        <w:pStyle w:val="Default"/>
        <w:spacing w:line="276" w:lineRule="auto"/>
        <w:ind w:right="567"/>
        <w:jc w:val="both"/>
        <w:rPr>
          <w:rFonts w:ascii="Verdana" w:hAnsi="Verdana"/>
          <w:color w:val="auto"/>
          <w:sz w:val="22"/>
          <w:szCs w:val="22"/>
        </w:rPr>
      </w:pPr>
    </w:p>
    <w:p w14:paraId="0B46B1C0" w14:textId="6AB6D6C3" w:rsidR="00280E43" w:rsidRPr="00895B72" w:rsidRDefault="00574C27" w:rsidP="00574C27">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1.4</w:t>
      </w:r>
      <w:r w:rsidRPr="00895B72">
        <w:rPr>
          <w:rFonts w:ascii="Verdana" w:hAnsi="Verdana"/>
          <w:color w:val="auto"/>
          <w:sz w:val="22"/>
          <w:szCs w:val="22"/>
        </w:rPr>
        <w:tab/>
      </w:r>
      <w:r w:rsidR="00280E43" w:rsidRPr="00895B72">
        <w:rPr>
          <w:rFonts w:ascii="Verdana" w:hAnsi="Verdana"/>
          <w:color w:val="auto"/>
          <w:sz w:val="22"/>
          <w:szCs w:val="22"/>
        </w:rPr>
        <w:t>The objectives of CTMUHB’s Risk Management Strategy (and Board Assurance Framework) are to:</w:t>
      </w:r>
    </w:p>
    <w:p w14:paraId="3D5B58F2" w14:textId="0167427D" w:rsidR="00280E43" w:rsidRPr="00895B72" w:rsidRDefault="00280E43" w:rsidP="00A23681">
      <w:pPr>
        <w:pStyle w:val="Default"/>
        <w:numPr>
          <w:ilvl w:val="0"/>
          <w:numId w:val="2"/>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minimise impact of risks, adverse incidents, and complaints by effective risk identification, prioritisation, treatment and management; </w:t>
      </w:r>
    </w:p>
    <w:p w14:paraId="74701E4B" w14:textId="7FBE2923" w:rsidR="00280E43" w:rsidRPr="00895B72" w:rsidRDefault="00574C27" w:rsidP="00A23681">
      <w:pPr>
        <w:pStyle w:val="Default"/>
        <w:numPr>
          <w:ilvl w:val="0"/>
          <w:numId w:val="2"/>
        </w:numPr>
        <w:tabs>
          <w:tab w:val="num" w:pos="990"/>
        </w:tabs>
        <w:spacing w:line="276" w:lineRule="auto"/>
        <w:ind w:right="567"/>
        <w:jc w:val="both"/>
        <w:rPr>
          <w:rFonts w:ascii="Verdana" w:hAnsi="Verdana"/>
          <w:color w:val="auto"/>
          <w:sz w:val="22"/>
          <w:szCs w:val="22"/>
        </w:rPr>
      </w:pPr>
      <w:r w:rsidRPr="00895B72">
        <w:rPr>
          <w:rFonts w:ascii="Verdana" w:hAnsi="Verdana"/>
          <w:color w:val="auto"/>
          <w:sz w:val="22"/>
          <w:szCs w:val="22"/>
        </w:rPr>
        <w:t xml:space="preserve"> </w:t>
      </w:r>
      <w:r w:rsidR="00280E43" w:rsidRPr="00895B72">
        <w:rPr>
          <w:rFonts w:ascii="Verdana" w:hAnsi="Verdana"/>
          <w:color w:val="auto"/>
          <w:sz w:val="22"/>
          <w:szCs w:val="22"/>
        </w:rPr>
        <w:t xml:space="preserve">ensure that risk management is an integral part of CTMUHB’s culture; </w:t>
      </w:r>
    </w:p>
    <w:p w14:paraId="0C47100C" w14:textId="77777777" w:rsidR="00280E43" w:rsidRPr="00895B72" w:rsidRDefault="00280E43" w:rsidP="00A23681">
      <w:pPr>
        <w:pStyle w:val="Default"/>
        <w:numPr>
          <w:ilvl w:val="0"/>
          <w:numId w:val="3"/>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maintain a risk management framework, which provides assurance to the Board that strategic and operational risks are being managed effectively; </w:t>
      </w:r>
    </w:p>
    <w:p w14:paraId="1D3F45F2" w14:textId="77777777" w:rsidR="00280E43" w:rsidRPr="00895B72" w:rsidRDefault="00280E43" w:rsidP="00A23681">
      <w:pPr>
        <w:pStyle w:val="Default"/>
        <w:numPr>
          <w:ilvl w:val="0"/>
          <w:numId w:val="3"/>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maintain a cohesive approach to corporate governance and effectively manage risk management resources; </w:t>
      </w:r>
    </w:p>
    <w:p w14:paraId="1F6B277D" w14:textId="77777777" w:rsidR="00280E43" w:rsidRPr="00895B72" w:rsidRDefault="00280E43" w:rsidP="00A23681">
      <w:pPr>
        <w:pStyle w:val="Default"/>
        <w:numPr>
          <w:ilvl w:val="0"/>
          <w:numId w:val="3"/>
        </w:numPr>
        <w:spacing w:line="276" w:lineRule="auto"/>
        <w:ind w:right="567"/>
        <w:jc w:val="both"/>
        <w:rPr>
          <w:rFonts w:ascii="Verdana" w:hAnsi="Verdana"/>
          <w:b/>
          <w:bCs/>
          <w:color w:val="auto"/>
          <w:sz w:val="22"/>
          <w:szCs w:val="22"/>
        </w:rPr>
      </w:pPr>
      <w:r w:rsidRPr="00895B72">
        <w:rPr>
          <w:rFonts w:ascii="Verdana" w:hAnsi="Verdana"/>
          <w:color w:val="auto"/>
          <w:sz w:val="22"/>
          <w:szCs w:val="22"/>
        </w:rPr>
        <w:t>minimise avoidable financial loss;</w:t>
      </w:r>
    </w:p>
    <w:p w14:paraId="6CD6A054" w14:textId="558C50E5" w:rsidR="00280E43" w:rsidRPr="00895B72" w:rsidRDefault="00280E43" w:rsidP="00A23681">
      <w:pPr>
        <w:pStyle w:val="Default"/>
        <w:numPr>
          <w:ilvl w:val="0"/>
          <w:numId w:val="3"/>
        </w:numPr>
        <w:spacing w:line="276" w:lineRule="auto"/>
        <w:ind w:right="567"/>
        <w:jc w:val="both"/>
        <w:rPr>
          <w:rFonts w:ascii="Verdana" w:hAnsi="Verdana"/>
          <w:b/>
          <w:bCs/>
          <w:color w:val="auto"/>
          <w:sz w:val="22"/>
          <w:szCs w:val="22"/>
        </w:rPr>
      </w:pPr>
      <w:r w:rsidRPr="00895B72">
        <w:rPr>
          <w:rFonts w:ascii="Verdana" w:hAnsi="Verdana"/>
          <w:color w:val="auto"/>
          <w:sz w:val="22"/>
          <w:szCs w:val="22"/>
        </w:rPr>
        <w:t>ensure that CTMUHB</w:t>
      </w:r>
      <w:r w:rsidR="00574C27" w:rsidRPr="00895B72">
        <w:rPr>
          <w:rFonts w:ascii="Verdana" w:hAnsi="Verdana"/>
          <w:color w:val="auto"/>
          <w:sz w:val="22"/>
          <w:szCs w:val="22"/>
        </w:rPr>
        <w:t xml:space="preserve"> </w:t>
      </w:r>
      <w:r w:rsidRPr="00895B72">
        <w:rPr>
          <w:rFonts w:ascii="Verdana" w:hAnsi="Verdana"/>
          <w:color w:val="auto"/>
          <w:sz w:val="22"/>
          <w:szCs w:val="22"/>
        </w:rPr>
        <w:t>meets its obligations in respect of Health and Safety and Quality and Safety</w:t>
      </w:r>
      <w:r w:rsidR="00F312C6" w:rsidRPr="00895B72">
        <w:rPr>
          <w:rFonts w:ascii="Verdana" w:hAnsi="Verdana"/>
          <w:color w:val="auto"/>
          <w:sz w:val="22"/>
          <w:szCs w:val="22"/>
        </w:rPr>
        <w:t>;</w:t>
      </w:r>
    </w:p>
    <w:p w14:paraId="00D1A005" w14:textId="5A073C3E" w:rsidR="00280E43" w:rsidRPr="00895B72" w:rsidRDefault="00280E43" w:rsidP="00A23681">
      <w:pPr>
        <w:pStyle w:val="Default"/>
        <w:numPr>
          <w:ilvl w:val="0"/>
          <w:numId w:val="3"/>
        </w:numPr>
        <w:spacing w:line="276" w:lineRule="auto"/>
        <w:ind w:right="567"/>
        <w:jc w:val="both"/>
        <w:rPr>
          <w:rFonts w:ascii="Verdana" w:hAnsi="Verdana"/>
          <w:b/>
          <w:bCs/>
          <w:color w:val="auto"/>
          <w:sz w:val="22"/>
          <w:szCs w:val="22"/>
        </w:rPr>
      </w:pPr>
      <w:r w:rsidRPr="00895B72">
        <w:rPr>
          <w:rFonts w:ascii="Verdana" w:hAnsi="Verdana"/>
          <w:color w:val="auto"/>
          <w:sz w:val="22"/>
          <w:szCs w:val="22"/>
        </w:rPr>
        <w:t>Manage all potential risks CTMU</w:t>
      </w:r>
      <w:r w:rsidR="004954B3" w:rsidRPr="00895B72">
        <w:rPr>
          <w:rFonts w:ascii="Verdana" w:hAnsi="Verdana"/>
          <w:color w:val="auto"/>
          <w:sz w:val="22"/>
          <w:szCs w:val="22"/>
        </w:rPr>
        <w:t>HB are exposed to;</w:t>
      </w:r>
    </w:p>
    <w:p w14:paraId="1BF6BE5B" w14:textId="4D8CDFB2" w:rsidR="004954B3" w:rsidRPr="00895B72" w:rsidRDefault="004954B3" w:rsidP="004954B3">
      <w:pPr>
        <w:pStyle w:val="Default"/>
        <w:numPr>
          <w:ilvl w:val="0"/>
          <w:numId w:val="3"/>
        </w:numPr>
        <w:spacing w:line="276" w:lineRule="auto"/>
        <w:ind w:right="567"/>
        <w:jc w:val="both"/>
        <w:rPr>
          <w:rFonts w:ascii="Verdana" w:hAnsi="Verdana"/>
          <w:color w:val="auto"/>
          <w:sz w:val="22"/>
          <w:szCs w:val="22"/>
        </w:rPr>
      </w:pPr>
      <w:r w:rsidRPr="00895B72">
        <w:rPr>
          <w:rFonts w:ascii="Verdana" w:hAnsi="Verdana"/>
          <w:color w:val="auto"/>
          <w:sz w:val="22"/>
          <w:szCs w:val="22"/>
        </w:rPr>
        <w:lastRenderedPageBreak/>
        <w:t>supports the calibration of risk scoring so the Health Board can achieve a consistent and moderated approach to risk assessment;</w:t>
      </w:r>
    </w:p>
    <w:p w14:paraId="63F1672C" w14:textId="4FB476C2" w:rsidR="004954B3" w:rsidRPr="00895B72" w:rsidRDefault="004954B3" w:rsidP="004954B3">
      <w:pPr>
        <w:pStyle w:val="Default"/>
        <w:numPr>
          <w:ilvl w:val="0"/>
          <w:numId w:val="3"/>
        </w:numPr>
        <w:spacing w:line="276" w:lineRule="auto"/>
        <w:ind w:right="567"/>
        <w:jc w:val="both"/>
        <w:rPr>
          <w:rFonts w:ascii="Verdana" w:hAnsi="Verdana"/>
          <w:color w:val="auto"/>
          <w:sz w:val="22"/>
          <w:szCs w:val="22"/>
        </w:rPr>
      </w:pPr>
      <w:r w:rsidRPr="00895B72">
        <w:rPr>
          <w:rFonts w:ascii="Verdana" w:hAnsi="Verdana"/>
          <w:color w:val="auto"/>
          <w:sz w:val="22"/>
          <w:szCs w:val="22"/>
        </w:rPr>
        <w:t>supports an informed understanding of risk in order for the Health Board to be able to appropriately scrutinise risk treatment options; and</w:t>
      </w:r>
    </w:p>
    <w:p w14:paraId="3F0FF314" w14:textId="7D2B2C95" w:rsidR="004954B3" w:rsidRPr="00895B72" w:rsidRDefault="004954B3" w:rsidP="004954B3">
      <w:pPr>
        <w:pStyle w:val="Default"/>
        <w:numPr>
          <w:ilvl w:val="0"/>
          <w:numId w:val="3"/>
        </w:numPr>
        <w:spacing w:line="276" w:lineRule="auto"/>
        <w:ind w:right="567"/>
        <w:jc w:val="both"/>
        <w:rPr>
          <w:rFonts w:ascii="Verdana" w:hAnsi="Verdana"/>
          <w:color w:val="auto"/>
          <w:sz w:val="22"/>
          <w:szCs w:val="22"/>
        </w:rPr>
      </w:pPr>
      <w:r w:rsidRPr="00895B72">
        <w:rPr>
          <w:rFonts w:ascii="Verdana" w:hAnsi="Verdana"/>
          <w:color w:val="auto"/>
          <w:sz w:val="22"/>
          <w:szCs w:val="22"/>
        </w:rPr>
        <w:t>compliment the Risk Management Policy and Risk Assessment Procedure.</w:t>
      </w:r>
    </w:p>
    <w:p w14:paraId="7B63B97F" w14:textId="5DAF567F" w:rsidR="00DE3BD9" w:rsidRPr="00895B72" w:rsidRDefault="00DE3BD9" w:rsidP="00A23681">
      <w:pPr>
        <w:pStyle w:val="Heading1"/>
        <w:numPr>
          <w:ilvl w:val="0"/>
          <w:numId w:val="1"/>
        </w:numPr>
        <w:rPr>
          <w:rFonts w:ascii="Verdana" w:hAnsi="Verdana"/>
          <w:b/>
          <w:color w:val="auto"/>
          <w:sz w:val="22"/>
          <w:szCs w:val="22"/>
        </w:rPr>
      </w:pPr>
      <w:bookmarkStart w:id="2" w:name="_Toc198537054"/>
      <w:r w:rsidRPr="00895B72">
        <w:rPr>
          <w:rFonts w:ascii="Verdana" w:hAnsi="Verdana"/>
          <w:b/>
          <w:color w:val="auto"/>
          <w:sz w:val="22"/>
          <w:szCs w:val="22"/>
        </w:rPr>
        <w:t>Scope</w:t>
      </w:r>
      <w:bookmarkEnd w:id="2"/>
    </w:p>
    <w:p w14:paraId="23AB65BC" w14:textId="65BB4571" w:rsidR="00280E43" w:rsidRPr="00895B72" w:rsidRDefault="00280E43" w:rsidP="00DE3BD9">
      <w:pPr>
        <w:pStyle w:val="NoSpacing"/>
      </w:pPr>
    </w:p>
    <w:p w14:paraId="19FD2EB0" w14:textId="09870642" w:rsidR="00DE3BD9" w:rsidRPr="00895B72" w:rsidRDefault="00DE3BD9" w:rsidP="00DE3BD9">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2.1</w:t>
      </w:r>
      <w:r w:rsidRPr="00895B72">
        <w:rPr>
          <w:rFonts w:ascii="Verdana" w:hAnsi="Verdana"/>
          <w:color w:val="auto"/>
          <w:sz w:val="22"/>
          <w:szCs w:val="22"/>
        </w:rPr>
        <w:tab/>
        <w:t xml:space="preserve">The Risk Management Strategy (and Board Assurance Framework) covers the management of </w:t>
      </w:r>
      <w:r w:rsidR="00343A5C" w:rsidRPr="00895B72">
        <w:rPr>
          <w:rFonts w:ascii="Verdana" w:hAnsi="Verdana"/>
          <w:color w:val="auto"/>
          <w:sz w:val="22"/>
          <w:szCs w:val="22"/>
        </w:rPr>
        <w:t>Strategic/</w:t>
      </w:r>
      <w:r w:rsidR="00F312C6" w:rsidRPr="00895B72">
        <w:rPr>
          <w:rFonts w:ascii="Verdana" w:hAnsi="Verdana"/>
          <w:color w:val="auto"/>
          <w:sz w:val="22"/>
          <w:szCs w:val="22"/>
        </w:rPr>
        <w:t xml:space="preserve">Principal and Organisational </w:t>
      </w:r>
      <w:r w:rsidRPr="00895B72">
        <w:rPr>
          <w:rFonts w:ascii="Verdana" w:hAnsi="Verdana"/>
          <w:color w:val="auto"/>
          <w:sz w:val="22"/>
          <w:szCs w:val="22"/>
        </w:rPr>
        <w:t>risks and the process for the escalation of risks for inclusion on the</w:t>
      </w:r>
      <w:r w:rsidR="00F312C6" w:rsidRPr="00895B72">
        <w:rPr>
          <w:rFonts w:ascii="Verdana" w:hAnsi="Verdana"/>
          <w:color w:val="auto"/>
          <w:sz w:val="22"/>
          <w:szCs w:val="22"/>
        </w:rPr>
        <w:t xml:space="preserve"> Organisational Risk Register and</w:t>
      </w:r>
      <w:r w:rsidRPr="00895B72">
        <w:rPr>
          <w:rFonts w:ascii="Verdana" w:hAnsi="Verdana"/>
          <w:color w:val="auto"/>
          <w:sz w:val="22"/>
          <w:szCs w:val="22"/>
        </w:rPr>
        <w:t xml:space="preserve"> Board Assurance Framework.  </w:t>
      </w:r>
    </w:p>
    <w:p w14:paraId="20F4CE5C" w14:textId="77777777" w:rsidR="00DE3BD9" w:rsidRPr="00895B72" w:rsidRDefault="00DE3BD9" w:rsidP="00DE3BD9">
      <w:pPr>
        <w:pStyle w:val="Default"/>
        <w:spacing w:line="276" w:lineRule="auto"/>
        <w:ind w:right="567"/>
        <w:jc w:val="both"/>
        <w:rPr>
          <w:rFonts w:ascii="Verdana" w:hAnsi="Verdana"/>
          <w:color w:val="auto"/>
          <w:sz w:val="22"/>
          <w:szCs w:val="22"/>
        </w:rPr>
      </w:pPr>
    </w:p>
    <w:p w14:paraId="6A9D70A4" w14:textId="79ED1F70" w:rsidR="00DE3BD9" w:rsidRPr="00895B72" w:rsidRDefault="00DE3BD9" w:rsidP="00DE3BD9">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2.2</w:t>
      </w:r>
      <w:r w:rsidRPr="00895B72">
        <w:rPr>
          <w:rFonts w:ascii="Verdana" w:hAnsi="Verdana"/>
          <w:color w:val="auto"/>
          <w:sz w:val="22"/>
          <w:szCs w:val="22"/>
        </w:rPr>
        <w:tab/>
        <w:t>A risk can be defined as: “the chance of suffering harm caused by a hazard, loss or damage or the possibility that the CTMUHB will not achieve an objective”.</w:t>
      </w:r>
    </w:p>
    <w:p w14:paraId="34F73FE3" w14:textId="77777777" w:rsidR="00DE3BD9" w:rsidRPr="00895B72" w:rsidRDefault="00DE3BD9" w:rsidP="00DE3BD9">
      <w:pPr>
        <w:pStyle w:val="Default"/>
        <w:spacing w:line="276" w:lineRule="auto"/>
        <w:ind w:left="720" w:right="567"/>
        <w:jc w:val="both"/>
        <w:rPr>
          <w:rFonts w:ascii="Verdana" w:hAnsi="Verdana"/>
          <w:color w:val="auto"/>
          <w:sz w:val="22"/>
          <w:szCs w:val="22"/>
        </w:rPr>
      </w:pPr>
      <w:r w:rsidRPr="00895B72">
        <w:rPr>
          <w:rFonts w:ascii="Verdana" w:hAnsi="Verdana"/>
          <w:color w:val="auto"/>
          <w:sz w:val="22"/>
          <w:szCs w:val="22"/>
        </w:rPr>
        <w:t>Risk is the uncertainty surrounding events and their outcomes that may have a significant effect, either enhancing or inhibiting:</w:t>
      </w:r>
    </w:p>
    <w:p w14:paraId="0CEDEA98" w14:textId="77777777" w:rsidR="00DE3BD9" w:rsidRPr="00895B72" w:rsidRDefault="00DE3BD9" w:rsidP="00A23681">
      <w:pPr>
        <w:pStyle w:val="Default"/>
        <w:numPr>
          <w:ilvl w:val="0"/>
          <w:numId w:val="4"/>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Achievement of aims and objectives </w:t>
      </w:r>
    </w:p>
    <w:p w14:paraId="1E4D83F7" w14:textId="77777777" w:rsidR="00DE3BD9" w:rsidRPr="00895B72" w:rsidRDefault="00DE3BD9" w:rsidP="00A23681">
      <w:pPr>
        <w:pStyle w:val="Default"/>
        <w:numPr>
          <w:ilvl w:val="0"/>
          <w:numId w:val="4"/>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Operational performance </w:t>
      </w:r>
    </w:p>
    <w:p w14:paraId="1ECC5DCB" w14:textId="77777777" w:rsidR="00DE3BD9" w:rsidRPr="00895B72" w:rsidRDefault="00DE3BD9" w:rsidP="00A23681">
      <w:pPr>
        <w:pStyle w:val="Default"/>
        <w:numPr>
          <w:ilvl w:val="0"/>
          <w:numId w:val="4"/>
        </w:numPr>
        <w:spacing w:line="276" w:lineRule="auto"/>
        <w:ind w:right="567"/>
        <w:jc w:val="both"/>
        <w:rPr>
          <w:rFonts w:ascii="Verdana" w:hAnsi="Verdana"/>
          <w:color w:val="auto"/>
          <w:sz w:val="22"/>
          <w:szCs w:val="22"/>
        </w:rPr>
      </w:pPr>
      <w:r w:rsidRPr="00895B72">
        <w:rPr>
          <w:rFonts w:ascii="Verdana" w:hAnsi="Verdana"/>
          <w:color w:val="auto"/>
          <w:sz w:val="22"/>
          <w:szCs w:val="22"/>
        </w:rPr>
        <w:t>The meeting of stakeholder expectations</w:t>
      </w:r>
    </w:p>
    <w:p w14:paraId="2136FE07" w14:textId="77777777" w:rsidR="00DE3BD9" w:rsidRPr="00895B72" w:rsidRDefault="00DE3BD9" w:rsidP="00DE3BD9">
      <w:pPr>
        <w:pStyle w:val="Default"/>
        <w:spacing w:line="276" w:lineRule="auto"/>
        <w:ind w:right="567"/>
        <w:jc w:val="both"/>
        <w:rPr>
          <w:rFonts w:ascii="Verdana" w:hAnsi="Verdana"/>
          <w:color w:val="auto"/>
          <w:sz w:val="22"/>
          <w:szCs w:val="22"/>
        </w:rPr>
      </w:pPr>
    </w:p>
    <w:p w14:paraId="5285F46F" w14:textId="77FF3943" w:rsidR="00205763" w:rsidRPr="00895B72" w:rsidRDefault="00205763" w:rsidP="00DE3BD9">
      <w:pPr>
        <w:pStyle w:val="Default"/>
        <w:spacing w:line="276" w:lineRule="auto"/>
        <w:ind w:right="567"/>
        <w:jc w:val="both"/>
        <w:rPr>
          <w:rFonts w:ascii="Verdana" w:hAnsi="Verdana"/>
          <w:b/>
          <w:color w:val="auto"/>
          <w:sz w:val="22"/>
          <w:szCs w:val="22"/>
        </w:rPr>
      </w:pPr>
      <w:r w:rsidRPr="00895B72">
        <w:rPr>
          <w:rFonts w:ascii="Verdana" w:hAnsi="Verdana"/>
          <w:b/>
          <w:color w:val="auto"/>
          <w:sz w:val="22"/>
          <w:szCs w:val="22"/>
        </w:rPr>
        <w:t>Types of Risk</w:t>
      </w:r>
    </w:p>
    <w:p w14:paraId="70A95B4B" w14:textId="7D8D7C10" w:rsidR="00DE3BD9" w:rsidRPr="00895B72" w:rsidRDefault="00DE3BD9" w:rsidP="00DE3BD9">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2.3</w:t>
      </w:r>
      <w:r w:rsidRPr="00895B72">
        <w:rPr>
          <w:rFonts w:ascii="Verdana" w:hAnsi="Verdana"/>
          <w:b/>
          <w:i/>
          <w:color w:val="auto"/>
          <w:sz w:val="22"/>
          <w:szCs w:val="22"/>
        </w:rPr>
        <w:tab/>
      </w:r>
      <w:r w:rsidR="00343A5C" w:rsidRPr="00895B72">
        <w:rPr>
          <w:rFonts w:ascii="Verdana" w:hAnsi="Verdana"/>
          <w:b/>
          <w:i/>
          <w:color w:val="auto"/>
          <w:sz w:val="22"/>
          <w:szCs w:val="22"/>
        </w:rPr>
        <w:t>Strategic/</w:t>
      </w:r>
      <w:r w:rsidRPr="00895B72">
        <w:rPr>
          <w:rFonts w:ascii="Verdana" w:hAnsi="Verdana"/>
          <w:b/>
          <w:i/>
          <w:color w:val="auto"/>
          <w:sz w:val="22"/>
          <w:szCs w:val="22"/>
        </w:rPr>
        <w:t>Principal Risks</w:t>
      </w:r>
      <w:r w:rsidRPr="00895B72">
        <w:rPr>
          <w:rFonts w:ascii="Verdana" w:hAnsi="Verdana"/>
          <w:i/>
          <w:color w:val="auto"/>
          <w:sz w:val="22"/>
          <w:szCs w:val="22"/>
        </w:rPr>
        <w:t>:</w:t>
      </w:r>
      <w:r w:rsidRPr="00895B72">
        <w:rPr>
          <w:rFonts w:ascii="Verdana" w:hAnsi="Verdana"/>
          <w:color w:val="auto"/>
          <w:sz w:val="22"/>
          <w:szCs w:val="22"/>
        </w:rPr>
        <w:t xml:space="preserve"> are significant risks that have the potential to impact upon the delivery of Strategic Objectives and are reviewed and monitored by the</w:t>
      </w:r>
      <w:r w:rsidR="00343A5C" w:rsidRPr="00895B72">
        <w:rPr>
          <w:rFonts w:ascii="Verdana" w:hAnsi="Verdana"/>
          <w:color w:val="auto"/>
          <w:sz w:val="22"/>
          <w:szCs w:val="22"/>
        </w:rPr>
        <w:t xml:space="preserve"> </w:t>
      </w:r>
      <w:r w:rsidR="00895B72">
        <w:rPr>
          <w:rFonts w:ascii="Verdana" w:hAnsi="Verdana"/>
          <w:color w:val="auto"/>
          <w:sz w:val="22"/>
          <w:szCs w:val="22"/>
        </w:rPr>
        <w:t xml:space="preserve">Executive Leadership </w:t>
      </w:r>
      <w:r w:rsidR="00343A5C" w:rsidRPr="00895B72">
        <w:rPr>
          <w:rFonts w:ascii="Verdana" w:hAnsi="Verdana"/>
          <w:color w:val="auto"/>
          <w:sz w:val="22"/>
          <w:szCs w:val="22"/>
        </w:rPr>
        <w:t>Group</w:t>
      </w:r>
      <w:r w:rsidRPr="00895B72">
        <w:rPr>
          <w:rFonts w:ascii="Verdana" w:hAnsi="Verdana"/>
          <w:color w:val="auto"/>
          <w:sz w:val="22"/>
          <w:szCs w:val="22"/>
        </w:rPr>
        <w:t xml:space="preserve"> </w:t>
      </w:r>
      <w:r w:rsidR="009C7A8C" w:rsidRPr="00895B72">
        <w:rPr>
          <w:rFonts w:ascii="Verdana" w:hAnsi="Verdana"/>
          <w:color w:val="auto"/>
          <w:sz w:val="22"/>
          <w:szCs w:val="22"/>
        </w:rPr>
        <w:t>(</w:t>
      </w:r>
      <w:r w:rsidR="00895B72">
        <w:rPr>
          <w:rFonts w:ascii="Verdana" w:hAnsi="Verdana"/>
          <w:color w:val="auto"/>
          <w:sz w:val="22"/>
          <w:szCs w:val="22"/>
        </w:rPr>
        <w:t>E</w:t>
      </w:r>
      <w:r w:rsidR="009C7A8C" w:rsidRPr="00895B72">
        <w:rPr>
          <w:rFonts w:ascii="Verdana" w:hAnsi="Verdana"/>
          <w:color w:val="auto"/>
          <w:sz w:val="22"/>
          <w:szCs w:val="22"/>
        </w:rPr>
        <w:t>LG)</w:t>
      </w:r>
      <w:r w:rsidR="00895B72">
        <w:rPr>
          <w:rFonts w:ascii="Verdana" w:hAnsi="Verdana"/>
          <w:color w:val="auto"/>
          <w:sz w:val="22"/>
          <w:szCs w:val="22"/>
        </w:rPr>
        <w:t>/ Executive Management Board (EMB)</w:t>
      </w:r>
      <w:r w:rsidRPr="00895B72">
        <w:rPr>
          <w:rFonts w:ascii="Verdana" w:hAnsi="Verdana"/>
          <w:color w:val="auto"/>
          <w:sz w:val="22"/>
          <w:szCs w:val="22"/>
        </w:rPr>
        <w:t xml:space="preserve">, Board Committees and the Board. </w:t>
      </w:r>
    </w:p>
    <w:p w14:paraId="2C2042A2" w14:textId="77777777" w:rsidR="00DE3BD9" w:rsidRPr="00895B72" w:rsidRDefault="00DE3BD9" w:rsidP="00DE3BD9">
      <w:pPr>
        <w:pStyle w:val="Default"/>
        <w:spacing w:line="276" w:lineRule="auto"/>
        <w:ind w:right="567"/>
        <w:jc w:val="both"/>
        <w:rPr>
          <w:rFonts w:ascii="Verdana" w:hAnsi="Verdana"/>
          <w:color w:val="auto"/>
          <w:sz w:val="22"/>
          <w:szCs w:val="22"/>
        </w:rPr>
      </w:pPr>
    </w:p>
    <w:p w14:paraId="01807AEB" w14:textId="3B71F31A" w:rsidR="009C7A8C" w:rsidRPr="00895B72" w:rsidRDefault="00DE3BD9" w:rsidP="0077228D">
      <w:pPr>
        <w:pStyle w:val="Default"/>
        <w:spacing w:line="276" w:lineRule="auto"/>
        <w:ind w:left="720" w:right="567" w:hanging="720"/>
        <w:jc w:val="both"/>
        <w:rPr>
          <w:rFonts w:ascii="Verdana" w:hAnsi="Verdana"/>
          <w:color w:val="FF0000"/>
          <w:sz w:val="22"/>
          <w:szCs w:val="22"/>
        </w:rPr>
      </w:pPr>
      <w:r w:rsidRPr="00895B72">
        <w:rPr>
          <w:rFonts w:ascii="Verdana" w:hAnsi="Verdana"/>
          <w:color w:val="auto"/>
          <w:sz w:val="22"/>
          <w:szCs w:val="22"/>
        </w:rPr>
        <w:t>2.4</w:t>
      </w:r>
      <w:r w:rsidRPr="00895B72">
        <w:rPr>
          <w:rFonts w:ascii="Verdana" w:hAnsi="Verdana"/>
          <w:b/>
          <w:color w:val="auto"/>
          <w:sz w:val="22"/>
          <w:szCs w:val="22"/>
        </w:rPr>
        <w:tab/>
      </w:r>
      <w:r w:rsidR="0077228D" w:rsidRPr="00895B72">
        <w:rPr>
          <w:rFonts w:ascii="Verdana" w:hAnsi="Verdana"/>
          <w:b/>
          <w:i/>
          <w:color w:val="auto"/>
          <w:sz w:val="22"/>
          <w:szCs w:val="22"/>
        </w:rPr>
        <w:t>Organisational Risks:</w:t>
      </w:r>
      <w:r w:rsidR="0077228D" w:rsidRPr="00895B72">
        <w:rPr>
          <w:rFonts w:ascii="Verdana" w:hAnsi="Verdana"/>
          <w:b/>
          <w:color w:val="auto"/>
          <w:sz w:val="22"/>
          <w:szCs w:val="22"/>
        </w:rPr>
        <w:t xml:space="preserve"> </w:t>
      </w:r>
      <w:r w:rsidR="009C7A8C" w:rsidRPr="00895B72">
        <w:rPr>
          <w:rFonts w:ascii="Verdana" w:hAnsi="Verdana"/>
          <w:color w:val="auto"/>
          <w:sz w:val="22"/>
          <w:szCs w:val="22"/>
        </w:rPr>
        <w:t xml:space="preserve">are risks that are mainly operational in nature and arise from the CTMUHB’s day-to-day activities. </w:t>
      </w:r>
    </w:p>
    <w:p w14:paraId="2394216A" w14:textId="77777777" w:rsidR="009C7A8C" w:rsidRPr="00895B72" w:rsidRDefault="009C7A8C" w:rsidP="0077228D">
      <w:pPr>
        <w:pStyle w:val="Default"/>
        <w:spacing w:line="276" w:lineRule="auto"/>
        <w:ind w:left="720" w:right="567" w:hanging="720"/>
        <w:jc w:val="both"/>
        <w:rPr>
          <w:rFonts w:ascii="Verdana" w:hAnsi="Verdana"/>
          <w:strike/>
          <w:color w:val="FF0000"/>
          <w:sz w:val="22"/>
          <w:szCs w:val="22"/>
        </w:rPr>
      </w:pPr>
    </w:p>
    <w:p w14:paraId="25448770" w14:textId="4A38B862" w:rsidR="00DE3BD9" w:rsidRPr="00895B72" w:rsidRDefault="0077228D" w:rsidP="0077228D">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2.5</w:t>
      </w:r>
      <w:r w:rsidRPr="00895B72">
        <w:rPr>
          <w:rFonts w:ascii="Verdana" w:hAnsi="Verdana"/>
          <w:color w:val="auto"/>
          <w:sz w:val="22"/>
          <w:szCs w:val="22"/>
        </w:rPr>
        <w:tab/>
      </w:r>
      <w:r w:rsidR="00DE3BD9" w:rsidRPr="00895B72">
        <w:rPr>
          <w:rFonts w:ascii="Verdana" w:hAnsi="Verdana"/>
          <w:color w:val="auto"/>
          <w:sz w:val="22"/>
          <w:szCs w:val="22"/>
        </w:rPr>
        <w:t xml:space="preserve">The Board Assurance Framework (BAF) is an integral part of the system of internal control and defines the </w:t>
      </w:r>
      <w:r w:rsidR="007646AA" w:rsidRPr="00895B72">
        <w:rPr>
          <w:rFonts w:ascii="Verdana" w:hAnsi="Verdana"/>
          <w:color w:val="auto"/>
          <w:sz w:val="22"/>
          <w:szCs w:val="22"/>
        </w:rPr>
        <w:t>strategic/</w:t>
      </w:r>
      <w:r w:rsidR="00DE3BD9" w:rsidRPr="00895B72">
        <w:rPr>
          <w:rFonts w:ascii="Verdana" w:hAnsi="Verdana"/>
          <w:color w:val="auto"/>
          <w:sz w:val="22"/>
          <w:szCs w:val="22"/>
        </w:rPr>
        <w:t xml:space="preserve">principal </w:t>
      </w:r>
      <w:r w:rsidR="00EB4D94" w:rsidRPr="00895B72">
        <w:rPr>
          <w:rFonts w:ascii="Verdana" w:hAnsi="Verdana"/>
          <w:color w:val="auto"/>
          <w:sz w:val="22"/>
          <w:szCs w:val="22"/>
        </w:rPr>
        <w:t>risks, which</w:t>
      </w:r>
      <w:r w:rsidR="00DE3BD9" w:rsidRPr="00895B72">
        <w:rPr>
          <w:rFonts w:ascii="Verdana" w:hAnsi="Verdana"/>
          <w:color w:val="auto"/>
          <w:sz w:val="22"/>
          <w:szCs w:val="22"/>
        </w:rPr>
        <w:t xml:space="preserve"> impact upon the delivery of Strategic Objectives</w:t>
      </w:r>
      <w:r w:rsidR="007646AA" w:rsidRPr="00895B72">
        <w:rPr>
          <w:rFonts w:ascii="Verdana" w:hAnsi="Verdana"/>
          <w:color w:val="auto"/>
          <w:sz w:val="22"/>
          <w:szCs w:val="22"/>
        </w:rPr>
        <w:t>/Goals of the organisation</w:t>
      </w:r>
      <w:r w:rsidR="00DE3BD9" w:rsidRPr="00895B72">
        <w:rPr>
          <w:rFonts w:ascii="Verdana" w:hAnsi="Verdana"/>
          <w:color w:val="auto"/>
          <w:sz w:val="22"/>
          <w:szCs w:val="22"/>
        </w:rPr>
        <w:t xml:space="preserve">.  It also summarises the controls and assurances that are in place or plans to mitigate them.  The BAF aligns </w:t>
      </w:r>
      <w:r w:rsidR="007646AA" w:rsidRPr="00895B72">
        <w:rPr>
          <w:rFonts w:ascii="Verdana" w:hAnsi="Verdana"/>
          <w:color w:val="auto"/>
          <w:sz w:val="22"/>
          <w:szCs w:val="22"/>
        </w:rPr>
        <w:t>strategic/</w:t>
      </w:r>
      <w:r w:rsidR="00DE3BD9" w:rsidRPr="00895B72">
        <w:rPr>
          <w:rFonts w:ascii="Verdana" w:hAnsi="Verdana"/>
          <w:color w:val="auto"/>
          <w:sz w:val="22"/>
          <w:szCs w:val="22"/>
        </w:rPr>
        <w:t xml:space="preserve">principal risks, key controls and assurances on controls alongside each of the Health Boards strategic objectives.  </w:t>
      </w:r>
    </w:p>
    <w:p w14:paraId="510C87FD" w14:textId="77777777" w:rsidR="00DE3BD9" w:rsidRPr="00895B72" w:rsidRDefault="00DE3BD9" w:rsidP="00DE3BD9">
      <w:pPr>
        <w:pStyle w:val="Default"/>
        <w:spacing w:line="276" w:lineRule="auto"/>
        <w:ind w:right="567"/>
        <w:jc w:val="both"/>
        <w:rPr>
          <w:rFonts w:ascii="Verdana" w:hAnsi="Verdana"/>
          <w:color w:val="auto"/>
          <w:sz w:val="22"/>
          <w:szCs w:val="22"/>
        </w:rPr>
      </w:pPr>
    </w:p>
    <w:p w14:paraId="68C9C681" w14:textId="791F5DED" w:rsidR="00DE3BD9" w:rsidRPr="00895B72" w:rsidRDefault="0077228D" w:rsidP="0077228D">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lastRenderedPageBreak/>
        <w:t>2.6</w:t>
      </w:r>
      <w:r w:rsidRPr="00895B72">
        <w:rPr>
          <w:rFonts w:ascii="Verdana" w:hAnsi="Verdana"/>
          <w:color w:val="auto"/>
          <w:sz w:val="22"/>
          <w:szCs w:val="22"/>
        </w:rPr>
        <w:tab/>
      </w:r>
      <w:r w:rsidR="007646AA" w:rsidRPr="00895B72">
        <w:rPr>
          <w:rFonts w:ascii="Verdana" w:hAnsi="Verdana"/>
          <w:color w:val="auto"/>
          <w:sz w:val="22"/>
          <w:szCs w:val="22"/>
        </w:rPr>
        <w:t>The BAF identifies the assurances reported to Board and Committees in relation to the strategic/principal risk identified. It also highlights the g</w:t>
      </w:r>
      <w:r w:rsidR="00DE3BD9" w:rsidRPr="00895B72">
        <w:rPr>
          <w:rFonts w:ascii="Verdana" w:hAnsi="Verdana"/>
          <w:color w:val="auto"/>
          <w:sz w:val="22"/>
          <w:szCs w:val="22"/>
        </w:rPr>
        <w:t xml:space="preserve">aps </w:t>
      </w:r>
      <w:r w:rsidR="007646AA" w:rsidRPr="00895B72">
        <w:rPr>
          <w:rFonts w:ascii="Verdana" w:hAnsi="Verdana"/>
          <w:color w:val="auto"/>
          <w:sz w:val="22"/>
          <w:szCs w:val="22"/>
        </w:rPr>
        <w:t xml:space="preserve">in </w:t>
      </w:r>
      <w:r w:rsidR="00DE3BD9" w:rsidRPr="00895B72">
        <w:rPr>
          <w:rFonts w:ascii="Verdana" w:hAnsi="Verdana"/>
          <w:color w:val="auto"/>
          <w:sz w:val="22"/>
          <w:szCs w:val="22"/>
        </w:rPr>
        <w:t>controls and assurances</w:t>
      </w:r>
      <w:r w:rsidR="00EE67F5" w:rsidRPr="00895B72">
        <w:rPr>
          <w:rFonts w:ascii="Verdana" w:hAnsi="Verdana"/>
          <w:strike/>
          <w:color w:val="auto"/>
          <w:sz w:val="22"/>
          <w:szCs w:val="22"/>
        </w:rPr>
        <w:t>.</w:t>
      </w:r>
      <w:r w:rsidR="00DE3BD9" w:rsidRPr="00895B72">
        <w:rPr>
          <w:rFonts w:ascii="Verdana" w:hAnsi="Verdana"/>
          <w:color w:val="auto"/>
          <w:sz w:val="22"/>
          <w:szCs w:val="22"/>
        </w:rPr>
        <w:t xml:space="preserve">  This enables the development of an action plan for closing the gaps and mitigating the </w:t>
      </w:r>
      <w:r w:rsidR="00EB4D94" w:rsidRPr="00895B72">
        <w:rPr>
          <w:rFonts w:ascii="Verdana" w:hAnsi="Verdana"/>
          <w:color w:val="auto"/>
          <w:sz w:val="22"/>
          <w:szCs w:val="22"/>
        </w:rPr>
        <w:t>risks, which</w:t>
      </w:r>
      <w:r w:rsidR="00DE3BD9" w:rsidRPr="00895B72">
        <w:rPr>
          <w:rFonts w:ascii="Verdana" w:hAnsi="Verdana"/>
          <w:color w:val="auto"/>
          <w:sz w:val="22"/>
          <w:szCs w:val="22"/>
        </w:rPr>
        <w:t xml:space="preserve"> is subsequently monitored by the Board for implementation.</w:t>
      </w:r>
    </w:p>
    <w:p w14:paraId="1FD13BA6" w14:textId="77777777" w:rsidR="00DE3BD9" w:rsidRPr="00895B72" w:rsidRDefault="00DE3BD9" w:rsidP="00DE3BD9">
      <w:pPr>
        <w:pStyle w:val="Default"/>
        <w:spacing w:line="276" w:lineRule="auto"/>
        <w:ind w:right="567"/>
        <w:jc w:val="both"/>
        <w:rPr>
          <w:rFonts w:ascii="Verdana" w:hAnsi="Verdana"/>
          <w:color w:val="auto"/>
          <w:sz w:val="22"/>
          <w:szCs w:val="22"/>
        </w:rPr>
      </w:pPr>
    </w:p>
    <w:p w14:paraId="0010E8A8" w14:textId="0DEB1B6F" w:rsidR="0077228D" w:rsidRPr="00895B72" w:rsidRDefault="00EE67F5" w:rsidP="0077228D">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2.7</w:t>
      </w:r>
      <w:r w:rsidR="0077228D" w:rsidRPr="00895B72">
        <w:rPr>
          <w:rFonts w:ascii="Verdana" w:hAnsi="Verdana"/>
          <w:color w:val="auto"/>
          <w:sz w:val="22"/>
          <w:szCs w:val="22"/>
        </w:rPr>
        <w:tab/>
        <w:t xml:space="preserve">This Strategy </w:t>
      </w:r>
      <w:r w:rsidR="00065AF2" w:rsidRPr="00895B72">
        <w:rPr>
          <w:rFonts w:ascii="Verdana" w:hAnsi="Verdana"/>
          <w:color w:val="auto"/>
          <w:sz w:val="22"/>
          <w:szCs w:val="22"/>
        </w:rPr>
        <w:t>a</w:t>
      </w:r>
      <w:r w:rsidR="004954B3" w:rsidRPr="00895B72">
        <w:rPr>
          <w:rFonts w:ascii="Verdana" w:hAnsi="Verdana"/>
          <w:sz w:val="22"/>
          <w:szCs w:val="22"/>
        </w:rPr>
        <w:t xml:space="preserve">pplies to all Staff </w:t>
      </w:r>
      <w:r w:rsidR="00065AF2" w:rsidRPr="00895B72">
        <w:rPr>
          <w:rFonts w:ascii="Verdana" w:hAnsi="Verdana"/>
          <w:sz w:val="22"/>
          <w:szCs w:val="22"/>
        </w:rPr>
        <w:t xml:space="preserve">directly employed by CTMUHB and/or those that hold </w:t>
      </w:r>
      <w:r w:rsidR="004954B3" w:rsidRPr="00895B72">
        <w:rPr>
          <w:rFonts w:ascii="Verdana" w:hAnsi="Verdana"/>
          <w:sz w:val="22"/>
          <w:szCs w:val="22"/>
        </w:rPr>
        <w:t>a</w:t>
      </w:r>
      <w:r w:rsidR="00065AF2" w:rsidRPr="00895B72">
        <w:rPr>
          <w:rFonts w:ascii="Verdana" w:hAnsi="Verdana"/>
          <w:sz w:val="22"/>
          <w:szCs w:val="22"/>
        </w:rPr>
        <w:t>ny form of</w:t>
      </w:r>
      <w:r w:rsidR="004954B3" w:rsidRPr="00895B72">
        <w:rPr>
          <w:rFonts w:ascii="Verdana" w:hAnsi="Verdana"/>
          <w:sz w:val="22"/>
          <w:szCs w:val="22"/>
        </w:rPr>
        <w:t xml:space="preserve"> contr</w:t>
      </w:r>
      <w:r w:rsidR="00065AF2" w:rsidRPr="00895B72">
        <w:rPr>
          <w:rFonts w:ascii="Verdana" w:hAnsi="Verdana"/>
          <w:sz w:val="22"/>
          <w:szCs w:val="22"/>
        </w:rPr>
        <w:t xml:space="preserve">act (including agency, honorary, locum </w:t>
      </w:r>
      <w:r w:rsidR="004954B3" w:rsidRPr="00895B72">
        <w:rPr>
          <w:rFonts w:ascii="Verdana" w:hAnsi="Verdana"/>
          <w:sz w:val="22"/>
          <w:szCs w:val="22"/>
        </w:rPr>
        <w:t>etc)</w:t>
      </w:r>
      <w:r w:rsidR="00065AF2" w:rsidRPr="00895B72">
        <w:rPr>
          <w:rFonts w:ascii="Verdana" w:hAnsi="Verdana"/>
          <w:sz w:val="22"/>
          <w:szCs w:val="22"/>
        </w:rPr>
        <w:t>.</w:t>
      </w:r>
      <w:r w:rsidR="00065AF2" w:rsidRPr="00895B72">
        <w:rPr>
          <w:rFonts w:ascii="Verdana" w:hAnsi="Verdana"/>
          <w:color w:val="auto"/>
          <w:sz w:val="22"/>
          <w:szCs w:val="22"/>
        </w:rPr>
        <w:t>T</w:t>
      </w:r>
      <w:r w:rsidR="0077228D" w:rsidRPr="00895B72">
        <w:rPr>
          <w:rFonts w:ascii="Verdana" w:hAnsi="Verdana"/>
          <w:color w:val="auto"/>
          <w:sz w:val="22"/>
          <w:szCs w:val="22"/>
        </w:rPr>
        <w:t xml:space="preserve">he culture of risk management and discussion of risk with partners and stakeholders, where appropriate should be encouraged. </w:t>
      </w:r>
    </w:p>
    <w:p w14:paraId="75997FDC" w14:textId="77777777" w:rsidR="0077228D" w:rsidRPr="00895B72" w:rsidRDefault="0077228D" w:rsidP="0077228D">
      <w:pPr>
        <w:pStyle w:val="Default"/>
        <w:spacing w:line="276" w:lineRule="auto"/>
        <w:ind w:left="720" w:right="567" w:hanging="720"/>
        <w:jc w:val="both"/>
        <w:rPr>
          <w:rFonts w:ascii="Verdana" w:hAnsi="Verdana"/>
          <w:color w:val="auto"/>
          <w:sz w:val="22"/>
          <w:szCs w:val="22"/>
        </w:rPr>
      </w:pPr>
    </w:p>
    <w:p w14:paraId="33A6515C" w14:textId="3F4B53AA" w:rsidR="0077228D" w:rsidRPr="00895B72" w:rsidRDefault="0077228D" w:rsidP="0077228D">
      <w:pPr>
        <w:pStyle w:val="Default"/>
        <w:spacing w:line="276" w:lineRule="auto"/>
        <w:ind w:left="720" w:right="567" w:hanging="720"/>
        <w:jc w:val="both"/>
        <w:rPr>
          <w:rFonts w:ascii="Verdana" w:hAnsi="Verdana"/>
          <w:color w:val="auto"/>
          <w:sz w:val="22"/>
          <w:szCs w:val="22"/>
        </w:rPr>
      </w:pPr>
      <w:r w:rsidRPr="00895B72">
        <w:rPr>
          <w:rFonts w:ascii="Verdana" w:hAnsi="Verdana"/>
          <w:bCs/>
          <w:sz w:val="22"/>
          <w:szCs w:val="22"/>
        </w:rPr>
        <w:t>2.</w:t>
      </w:r>
      <w:r w:rsidR="00EE67F5" w:rsidRPr="00895B72">
        <w:rPr>
          <w:rFonts w:ascii="Verdana" w:hAnsi="Verdana"/>
          <w:bCs/>
          <w:sz w:val="22"/>
          <w:szCs w:val="22"/>
        </w:rPr>
        <w:t>8</w:t>
      </w:r>
      <w:r w:rsidRPr="00895B72">
        <w:rPr>
          <w:rFonts w:ascii="Verdana" w:hAnsi="Verdana"/>
          <w:bCs/>
          <w:sz w:val="22"/>
          <w:szCs w:val="22"/>
        </w:rPr>
        <w:tab/>
      </w:r>
      <w:r w:rsidRPr="00895B72">
        <w:rPr>
          <w:rFonts w:ascii="Verdana" w:hAnsi="Verdana"/>
          <w:color w:val="auto"/>
          <w:sz w:val="22"/>
          <w:szCs w:val="22"/>
        </w:rPr>
        <w:t xml:space="preserve">The Risk Management Strategy is intended to cover all the potential risks that the organisation could be exposed to.  </w:t>
      </w:r>
    </w:p>
    <w:p w14:paraId="25A25531" w14:textId="44FF79A7" w:rsidR="00894A10" w:rsidRPr="00895B72" w:rsidRDefault="00894A10" w:rsidP="00A23681">
      <w:pPr>
        <w:pStyle w:val="Heading1"/>
        <w:numPr>
          <w:ilvl w:val="0"/>
          <w:numId w:val="1"/>
        </w:numPr>
        <w:rPr>
          <w:rFonts w:ascii="Verdana" w:hAnsi="Verdana"/>
          <w:b/>
          <w:color w:val="auto"/>
          <w:sz w:val="22"/>
          <w:szCs w:val="22"/>
        </w:rPr>
      </w:pPr>
      <w:bookmarkStart w:id="3" w:name="_Toc198537055"/>
      <w:r w:rsidRPr="00895B72">
        <w:rPr>
          <w:rFonts w:ascii="Verdana" w:hAnsi="Verdana"/>
          <w:b/>
          <w:color w:val="auto"/>
          <w:sz w:val="22"/>
          <w:szCs w:val="22"/>
        </w:rPr>
        <w:t>Risk Management Organisational Structure</w:t>
      </w:r>
      <w:bookmarkEnd w:id="3"/>
    </w:p>
    <w:p w14:paraId="25B79D4A" w14:textId="158F4393" w:rsidR="00894A10" w:rsidRPr="00895B72" w:rsidRDefault="00894A10" w:rsidP="00894A10">
      <w:pPr>
        <w:rPr>
          <w:b/>
        </w:rPr>
      </w:pPr>
    </w:p>
    <w:p w14:paraId="34202AE8" w14:textId="015C6E2E" w:rsidR="00894A10" w:rsidRPr="00895B72" w:rsidRDefault="00894A10" w:rsidP="00894A10">
      <w:pPr>
        <w:rPr>
          <w:rFonts w:ascii="Verdana" w:hAnsi="Verdana"/>
          <w:b/>
        </w:rPr>
      </w:pPr>
      <w:r w:rsidRPr="00895B72">
        <w:rPr>
          <w:rFonts w:ascii="Verdana" w:hAnsi="Verdana"/>
          <w:b/>
        </w:rPr>
        <w:t>The Board</w:t>
      </w:r>
    </w:p>
    <w:p w14:paraId="51FB8199" w14:textId="5BB8F400" w:rsidR="00894A10" w:rsidRPr="00895B72" w:rsidRDefault="00894A10" w:rsidP="00894A10">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3.1</w:t>
      </w:r>
      <w:r w:rsidRPr="00895B72">
        <w:rPr>
          <w:rFonts w:ascii="Verdana" w:hAnsi="Verdana"/>
          <w:color w:val="auto"/>
          <w:sz w:val="22"/>
          <w:szCs w:val="22"/>
        </w:rPr>
        <w:tab/>
        <w:t xml:space="preserve">Executive Directors and Independent Members share responsibility for the effective management of risk and compliance with relevant legislation. In relation to risk management, the Board is responsible for: </w:t>
      </w:r>
    </w:p>
    <w:p w14:paraId="13EB2E66" w14:textId="6FCECECB" w:rsidR="00894A10" w:rsidRPr="00895B72" w:rsidRDefault="00894A10" w:rsidP="00D4159E">
      <w:pPr>
        <w:pStyle w:val="Default"/>
        <w:numPr>
          <w:ilvl w:val="0"/>
          <w:numId w:val="5"/>
        </w:numPr>
        <w:spacing w:line="276" w:lineRule="auto"/>
        <w:ind w:right="567"/>
        <w:jc w:val="both"/>
        <w:rPr>
          <w:rFonts w:ascii="Verdana" w:hAnsi="Verdana"/>
          <w:color w:val="auto"/>
          <w:sz w:val="22"/>
          <w:szCs w:val="22"/>
        </w:rPr>
      </w:pPr>
      <w:r w:rsidRPr="00895B72">
        <w:rPr>
          <w:rFonts w:ascii="Verdana" w:hAnsi="Verdana"/>
          <w:color w:val="auto"/>
          <w:sz w:val="22"/>
          <w:szCs w:val="22"/>
        </w:rPr>
        <w:t>articulating the Strategic Objectives</w:t>
      </w:r>
      <w:r w:rsidR="007646AA" w:rsidRPr="00895B72">
        <w:rPr>
          <w:rFonts w:ascii="Verdana" w:hAnsi="Verdana"/>
          <w:color w:val="auto"/>
          <w:sz w:val="22"/>
          <w:szCs w:val="22"/>
        </w:rPr>
        <w:t>/Goals</w:t>
      </w:r>
      <w:r w:rsidRPr="00895B72">
        <w:rPr>
          <w:rFonts w:ascii="Verdana" w:hAnsi="Verdana"/>
          <w:color w:val="auto"/>
          <w:sz w:val="22"/>
          <w:szCs w:val="22"/>
        </w:rPr>
        <w:t xml:space="preserve"> of CTMUHB;</w:t>
      </w:r>
    </w:p>
    <w:p w14:paraId="405FACB0" w14:textId="6BE0355C" w:rsidR="00894A10" w:rsidRPr="00895B72" w:rsidRDefault="00894A10" w:rsidP="00D4159E">
      <w:pPr>
        <w:pStyle w:val="Default"/>
        <w:numPr>
          <w:ilvl w:val="0"/>
          <w:numId w:val="5"/>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articulating the </w:t>
      </w:r>
      <w:r w:rsidR="007646AA" w:rsidRPr="00895B72">
        <w:rPr>
          <w:rFonts w:ascii="Verdana" w:hAnsi="Verdana"/>
          <w:color w:val="auto"/>
          <w:sz w:val="22"/>
          <w:szCs w:val="22"/>
        </w:rPr>
        <w:t>Strategic/</w:t>
      </w:r>
      <w:r w:rsidRPr="00895B72">
        <w:rPr>
          <w:rFonts w:ascii="Verdana" w:hAnsi="Verdana"/>
          <w:color w:val="auto"/>
          <w:sz w:val="22"/>
          <w:szCs w:val="22"/>
        </w:rPr>
        <w:t>Principal Risks of CTMUHB;</w:t>
      </w:r>
    </w:p>
    <w:p w14:paraId="3170A72B" w14:textId="77777777" w:rsidR="00894A10" w:rsidRPr="00895B72" w:rsidRDefault="00894A10" w:rsidP="00D4159E">
      <w:pPr>
        <w:pStyle w:val="Default"/>
        <w:numPr>
          <w:ilvl w:val="0"/>
          <w:numId w:val="5"/>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protecting the reputation of CTMUHB; </w:t>
      </w:r>
    </w:p>
    <w:p w14:paraId="49C9DE2F" w14:textId="77777777" w:rsidR="00894A10" w:rsidRPr="00895B72" w:rsidRDefault="00894A10" w:rsidP="00D4159E">
      <w:pPr>
        <w:pStyle w:val="Default"/>
        <w:numPr>
          <w:ilvl w:val="0"/>
          <w:numId w:val="5"/>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providing leadership on the management of risk; </w:t>
      </w:r>
    </w:p>
    <w:p w14:paraId="605D8870" w14:textId="77777777" w:rsidR="00894A10" w:rsidRPr="00895B72" w:rsidRDefault="00894A10" w:rsidP="00D4159E">
      <w:pPr>
        <w:pStyle w:val="Default"/>
        <w:numPr>
          <w:ilvl w:val="0"/>
          <w:numId w:val="5"/>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approving the risk appetite for CTMUHB; </w:t>
      </w:r>
    </w:p>
    <w:p w14:paraId="7F4828F2" w14:textId="77777777" w:rsidR="00894A10" w:rsidRPr="00895B72" w:rsidRDefault="00894A10" w:rsidP="00D4159E">
      <w:pPr>
        <w:pStyle w:val="Default"/>
        <w:numPr>
          <w:ilvl w:val="0"/>
          <w:numId w:val="5"/>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ensuring the approach to risk management is consistently applied; </w:t>
      </w:r>
    </w:p>
    <w:p w14:paraId="0E57BA36" w14:textId="77777777" w:rsidR="00894A10" w:rsidRPr="00895B72" w:rsidRDefault="00894A10" w:rsidP="00D4159E">
      <w:pPr>
        <w:pStyle w:val="Default"/>
        <w:numPr>
          <w:ilvl w:val="0"/>
          <w:numId w:val="5"/>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ensuring that assurances demonstrate that risk has been identified, assessed and all reasonable steps taken to manage it effectively and appropriately; </w:t>
      </w:r>
    </w:p>
    <w:p w14:paraId="568F6B7A" w14:textId="6812E82C" w:rsidR="00894A10" w:rsidRPr="00895B72" w:rsidRDefault="00894A10" w:rsidP="00D4159E">
      <w:pPr>
        <w:pStyle w:val="Default"/>
        <w:numPr>
          <w:ilvl w:val="0"/>
          <w:numId w:val="5"/>
        </w:numPr>
        <w:spacing w:line="276" w:lineRule="auto"/>
        <w:ind w:right="567"/>
        <w:jc w:val="both"/>
        <w:rPr>
          <w:rFonts w:ascii="Verdana" w:hAnsi="Verdana"/>
          <w:b/>
          <w:color w:val="auto"/>
          <w:sz w:val="22"/>
          <w:szCs w:val="22"/>
        </w:rPr>
      </w:pPr>
      <w:r w:rsidRPr="00895B72">
        <w:rPr>
          <w:rFonts w:ascii="Verdana" w:hAnsi="Verdana"/>
          <w:color w:val="auto"/>
          <w:sz w:val="22"/>
          <w:szCs w:val="22"/>
        </w:rPr>
        <w:t>reviewing</w:t>
      </w:r>
      <w:r w:rsidR="004B35A3" w:rsidRPr="00895B72">
        <w:rPr>
          <w:rFonts w:ascii="Verdana" w:hAnsi="Verdana"/>
          <w:color w:val="auto"/>
          <w:sz w:val="22"/>
          <w:szCs w:val="22"/>
        </w:rPr>
        <w:t xml:space="preserve"> and approving risks on the</w:t>
      </w:r>
      <w:r w:rsidRPr="00895B72">
        <w:rPr>
          <w:rFonts w:ascii="Verdana" w:hAnsi="Verdana"/>
          <w:color w:val="auto"/>
          <w:sz w:val="22"/>
          <w:szCs w:val="22"/>
        </w:rPr>
        <w:t xml:space="preserve"> Board Assurance Framework</w:t>
      </w:r>
      <w:r w:rsidR="00D91AE9" w:rsidRPr="00895B72">
        <w:rPr>
          <w:rFonts w:ascii="Verdana" w:hAnsi="Verdana"/>
          <w:color w:val="auto"/>
          <w:sz w:val="22"/>
          <w:szCs w:val="22"/>
        </w:rPr>
        <w:t>;</w:t>
      </w:r>
    </w:p>
    <w:p w14:paraId="571B1A8F" w14:textId="77777777" w:rsidR="00894A10" w:rsidRPr="00895B72" w:rsidRDefault="00894A10" w:rsidP="00D4159E">
      <w:pPr>
        <w:pStyle w:val="Default"/>
        <w:numPr>
          <w:ilvl w:val="0"/>
          <w:numId w:val="5"/>
        </w:numPr>
        <w:spacing w:line="276" w:lineRule="auto"/>
        <w:ind w:right="567"/>
        <w:jc w:val="both"/>
        <w:rPr>
          <w:rFonts w:ascii="Verdana" w:hAnsi="Verdana"/>
          <w:b/>
          <w:color w:val="auto"/>
          <w:sz w:val="22"/>
          <w:szCs w:val="22"/>
        </w:rPr>
      </w:pPr>
      <w:r w:rsidRPr="00895B72">
        <w:rPr>
          <w:rFonts w:ascii="Verdana" w:hAnsi="Verdana"/>
          <w:color w:val="auto"/>
          <w:sz w:val="22"/>
          <w:szCs w:val="22"/>
        </w:rPr>
        <w:t>endorsing risk related disclosure documents;</w:t>
      </w:r>
    </w:p>
    <w:p w14:paraId="45D6C7BA" w14:textId="77777777" w:rsidR="00894A10" w:rsidRPr="00895B72" w:rsidRDefault="00894A10" w:rsidP="00D4159E">
      <w:pPr>
        <w:pStyle w:val="Default"/>
        <w:numPr>
          <w:ilvl w:val="0"/>
          <w:numId w:val="5"/>
        </w:numPr>
        <w:spacing w:line="276" w:lineRule="auto"/>
        <w:ind w:right="567"/>
        <w:jc w:val="both"/>
        <w:rPr>
          <w:rFonts w:ascii="Verdana" w:hAnsi="Verdana"/>
          <w:b/>
          <w:color w:val="auto"/>
          <w:sz w:val="22"/>
          <w:szCs w:val="22"/>
        </w:rPr>
      </w:pPr>
      <w:r w:rsidRPr="00895B72">
        <w:rPr>
          <w:rFonts w:ascii="Verdana" w:hAnsi="Verdana"/>
          <w:color w:val="auto"/>
          <w:sz w:val="22"/>
          <w:szCs w:val="22"/>
        </w:rPr>
        <w:t>approving the Risk Management Strategy and Board Assurance Framework on an annual basis.</w:t>
      </w:r>
    </w:p>
    <w:p w14:paraId="4422AD3A" w14:textId="77777777" w:rsidR="00894A10" w:rsidRPr="00895B72" w:rsidRDefault="00894A10" w:rsidP="00894A10">
      <w:pPr>
        <w:pStyle w:val="NoSpacing"/>
      </w:pPr>
    </w:p>
    <w:p w14:paraId="3A3560B7" w14:textId="58A759AB" w:rsidR="00894A10" w:rsidRPr="00895B72" w:rsidRDefault="00894A10" w:rsidP="00894A10">
      <w:pPr>
        <w:rPr>
          <w:rFonts w:ascii="Verdana" w:hAnsi="Verdana"/>
          <w:b/>
        </w:rPr>
      </w:pPr>
      <w:r w:rsidRPr="00895B72">
        <w:rPr>
          <w:rFonts w:ascii="Verdana" w:hAnsi="Verdana"/>
          <w:b/>
        </w:rPr>
        <w:t>Audit</w:t>
      </w:r>
      <w:r w:rsidR="00895B72">
        <w:rPr>
          <w:rFonts w:ascii="Verdana" w:hAnsi="Verdana"/>
          <w:b/>
        </w:rPr>
        <w:t xml:space="preserve">, </w:t>
      </w:r>
      <w:r w:rsidRPr="00895B72">
        <w:rPr>
          <w:rFonts w:ascii="Verdana" w:hAnsi="Verdana"/>
          <w:b/>
        </w:rPr>
        <w:t>Risk</w:t>
      </w:r>
      <w:r w:rsidR="00895B72">
        <w:rPr>
          <w:rFonts w:ascii="Verdana" w:hAnsi="Verdana"/>
          <w:b/>
        </w:rPr>
        <w:t xml:space="preserve"> &amp; Assurance</w:t>
      </w:r>
      <w:r w:rsidRPr="00895B72">
        <w:rPr>
          <w:rFonts w:ascii="Verdana" w:hAnsi="Verdana"/>
          <w:b/>
        </w:rPr>
        <w:t xml:space="preserve"> Committee </w:t>
      </w:r>
    </w:p>
    <w:p w14:paraId="737D90B2" w14:textId="356E6D57" w:rsidR="00894A10" w:rsidRPr="00895B72" w:rsidRDefault="00894A10" w:rsidP="00895B72">
      <w:pPr>
        <w:ind w:left="720" w:hanging="720"/>
        <w:jc w:val="both"/>
        <w:rPr>
          <w:rFonts w:ascii="Verdana" w:hAnsi="Verdana"/>
          <w:bCs/>
        </w:rPr>
      </w:pPr>
      <w:r w:rsidRPr="00895B72">
        <w:rPr>
          <w:rFonts w:ascii="Verdana" w:hAnsi="Verdana"/>
          <w:bCs/>
        </w:rPr>
        <w:t>3.2</w:t>
      </w:r>
      <w:r w:rsidRPr="00895B72">
        <w:rPr>
          <w:rFonts w:ascii="Verdana" w:hAnsi="Verdana"/>
          <w:bCs/>
        </w:rPr>
        <w:tab/>
        <w:t>The Audit</w:t>
      </w:r>
      <w:r w:rsidR="00895B72">
        <w:rPr>
          <w:rFonts w:ascii="Verdana" w:hAnsi="Verdana"/>
          <w:bCs/>
        </w:rPr>
        <w:t xml:space="preserve">, Risk &amp; Assurance </w:t>
      </w:r>
      <w:r w:rsidRPr="00895B72">
        <w:rPr>
          <w:rFonts w:ascii="Verdana" w:hAnsi="Verdana"/>
          <w:bCs/>
        </w:rPr>
        <w:t xml:space="preserve">Committee has a specific role in relation to </w:t>
      </w:r>
      <w:r w:rsidR="00C61934" w:rsidRPr="00895B72">
        <w:rPr>
          <w:rFonts w:ascii="Verdana" w:hAnsi="Verdana"/>
          <w:bCs/>
        </w:rPr>
        <w:t xml:space="preserve">undertaking an annual </w:t>
      </w:r>
      <w:r w:rsidRPr="00895B72">
        <w:rPr>
          <w:rFonts w:ascii="Verdana" w:hAnsi="Verdana"/>
          <w:bCs/>
        </w:rPr>
        <w:t>review</w:t>
      </w:r>
      <w:r w:rsidR="00C61934" w:rsidRPr="00895B72">
        <w:rPr>
          <w:rFonts w:ascii="Verdana" w:hAnsi="Verdana"/>
          <w:bCs/>
        </w:rPr>
        <w:t xml:space="preserve"> of </w:t>
      </w:r>
      <w:r w:rsidRPr="00895B72">
        <w:rPr>
          <w:rFonts w:ascii="Verdana" w:hAnsi="Verdana"/>
          <w:bCs/>
        </w:rPr>
        <w:t>the effectiveness of the Risk Management Strategy an</w:t>
      </w:r>
      <w:r w:rsidR="00C61934" w:rsidRPr="00895B72">
        <w:rPr>
          <w:rFonts w:ascii="Verdana" w:hAnsi="Verdana"/>
          <w:bCs/>
        </w:rPr>
        <w:t>d the Board Assurance Framework.</w:t>
      </w:r>
    </w:p>
    <w:p w14:paraId="2E10F64B" w14:textId="65036616" w:rsidR="00894A10" w:rsidRPr="00895B72" w:rsidRDefault="00894A10" w:rsidP="00895B72">
      <w:pPr>
        <w:ind w:left="720" w:hanging="720"/>
        <w:jc w:val="both"/>
        <w:rPr>
          <w:rFonts w:ascii="Verdana" w:hAnsi="Verdana"/>
          <w:bCs/>
        </w:rPr>
      </w:pPr>
      <w:r w:rsidRPr="00895B72">
        <w:rPr>
          <w:rFonts w:ascii="Verdana" w:hAnsi="Verdana"/>
          <w:bCs/>
        </w:rPr>
        <w:t>3.3</w:t>
      </w:r>
      <w:r w:rsidRPr="00895B72">
        <w:rPr>
          <w:rFonts w:ascii="Verdana" w:hAnsi="Verdana"/>
          <w:bCs/>
        </w:rPr>
        <w:tab/>
        <w:t>In relation to risk management, the Audit</w:t>
      </w:r>
      <w:r w:rsidR="00895B72">
        <w:rPr>
          <w:rFonts w:ascii="Verdana" w:hAnsi="Verdana"/>
          <w:bCs/>
        </w:rPr>
        <w:t xml:space="preserve">, Risk &amp; Assurance </w:t>
      </w:r>
      <w:r w:rsidRPr="00895B72">
        <w:rPr>
          <w:rFonts w:ascii="Verdana" w:hAnsi="Verdana"/>
          <w:bCs/>
        </w:rPr>
        <w:t xml:space="preserve">Committee shall review the establishment and maintenance of an effective system of </w:t>
      </w:r>
      <w:r w:rsidRPr="00895B72">
        <w:rPr>
          <w:rFonts w:ascii="Verdana" w:hAnsi="Verdana"/>
          <w:bCs/>
        </w:rPr>
        <w:lastRenderedPageBreak/>
        <w:t xml:space="preserve">internal control and risk management.  In particular, the Committee will review the adequacy of: </w:t>
      </w:r>
    </w:p>
    <w:p w14:paraId="4126BECB" w14:textId="4B15118B" w:rsidR="00894A10" w:rsidRPr="00895B72" w:rsidRDefault="00894A10" w:rsidP="00D4159E">
      <w:pPr>
        <w:numPr>
          <w:ilvl w:val="0"/>
          <w:numId w:val="6"/>
        </w:numPr>
        <w:jc w:val="both"/>
        <w:rPr>
          <w:rFonts w:ascii="Verdana" w:hAnsi="Verdana"/>
          <w:bCs/>
          <w:lang w:val="en-US"/>
        </w:rPr>
      </w:pPr>
      <w:r w:rsidRPr="00895B72">
        <w:rPr>
          <w:rFonts w:ascii="Verdana" w:hAnsi="Verdana"/>
          <w:bCs/>
          <w:lang w:val="en-US"/>
        </w:rPr>
        <w:t>all risk and control related disclosure statements (in particular the Governance Statement), together with any accompanying Head of Internal Audit Opinion, External Audit Opinion and/or other appropriate independent assurance, prior to endorsement by the Board.</w:t>
      </w:r>
    </w:p>
    <w:p w14:paraId="0C6E69D4" w14:textId="77777777" w:rsidR="00894A10" w:rsidRPr="00895B72" w:rsidRDefault="00894A10" w:rsidP="00D4159E">
      <w:pPr>
        <w:numPr>
          <w:ilvl w:val="0"/>
          <w:numId w:val="6"/>
        </w:numPr>
        <w:jc w:val="both"/>
        <w:rPr>
          <w:rFonts w:ascii="Verdana" w:hAnsi="Verdana"/>
          <w:bCs/>
          <w:lang w:val="en-US"/>
        </w:rPr>
      </w:pPr>
      <w:r w:rsidRPr="00895B72">
        <w:rPr>
          <w:rFonts w:ascii="Verdana" w:hAnsi="Verdana"/>
          <w:bCs/>
          <w:lang w:val="en-US"/>
        </w:rPr>
        <w:t>the structures, processes and responsibilities for identifying and managing clinical and non-clinical risks facing the organisation. This will be addressed by ensuring there is a periodical review that risk registers are in place and updated for corporate and clinical areas.</w:t>
      </w:r>
    </w:p>
    <w:p w14:paraId="426DA72A" w14:textId="3C722F76" w:rsidR="00894A10" w:rsidRPr="00895B72" w:rsidRDefault="00894A10" w:rsidP="00D4159E">
      <w:pPr>
        <w:numPr>
          <w:ilvl w:val="0"/>
          <w:numId w:val="6"/>
        </w:numPr>
        <w:jc w:val="both"/>
        <w:rPr>
          <w:rFonts w:ascii="Verdana" w:hAnsi="Verdana"/>
          <w:bCs/>
          <w:lang w:val="en-US"/>
        </w:rPr>
      </w:pPr>
      <w:r w:rsidRPr="00895B72">
        <w:rPr>
          <w:rFonts w:ascii="Verdana" w:hAnsi="Verdana"/>
          <w:bCs/>
        </w:rPr>
        <w:t xml:space="preserve">the </w:t>
      </w:r>
      <w:r w:rsidR="00895B72">
        <w:rPr>
          <w:rFonts w:ascii="Verdana" w:hAnsi="Verdana"/>
          <w:bCs/>
        </w:rPr>
        <w:t>CTMUHB</w:t>
      </w:r>
      <w:r w:rsidRPr="00895B72">
        <w:rPr>
          <w:rFonts w:ascii="Verdana" w:hAnsi="Verdana"/>
          <w:bCs/>
        </w:rPr>
        <w:t>’s organisational risk register and the adequacy of the scrutiny of risks by assigned Committees. This will be addressed by ensuring all significant risks (i.e. those escalated to the organisation</w:t>
      </w:r>
      <w:r w:rsidR="0095498A" w:rsidRPr="00895B72">
        <w:rPr>
          <w:rFonts w:ascii="Verdana" w:hAnsi="Verdana"/>
          <w:bCs/>
        </w:rPr>
        <w:t>al</w:t>
      </w:r>
      <w:r w:rsidRPr="00895B72">
        <w:rPr>
          <w:rFonts w:ascii="Verdana" w:hAnsi="Verdana"/>
          <w:bCs/>
        </w:rPr>
        <w:t xml:space="preserve"> risk register scoring 15 or above</w:t>
      </w:r>
      <w:r w:rsidR="001315F2" w:rsidRPr="00895B72">
        <w:rPr>
          <w:rFonts w:ascii="Verdana" w:hAnsi="Verdana"/>
          <w:bCs/>
        </w:rPr>
        <w:t xml:space="preserve"> or those not able to be managed locally</w:t>
      </w:r>
      <w:r w:rsidRPr="00895B72">
        <w:rPr>
          <w:rFonts w:ascii="Verdana" w:hAnsi="Verdana"/>
          <w:bCs/>
        </w:rPr>
        <w:t>)</w:t>
      </w:r>
      <w:r w:rsidR="0095498A" w:rsidRPr="00895B72">
        <w:rPr>
          <w:rFonts w:ascii="Verdana" w:hAnsi="Verdana"/>
          <w:bCs/>
        </w:rPr>
        <w:t xml:space="preserve"> </w:t>
      </w:r>
      <w:r w:rsidRPr="00895B72">
        <w:rPr>
          <w:rFonts w:ascii="Verdana" w:hAnsi="Verdana"/>
          <w:bCs/>
        </w:rPr>
        <w:t xml:space="preserve">are assigned to a Board Committee for scrutiny, and ensuring that updates on actions to mitigate the risks are provided at each committee meeting. </w:t>
      </w:r>
    </w:p>
    <w:p w14:paraId="79DDF2D7" w14:textId="77777777" w:rsidR="00EB3113" w:rsidRPr="00895B72" w:rsidRDefault="00EB3113" w:rsidP="00D4159E">
      <w:pPr>
        <w:numPr>
          <w:ilvl w:val="0"/>
          <w:numId w:val="6"/>
        </w:numPr>
        <w:jc w:val="both"/>
        <w:rPr>
          <w:rFonts w:ascii="Verdana" w:hAnsi="Verdana"/>
          <w:bCs/>
          <w:lang w:val="en-US"/>
        </w:rPr>
      </w:pPr>
      <w:r w:rsidRPr="00895B72">
        <w:rPr>
          <w:rFonts w:ascii="Verdana" w:hAnsi="Verdana"/>
          <w:bCs/>
          <w:lang w:val="en-US"/>
        </w:rPr>
        <w:t>the Board Assurance Framework.</w:t>
      </w:r>
    </w:p>
    <w:p w14:paraId="47505EA4" w14:textId="77777777" w:rsidR="00EB3113" w:rsidRPr="00895B72" w:rsidRDefault="00EB3113" w:rsidP="00D4159E">
      <w:pPr>
        <w:numPr>
          <w:ilvl w:val="0"/>
          <w:numId w:val="6"/>
        </w:numPr>
        <w:jc w:val="both"/>
        <w:rPr>
          <w:rFonts w:ascii="Verdana" w:hAnsi="Verdana"/>
          <w:bCs/>
          <w:lang w:val="en-US"/>
        </w:rPr>
      </w:pPr>
      <w:r w:rsidRPr="00895B72">
        <w:rPr>
          <w:rFonts w:ascii="Verdana" w:hAnsi="Verdana"/>
          <w:bCs/>
          <w:lang w:val="en-US"/>
        </w:rPr>
        <w:t xml:space="preserve">the policies for ensuring that there is compliance with relevant regulatory, legal and code of conduct and accountability requirements. By identifying and assessing regulatory, legal and code of conduct issues that could have been prevented by more effective management of risk and assurance of controls in place. </w:t>
      </w:r>
    </w:p>
    <w:p w14:paraId="7904BCD4" w14:textId="77777777" w:rsidR="00EB3113" w:rsidRPr="00895B72" w:rsidRDefault="00EB3113" w:rsidP="00D4159E">
      <w:pPr>
        <w:numPr>
          <w:ilvl w:val="0"/>
          <w:numId w:val="6"/>
        </w:numPr>
        <w:jc w:val="both"/>
        <w:rPr>
          <w:rFonts w:ascii="Verdana" w:hAnsi="Verdana"/>
          <w:bCs/>
          <w:lang w:val="en-US"/>
        </w:rPr>
      </w:pPr>
      <w:r w:rsidRPr="00895B72">
        <w:rPr>
          <w:rFonts w:ascii="Verdana" w:hAnsi="Verdana"/>
          <w:bCs/>
          <w:lang w:val="en-US"/>
        </w:rPr>
        <w:t>the operational effectiveness of policies and procedures, through regular review of policies and procedures.</w:t>
      </w:r>
    </w:p>
    <w:p w14:paraId="6EB19404" w14:textId="275E536B" w:rsidR="00EB3113" w:rsidRPr="00895B72" w:rsidRDefault="00EB3113" w:rsidP="00D4159E">
      <w:pPr>
        <w:numPr>
          <w:ilvl w:val="0"/>
          <w:numId w:val="6"/>
        </w:numPr>
        <w:jc w:val="both"/>
        <w:rPr>
          <w:rFonts w:ascii="Verdana" w:hAnsi="Verdana"/>
          <w:bCs/>
          <w:lang w:val="en-US"/>
        </w:rPr>
      </w:pPr>
      <w:r w:rsidRPr="00895B72">
        <w:rPr>
          <w:rFonts w:ascii="Verdana" w:hAnsi="Verdana"/>
          <w:bCs/>
          <w:lang w:val="en-US"/>
        </w:rPr>
        <w:t xml:space="preserve">the effectiveness of risk identification, management, escalation and monitoring. This will be addressed by reviewing the number of risk registers in place, the frequency of updates to the risk register and the escalation of high risks to the </w:t>
      </w:r>
      <w:r w:rsidR="00EB4D94" w:rsidRPr="00895B72">
        <w:rPr>
          <w:rFonts w:ascii="Verdana" w:hAnsi="Verdana"/>
          <w:bCs/>
          <w:lang w:val="en-US"/>
        </w:rPr>
        <w:t xml:space="preserve">Care Group /Central Function </w:t>
      </w:r>
      <w:r w:rsidRPr="00895B72">
        <w:rPr>
          <w:rFonts w:ascii="Verdana" w:hAnsi="Verdana"/>
          <w:bCs/>
          <w:lang w:val="en-US"/>
        </w:rPr>
        <w:t xml:space="preserve">and Organisational Risk Registers. </w:t>
      </w:r>
    </w:p>
    <w:p w14:paraId="7A848A96" w14:textId="6FE93485" w:rsidR="00EB3113" w:rsidRPr="00895B72" w:rsidRDefault="00EB3113" w:rsidP="00EB3113">
      <w:pPr>
        <w:rPr>
          <w:rFonts w:ascii="Verdana" w:hAnsi="Verdana"/>
          <w:b/>
        </w:rPr>
      </w:pPr>
      <w:r w:rsidRPr="00895B72">
        <w:rPr>
          <w:rFonts w:ascii="Verdana" w:hAnsi="Verdana"/>
          <w:b/>
        </w:rPr>
        <w:t xml:space="preserve">All Board Committees </w:t>
      </w:r>
    </w:p>
    <w:p w14:paraId="5A8AD5E1" w14:textId="6445CBD2" w:rsidR="00EB3113" w:rsidRPr="00895B72" w:rsidRDefault="00EE67F5" w:rsidP="00EB3113">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3.4</w:t>
      </w:r>
      <w:r w:rsidR="00EB3113" w:rsidRPr="00895B72">
        <w:rPr>
          <w:rFonts w:ascii="Verdana" w:hAnsi="Verdana"/>
          <w:color w:val="auto"/>
          <w:sz w:val="22"/>
          <w:szCs w:val="22"/>
        </w:rPr>
        <w:tab/>
        <w:t>All Board Committees have a role to play in ensuring effective risk management in particular they will:</w:t>
      </w:r>
    </w:p>
    <w:p w14:paraId="6800B07A" w14:textId="77777777" w:rsidR="00EB3113" w:rsidRPr="00895B72" w:rsidRDefault="00EB3113" w:rsidP="00D4159E">
      <w:pPr>
        <w:numPr>
          <w:ilvl w:val="0"/>
          <w:numId w:val="6"/>
        </w:numPr>
        <w:jc w:val="both"/>
        <w:rPr>
          <w:rFonts w:ascii="Verdana" w:hAnsi="Verdana"/>
          <w:bCs/>
          <w:lang w:val="en-US"/>
        </w:rPr>
      </w:pPr>
      <w:r w:rsidRPr="00895B72">
        <w:rPr>
          <w:rFonts w:ascii="Verdana" w:hAnsi="Verdana"/>
          <w:bCs/>
          <w:lang w:val="en-US"/>
        </w:rPr>
        <w:t xml:space="preserve">Receive and scrutinise risks and provide onwards assurance to the Board in relation to risks assigned to them to provide oversight and scrutiny. </w:t>
      </w:r>
    </w:p>
    <w:p w14:paraId="7D7F1BF9" w14:textId="59CB7280" w:rsidR="00EB3113" w:rsidRDefault="00A63BC3" w:rsidP="00D4159E">
      <w:pPr>
        <w:numPr>
          <w:ilvl w:val="0"/>
          <w:numId w:val="6"/>
        </w:numPr>
        <w:jc w:val="both"/>
        <w:rPr>
          <w:rFonts w:ascii="Verdana" w:hAnsi="Verdana"/>
        </w:rPr>
      </w:pPr>
      <w:r w:rsidRPr="00895B72">
        <w:rPr>
          <w:rFonts w:ascii="Verdana" w:hAnsi="Verdana"/>
          <w:bCs/>
          <w:lang w:val="en-US"/>
        </w:rPr>
        <w:t>w</w:t>
      </w:r>
      <w:r w:rsidR="00EB3113" w:rsidRPr="00895B72">
        <w:rPr>
          <w:rFonts w:ascii="Verdana" w:hAnsi="Verdana"/>
          <w:bCs/>
          <w:lang w:val="en-US"/>
        </w:rPr>
        <w:t xml:space="preserve">ill receive updates in terms of actions taken to mitigate the </w:t>
      </w:r>
      <w:r w:rsidR="00895B72" w:rsidRPr="00895B72">
        <w:rPr>
          <w:rFonts w:ascii="Verdana" w:hAnsi="Verdana"/>
          <w:bCs/>
          <w:lang w:val="en-US"/>
        </w:rPr>
        <w:t>risks and</w:t>
      </w:r>
      <w:r w:rsidR="00EB3113" w:rsidRPr="00895B72">
        <w:rPr>
          <w:rFonts w:ascii="Verdana" w:hAnsi="Verdana"/>
          <w:bCs/>
          <w:lang w:val="en-US"/>
        </w:rPr>
        <w:t xml:space="preserve"> provide feedback and challenge to risk owners on the actions taken and any further action required.</w:t>
      </w:r>
      <w:r w:rsidR="00EB3113" w:rsidRPr="00895B72">
        <w:rPr>
          <w:rFonts w:ascii="Verdana" w:hAnsi="Verdana"/>
        </w:rPr>
        <w:t xml:space="preserve"> </w:t>
      </w:r>
    </w:p>
    <w:p w14:paraId="6CF46C7E" w14:textId="77777777" w:rsidR="00895B72" w:rsidRPr="00895B72" w:rsidRDefault="00895B72" w:rsidP="00895B72">
      <w:pPr>
        <w:ind w:left="1020"/>
        <w:jc w:val="both"/>
        <w:rPr>
          <w:rFonts w:ascii="Verdana" w:hAnsi="Verdana"/>
        </w:rPr>
      </w:pPr>
    </w:p>
    <w:p w14:paraId="3715B6D9" w14:textId="622E6114" w:rsidR="001270C9" w:rsidRPr="00895B72" w:rsidRDefault="004B35A3" w:rsidP="001270C9">
      <w:pPr>
        <w:rPr>
          <w:rFonts w:ascii="Verdana Bold" w:hAnsi="Verdana Bold"/>
          <w:b/>
        </w:rPr>
      </w:pPr>
      <w:r w:rsidRPr="00895B72">
        <w:rPr>
          <w:rFonts w:ascii="Verdana Bold" w:hAnsi="Verdana Bold"/>
          <w:b/>
        </w:rPr>
        <w:lastRenderedPageBreak/>
        <w:t>Executive Leadership Group (ELG)</w:t>
      </w:r>
      <w:r w:rsidR="00895B72">
        <w:rPr>
          <w:rFonts w:ascii="Verdana Bold" w:hAnsi="Verdana Bold"/>
          <w:b/>
        </w:rPr>
        <w:t xml:space="preserve"> / Executive Management Board (EMB)</w:t>
      </w:r>
    </w:p>
    <w:p w14:paraId="2B13417A" w14:textId="580D8164" w:rsidR="001270C9" w:rsidRPr="00895B72" w:rsidRDefault="00EE67F5" w:rsidP="001270C9">
      <w:pPr>
        <w:pStyle w:val="Default"/>
        <w:spacing w:line="276" w:lineRule="auto"/>
        <w:ind w:right="567"/>
        <w:jc w:val="both"/>
        <w:rPr>
          <w:rFonts w:ascii="Verdana" w:eastAsia="Calibri" w:hAnsi="Verdana"/>
          <w:color w:val="auto"/>
          <w:sz w:val="22"/>
          <w:szCs w:val="22"/>
          <w:lang w:eastAsia="en-US"/>
        </w:rPr>
      </w:pPr>
      <w:r w:rsidRPr="00895B72">
        <w:rPr>
          <w:rFonts w:ascii="Verdana" w:eastAsia="Calibri" w:hAnsi="Verdana"/>
          <w:color w:val="auto"/>
          <w:sz w:val="22"/>
          <w:szCs w:val="22"/>
          <w:lang w:eastAsia="en-US"/>
        </w:rPr>
        <w:t>3.5</w:t>
      </w:r>
      <w:r w:rsidR="009A0DE1" w:rsidRPr="00895B72">
        <w:rPr>
          <w:rFonts w:ascii="Verdana" w:eastAsia="Calibri" w:hAnsi="Verdana"/>
          <w:color w:val="auto"/>
          <w:sz w:val="22"/>
          <w:szCs w:val="22"/>
          <w:lang w:eastAsia="en-US"/>
        </w:rPr>
        <w:tab/>
      </w:r>
      <w:r w:rsidR="001270C9" w:rsidRPr="00895B72">
        <w:rPr>
          <w:rFonts w:ascii="Verdana" w:eastAsia="Calibri" w:hAnsi="Verdana"/>
          <w:color w:val="auto"/>
          <w:sz w:val="22"/>
          <w:szCs w:val="22"/>
          <w:lang w:eastAsia="en-US"/>
        </w:rPr>
        <w:t>The</w:t>
      </w:r>
      <w:r w:rsidR="00BF768C" w:rsidRPr="00895B72">
        <w:rPr>
          <w:rFonts w:ascii="Verdana" w:eastAsia="Calibri" w:hAnsi="Verdana"/>
          <w:color w:val="auto"/>
          <w:sz w:val="22"/>
          <w:szCs w:val="22"/>
          <w:lang w:eastAsia="en-US"/>
        </w:rPr>
        <w:t xml:space="preserve"> </w:t>
      </w:r>
      <w:r w:rsidR="004B35A3" w:rsidRPr="00895B72">
        <w:rPr>
          <w:rFonts w:ascii="Verdana" w:eastAsia="Calibri" w:hAnsi="Verdana"/>
          <w:color w:val="auto"/>
          <w:sz w:val="22"/>
          <w:szCs w:val="22"/>
          <w:lang w:eastAsia="en-US"/>
        </w:rPr>
        <w:t>ELG</w:t>
      </w:r>
      <w:r w:rsidR="00895B72">
        <w:rPr>
          <w:rFonts w:ascii="Verdana" w:eastAsia="Calibri" w:hAnsi="Verdana"/>
          <w:color w:val="auto"/>
          <w:sz w:val="22"/>
          <w:szCs w:val="22"/>
          <w:lang w:eastAsia="en-US"/>
        </w:rPr>
        <w:t>/EMB</w:t>
      </w:r>
      <w:r w:rsidR="004B35A3" w:rsidRPr="00895B72">
        <w:rPr>
          <w:rFonts w:ascii="Verdana" w:eastAsia="Calibri" w:hAnsi="Verdana"/>
          <w:color w:val="auto"/>
          <w:sz w:val="22"/>
          <w:szCs w:val="22"/>
          <w:lang w:eastAsia="en-US"/>
        </w:rPr>
        <w:t xml:space="preserve"> </w:t>
      </w:r>
      <w:r w:rsidR="001270C9" w:rsidRPr="00895B72">
        <w:rPr>
          <w:rFonts w:ascii="Verdana" w:eastAsia="Calibri" w:hAnsi="Verdana"/>
          <w:color w:val="auto"/>
          <w:sz w:val="22"/>
          <w:szCs w:val="22"/>
          <w:lang w:eastAsia="en-US"/>
        </w:rPr>
        <w:t>undertake the following duties:</w:t>
      </w:r>
    </w:p>
    <w:p w14:paraId="1C35FD52" w14:textId="0738501C" w:rsidR="001270C9" w:rsidRPr="00895B72" w:rsidRDefault="001270C9" w:rsidP="00D4159E">
      <w:pPr>
        <w:numPr>
          <w:ilvl w:val="0"/>
          <w:numId w:val="6"/>
        </w:numPr>
        <w:jc w:val="both"/>
        <w:rPr>
          <w:rFonts w:ascii="Verdana" w:hAnsi="Verdana"/>
          <w:bCs/>
          <w:lang w:val="en-US"/>
        </w:rPr>
      </w:pPr>
      <w:r w:rsidRPr="00895B72">
        <w:rPr>
          <w:rFonts w:ascii="Verdana" w:hAnsi="Verdana"/>
          <w:bCs/>
          <w:lang w:val="en-US"/>
        </w:rPr>
        <w:t xml:space="preserve">Promote a culture within </w:t>
      </w:r>
      <w:r w:rsidR="00895B72">
        <w:rPr>
          <w:rFonts w:ascii="Verdana" w:hAnsi="Verdana"/>
          <w:bCs/>
          <w:lang w:val="en-US"/>
        </w:rPr>
        <w:t>CTMUHB</w:t>
      </w:r>
      <w:r w:rsidR="00EB4D94" w:rsidRPr="00895B72">
        <w:rPr>
          <w:rFonts w:ascii="Verdana" w:hAnsi="Verdana"/>
          <w:bCs/>
          <w:lang w:val="en-US"/>
        </w:rPr>
        <w:t>, which</w:t>
      </w:r>
      <w:r w:rsidRPr="00895B72">
        <w:rPr>
          <w:rFonts w:ascii="Verdana" w:hAnsi="Verdana"/>
          <w:bCs/>
          <w:lang w:val="en-US"/>
        </w:rPr>
        <w:t xml:space="preserve"> encourages open and honest reporting of risk with local responsibility and accountability.</w:t>
      </w:r>
    </w:p>
    <w:p w14:paraId="5E43EA3C" w14:textId="15B1A59D" w:rsidR="001270C9" w:rsidRPr="00895B72" w:rsidRDefault="001270C9" w:rsidP="00895B72">
      <w:pPr>
        <w:numPr>
          <w:ilvl w:val="0"/>
          <w:numId w:val="6"/>
        </w:numPr>
        <w:jc w:val="both"/>
        <w:rPr>
          <w:rFonts w:ascii="Verdana" w:hAnsi="Verdana"/>
          <w:bCs/>
          <w:lang w:val="en-US"/>
        </w:rPr>
      </w:pPr>
      <w:r w:rsidRPr="00895B72">
        <w:rPr>
          <w:rFonts w:ascii="Verdana" w:hAnsi="Verdana"/>
          <w:bCs/>
          <w:lang w:val="en-US"/>
        </w:rPr>
        <w:t xml:space="preserve">Provide a forum for the discussion of key risk management issues within </w:t>
      </w:r>
      <w:r w:rsidR="00895B72">
        <w:rPr>
          <w:rFonts w:ascii="Verdana" w:hAnsi="Verdana"/>
          <w:bCs/>
          <w:lang w:val="en-US"/>
        </w:rPr>
        <w:t>CTMUHB</w:t>
      </w:r>
      <w:r w:rsidR="00D40D98" w:rsidRPr="00895B72">
        <w:rPr>
          <w:rFonts w:ascii="Verdana" w:hAnsi="Verdana"/>
          <w:bCs/>
          <w:lang w:val="en-US"/>
        </w:rPr>
        <w:t>.</w:t>
      </w:r>
    </w:p>
    <w:p w14:paraId="6E7DE985" w14:textId="7F38EEE4" w:rsidR="001270C9" w:rsidRPr="00895B72" w:rsidRDefault="001270C9" w:rsidP="00895B72">
      <w:pPr>
        <w:numPr>
          <w:ilvl w:val="0"/>
          <w:numId w:val="6"/>
        </w:numPr>
        <w:jc w:val="both"/>
        <w:rPr>
          <w:rFonts w:ascii="Verdana" w:hAnsi="Verdana"/>
          <w:bCs/>
          <w:strike/>
          <w:lang w:val="en-US"/>
        </w:rPr>
      </w:pPr>
      <w:r w:rsidRPr="00895B72">
        <w:rPr>
          <w:rFonts w:ascii="Verdana" w:hAnsi="Verdana"/>
          <w:bCs/>
          <w:lang w:val="en-US"/>
        </w:rPr>
        <w:t>Ensure appropriate actions are applied to</w:t>
      </w:r>
      <w:r w:rsidR="00BF768C" w:rsidRPr="00895B72">
        <w:rPr>
          <w:rFonts w:ascii="Verdana" w:hAnsi="Verdana"/>
          <w:bCs/>
          <w:lang w:val="en-US"/>
        </w:rPr>
        <w:t xml:space="preserve"> organisational risks</w:t>
      </w:r>
      <w:r w:rsidR="00EE67F5" w:rsidRPr="00895B72">
        <w:rPr>
          <w:rFonts w:ascii="Verdana" w:hAnsi="Verdana"/>
          <w:bCs/>
          <w:strike/>
          <w:lang w:val="en-US"/>
        </w:rPr>
        <w:t>.</w:t>
      </w:r>
    </w:p>
    <w:p w14:paraId="211DA399" w14:textId="77777777" w:rsidR="001270C9" w:rsidRPr="00895B72" w:rsidRDefault="001270C9" w:rsidP="00895B72">
      <w:pPr>
        <w:pStyle w:val="BulletList"/>
        <w:numPr>
          <w:ilvl w:val="0"/>
          <w:numId w:val="6"/>
        </w:numPr>
        <w:spacing w:before="40" w:after="40" w:line="276" w:lineRule="auto"/>
        <w:ind w:right="567"/>
        <w:jc w:val="both"/>
        <w:rPr>
          <w:rFonts w:ascii="Verdana" w:hAnsi="Verdana" w:cs="Arial"/>
          <w:szCs w:val="22"/>
        </w:rPr>
      </w:pPr>
      <w:r w:rsidRPr="00895B72">
        <w:rPr>
          <w:rFonts w:ascii="Verdana" w:hAnsi="Verdana" w:cs="Arial"/>
          <w:szCs w:val="22"/>
        </w:rPr>
        <w:t>Enable risks which cannot be dealt with locally to be escalated, discussed and prioritised.</w:t>
      </w:r>
    </w:p>
    <w:p w14:paraId="0919E89F" w14:textId="6296369C" w:rsidR="001270C9" w:rsidRPr="00895B72" w:rsidRDefault="001270C9" w:rsidP="00895B72">
      <w:pPr>
        <w:pStyle w:val="BulletList"/>
        <w:numPr>
          <w:ilvl w:val="0"/>
          <w:numId w:val="6"/>
        </w:numPr>
        <w:spacing w:before="40" w:after="40" w:line="276" w:lineRule="auto"/>
        <w:ind w:right="567"/>
        <w:jc w:val="both"/>
        <w:rPr>
          <w:rFonts w:ascii="Verdana" w:hAnsi="Verdana" w:cs="Arial"/>
          <w:szCs w:val="22"/>
        </w:rPr>
      </w:pPr>
      <w:r w:rsidRPr="00895B72">
        <w:rPr>
          <w:rFonts w:ascii="Verdana" w:hAnsi="Verdana" w:cs="Arial"/>
          <w:szCs w:val="22"/>
        </w:rPr>
        <w:t>Ensure</w:t>
      </w:r>
      <w:r w:rsidR="004B35A3" w:rsidRPr="00895B72">
        <w:rPr>
          <w:rFonts w:ascii="Verdana" w:hAnsi="Verdana" w:cs="Arial"/>
          <w:szCs w:val="22"/>
        </w:rPr>
        <w:t xml:space="preserve"> Care Groups and Central</w:t>
      </w:r>
      <w:r w:rsidR="00895B72">
        <w:rPr>
          <w:rFonts w:ascii="Verdana" w:hAnsi="Verdana" w:cs="Arial"/>
          <w:szCs w:val="22"/>
        </w:rPr>
        <w:t xml:space="preserve"> Directorate</w:t>
      </w:r>
      <w:r w:rsidR="004B35A3" w:rsidRPr="00895B72">
        <w:rPr>
          <w:rFonts w:ascii="Verdana" w:hAnsi="Verdana" w:cs="Arial"/>
          <w:szCs w:val="22"/>
        </w:rPr>
        <w:t xml:space="preserve"> Functions </w:t>
      </w:r>
      <w:r w:rsidRPr="00895B72">
        <w:rPr>
          <w:rFonts w:ascii="Verdana" w:hAnsi="Verdana" w:cs="Arial"/>
          <w:szCs w:val="22"/>
        </w:rPr>
        <w:t xml:space="preserve">Risk Registers are appropriately </w:t>
      </w:r>
      <w:r w:rsidR="0053442D" w:rsidRPr="00895B72">
        <w:rPr>
          <w:rFonts w:ascii="Verdana" w:hAnsi="Verdana" w:cs="Arial"/>
          <w:szCs w:val="22"/>
        </w:rPr>
        <w:t>rated,</w:t>
      </w:r>
      <w:r w:rsidRPr="00895B72">
        <w:rPr>
          <w:rFonts w:ascii="Verdana" w:hAnsi="Verdana" w:cs="Arial"/>
          <w:szCs w:val="22"/>
        </w:rPr>
        <w:t xml:space="preserve"> and action plans agreed to control them.  </w:t>
      </w:r>
    </w:p>
    <w:p w14:paraId="41FDCC8A" w14:textId="481ACBF6" w:rsidR="001270C9" w:rsidRPr="00895B72" w:rsidRDefault="001270C9" w:rsidP="00895B72">
      <w:pPr>
        <w:pStyle w:val="BulletList"/>
        <w:numPr>
          <w:ilvl w:val="0"/>
          <w:numId w:val="6"/>
        </w:numPr>
        <w:spacing w:before="40" w:after="40" w:line="276" w:lineRule="auto"/>
        <w:ind w:right="567"/>
        <w:jc w:val="both"/>
        <w:rPr>
          <w:rFonts w:ascii="Verdana" w:hAnsi="Verdana" w:cs="Arial"/>
          <w:szCs w:val="22"/>
        </w:rPr>
      </w:pPr>
      <w:r w:rsidRPr="00895B72">
        <w:rPr>
          <w:rFonts w:ascii="Verdana" w:hAnsi="Verdana" w:cs="Arial"/>
          <w:szCs w:val="22"/>
        </w:rPr>
        <w:t>Review the risks on the Organisational Risk Register (</w:t>
      </w:r>
      <w:r w:rsidR="00BF768C" w:rsidRPr="00895B72">
        <w:rPr>
          <w:rFonts w:ascii="Verdana" w:hAnsi="Verdana"/>
          <w:bCs/>
          <w:szCs w:val="22"/>
        </w:rPr>
        <w:t xml:space="preserve">those escalated to the organisational risk register scoring 15 or above or those not able to be managed locally) </w:t>
      </w:r>
      <w:r w:rsidR="00D40D98" w:rsidRPr="00895B72">
        <w:rPr>
          <w:rFonts w:ascii="Verdana" w:hAnsi="Verdana" w:cs="Arial"/>
          <w:szCs w:val="22"/>
        </w:rPr>
        <w:t>to determine whether they</w:t>
      </w:r>
      <w:r w:rsidRPr="00895B72">
        <w:rPr>
          <w:rFonts w:ascii="Verdana" w:hAnsi="Verdana" w:cs="Arial"/>
          <w:szCs w:val="22"/>
        </w:rPr>
        <w:t xml:space="preserve"> will impact on the </w:t>
      </w:r>
      <w:r w:rsidR="00895B72">
        <w:rPr>
          <w:rFonts w:ascii="Verdana" w:hAnsi="Verdana" w:cs="Arial"/>
          <w:szCs w:val="22"/>
        </w:rPr>
        <w:t>CTMUHB’</w:t>
      </w:r>
      <w:r w:rsidRPr="00895B72">
        <w:rPr>
          <w:rFonts w:ascii="Verdana" w:hAnsi="Verdana" w:cs="Arial"/>
          <w:szCs w:val="22"/>
        </w:rPr>
        <w:t>s Strategic Objectives</w:t>
      </w:r>
      <w:r w:rsidR="00BF768C" w:rsidRPr="00895B72">
        <w:rPr>
          <w:rFonts w:ascii="Verdana" w:hAnsi="Verdana" w:cs="Arial"/>
          <w:szCs w:val="22"/>
        </w:rPr>
        <w:t>/Goals</w:t>
      </w:r>
      <w:r w:rsidRPr="00895B72">
        <w:rPr>
          <w:rFonts w:ascii="Verdana" w:hAnsi="Verdana" w:cs="Arial"/>
          <w:szCs w:val="22"/>
        </w:rPr>
        <w:t>, and if so, the risk will be added to the Board Assuranc</w:t>
      </w:r>
      <w:r w:rsidR="00D40D98" w:rsidRPr="00895B72">
        <w:rPr>
          <w:rFonts w:ascii="Verdana" w:hAnsi="Verdana" w:cs="Arial"/>
          <w:szCs w:val="22"/>
        </w:rPr>
        <w:t xml:space="preserve">e Framework (BAF) aligned to the appropriate </w:t>
      </w:r>
      <w:r w:rsidR="00BF768C" w:rsidRPr="00895B72">
        <w:rPr>
          <w:rFonts w:ascii="Verdana" w:hAnsi="Verdana" w:cs="Arial"/>
          <w:szCs w:val="22"/>
        </w:rPr>
        <w:t>Strategic/</w:t>
      </w:r>
      <w:r w:rsidR="00D40D98" w:rsidRPr="00895B72">
        <w:rPr>
          <w:rFonts w:ascii="Verdana" w:hAnsi="Verdana" w:cs="Arial"/>
          <w:szCs w:val="22"/>
        </w:rPr>
        <w:t>Principal Risk.</w:t>
      </w:r>
    </w:p>
    <w:p w14:paraId="409CAD7D" w14:textId="16CF8C80" w:rsidR="001270C9" w:rsidRPr="00895B72" w:rsidRDefault="001270C9" w:rsidP="00895B72">
      <w:pPr>
        <w:pStyle w:val="BulletList"/>
        <w:numPr>
          <w:ilvl w:val="0"/>
          <w:numId w:val="6"/>
        </w:numPr>
        <w:spacing w:before="40" w:after="40" w:line="276" w:lineRule="auto"/>
        <w:ind w:right="567"/>
        <w:jc w:val="both"/>
        <w:rPr>
          <w:rFonts w:ascii="Verdana" w:hAnsi="Verdana" w:cs="Arial"/>
          <w:szCs w:val="22"/>
        </w:rPr>
      </w:pPr>
      <w:r w:rsidRPr="00895B72">
        <w:rPr>
          <w:rFonts w:ascii="Verdana" w:hAnsi="Verdana" w:cs="Arial"/>
          <w:szCs w:val="22"/>
        </w:rPr>
        <w:t xml:space="preserve">Review the </w:t>
      </w:r>
      <w:r w:rsidR="00D40D98" w:rsidRPr="00895B72">
        <w:rPr>
          <w:rFonts w:ascii="Verdana" w:hAnsi="Verdana" w:cs="Arial"/>
          <w:szCs w:val="22"/>
        </w:rPr>
        <w:t xml:space="preserve">Organisational Risk Register and </w:t>
      </w:r>
      <w:r w:rsidRPr="00895B72">
        <w:rPr>
          <w:rFonts w:ascii="Verdana" w:hAnsi="Verdana" w:cs="Arial"/>
          <w:szCs w:val="22"/>
        </w:rPr>
        <w:t>Board Assurance Framework prior t</w:t>
      </w:r>
      <w:r w:rsidR="00D40D98" w:rsidRPr="00895B72">
        <w:rPr>
          <w:rFonts w:ascii="Verdana" w:hAnsi="Verdana" w:cs="Arial"/>
          <w:szCs w:val="22"/>
        </w:rPr>
        <w:t>o its presentation to the Board and Committees as appropriate.</w:t>
      </w:r>
    </w:p>
    <w:p w14:paraId="503515DE" w14:textId="45EBBFD3" w:rsidR="00D40D98" w:rsidRPr="00895B72" w:rsidRDefault="001270C9" w:rsidP="00895B72">
      <w:pPr>
        <w:pStyle w:val="BulletList"/>
        <w:numPr>
          <w:ilvl w:val="0"/>
          <w:numId w:val="6"/>
        </w:numPr>
        <w:spacing w:before="40" w:after="40" w:line="276" w:lineRule="auto"/>
        <w:ind w:right="567"/>
        <w:jc w:val="both"/>
        <w:rPr>
          <w:rFonts w:ascii="Verdana" w:hAnsi="Verdana" w:cs="Arial"/>
          <w:szCs w:val="22"/>
        </w:rPr>
      </w:pPr>
      <w:r w:rsidRPr="00895B72">
        <w:rPr>
          <w:rFonts w:ascii="Verdana" w:hAnsi="Verdana" w:cs="Arial"/>
          <w:szCs w:val="22"/>
        </w:rPr>
        <w:t xml:space="preserve">Review and monitor the implementation of the Risk Management </w:t>
      </w:r>
      <w:r w:rsidR="00D40D98" w:rsidRPr="00895B72">
        <w:rPr>
          <w:rFonts w:ascii="Verdana" w:hAnsi="Verdana" w:cs="Arial"/>
          <w:szCs w:val="22"/>
        </w:rPr>
        <w:t xml:space="preserve">Strategy </w:t>
      </w:r>
      <w:r w:rsidRPr="00895B72">
        <w:rPr>
          <w:rFonts w:ascii="Verdana" w:hAnsi="Verdana" w:cs="Arial"/>
          <w:szCs w:val="22"/>
        </w:rPr>
        <w:t>and Board Assurance Framework.</w:t>
      </w:r>
    </w:p>
    <w:p w14:paraId="10AD68EC" w14:textId="37F44A1B" w:rsidR="00D40D98" w:rsidRPr="00895B72" w:rsidRDefault="001270C9" w:rsidP="00895B72">
      <w:pPr>
        <w:pStyle w:val="BulletList"/>
        <w:numPr>
          <w:ilvl w:val="0"/>
          <w:numId w:val="6"/>
        </w:numPr>
        <w:spacing w:before="40" w:after="40" w:line="276" w:lineRule="auto"/>
        <w:ind w:right="567"/>
        <w:jc w:val="both"/>
        <w:rPr>
          <w:rFonts w:ascii="Verdana" w:hAnsi="Verdana" w:cs="Arial"/>
          <w:szCs w:val="22"/>
        </w:rPr>
      </w:pPr>
      <w:r w:rsidRPr="00895B72">
        <w:rPr>
          <w:rFonts w:ascii="Verdana" w:hAnsi="Verdana" w:cs="Arial"/>
          <w:szCs w:val="22"/>
        </w:rPr>
        <w:t>Ensure that all appropriate and relevant requirements are met to enable the Chief Executive to sign the Governance Statement</w:t>
      </w:r>
      <w:r w:rsidR="00D40D98" w:rsidRPr="00895B72">
        <w:rPr>
          <w:rFonts w:ascii="Verdana" w:hAnsi="Verdana" w:cs="Arial"/>
          <w:szCs w:val="22"/>
        </w:rPr>
        <w:t>, outlines how risks are identified, evaluated and controlled, together with confirmation that the effectiveness of the system of internal control has been reviewed.</w:t>
      </w:r>
    </w:p>
    <w:p w14:paraId="039A33D9" w14:textId="002AE28A" w:rsidR="001270C9" w:rsidRPr="00895B72" w:rsidRDefault="001270C9" w:rsidP="00895B72">
      <w:pPr>
        <w:numPr>
          <w:ilvl w:val="0"/>
          <w:numId w:val="6"/>
        </w:numPr>
        <w:spacing w:after="0" w:line="276" w:lineRule="auto"/>
        <w:ind w:right="567"/>
        <w:jc w:val="both"/>
        <w:rPr>
          <w:rFonts w:ascii="Verdana" w:hAnsi="Verdana" w:cs="Arial"/>
        </w:rPr>
      </w:pPr>
      <w:r w:rsidRPr="00895B72">
        <w:rPr>
          <w:rFonts w:ascii="Verdana" w:hAnsi="Verdana" w:cs="Arial"/>
        </w:rPr>
        <w:t>Approve documentation relevant to the implementation of the Risk Management</w:t>
      </w:r>
      <w:r w:rsidR="00D40D98" w:rsidRPr="00895B72">
        <w:rPr>
          <w:rFonts w:ascii="Verdana" w:hAnsi="Verdana" w:cs="Arial"/>
        </w:rPr>
        <w:t xml:space="preserve"> Strategy</w:t>
      </w:r>
      <w:r w:rsidRPr="00895B72">
        <w:rPr>
          <w:rFonts w:ascii="Verdana" w:hAnsi="Verdana" w:cs="Arial"/>
        </w:rPr>
        <w:t xml:space="preserve"> and Board Assurance Framework.</w:t>
      </w:r>
    </w:p>
    <w:p w14:paraId="4DC3CFCB" w14:textId="77777777" w:rsidR="001270C9" w:rsidRPr="00895B72" w:rsidRDefault="001270C9" w:rsidP="00895B72">
      <w:pPr>
        <w:numPr>
          <w:ilvl w:val="0"/>
          <w:numId w:val="6"/>
        </w:numPr>
        <w:spacing w:after="0" w:line="276" w:lineRule="auto"/>
        <w:ind w:right="567"/>
        <w:jc w:val="both"/>
        <w:rPr>
          <w:rFonts w:ascii="Verdana" w:hAnsi="Verdana" w:cs="Arial"/>
        </w:rPr>
      </w:pPr>
      <w:r w:rsidRPr="00895B72">
        <w:rPr>
          <w:rFonts w:ascii="Verdana" w:hAnsi="Verdana" w:cs="Arial"/>
        </w:rPr>
        <w:t>Provide assurance to the Board that there is an effective system of risk management across the Organisation.</w:t>
      </w:r>
    </w:p>
    <w:p w14:paraId="05EE46C5" w14:textId="77777777" w:rsidR="001270C9" w:rsidRPr="00895B72" w:rsidRDefault="001270C9" w:rsidP="009A0DE1">
      <w:pPr>
        <w:pStyle w:val="NoSpacing"/>
        <w:rPr>
          <w:lang w:val="en-US"/>
        </w:rPr>
      </w:pPr>
    </w:p>
    <w:p w14:paraId="75978135" w14:textId="7172E507" w:rsidR="009C7A8C" w:rsidRPr="00895B72" w:rsidRDefault="007E606D" w:rsidP="009A0DE1">
      <w:pPr>
        <w:jc w:val="both"/>
        <w:rPr>
          <w:rFonts w:ascii="Verdana Bold" w:hAnsi="Verdana Bold"/>
          <w:b/>
        </w:rPr>
      </w:pPr>
      <w:r w:rsidRPr="00895B72">
        <w:rPr>
          <w:rFonts w:ascii="Verdana Bold" w:hAnsi="Verdana Bold"/>
          <w:b/>
        </w:rPr>
        <w:t>Care Groups /</w:t>
      </w:r>
      <w:r w:rsidR="009C7A8C" w:rsidRPr="00895B72">
        <w:rPr>
          <w:rFonts w:ascii="Verdana Bold" w:hAnsi="Verdana Bold"/>
          <w:b/>
        </w:rPr>
        <w:t xml:space="preserve">Local Services Groups / </w:t>
      </w:r>
      <w:r w:rsidR="00C92D71" w:rsidRPr="00895B72">
        <w:rPr>
          <w:rFonts w:ascii="Verdana Bold" w:hAnsi="Verdana Bold"/>
          <w:b/>
        </w:rPr>
        <w:t xml:space="preserve">Corporate Central </w:t>
      </w:r>
      <w:r w:rsidR="009C7A8C" w:rsidRPr="00895B72">
        <w:rPr>
          <w:rFonts w:ascii="Verdana Bold" w:hAnsi="Verdana Bold"/>
          <w:b/>
        </w:rPr>
        <w:t>Functions</w:t>
      </w:r>
      <w:r w:rsidR="00C92D71" w:rsidRPr="00895B72">
        <w:rPr>
          <w:rFonts w:ascii="Verdana Bold" w:hAnsi="Verdana Bold"/>
          <w:b/>
        </w:rPr>
        <w:t xml:space="preserve"> Leads</w:t>
      </w:r>
    </w:p>
    <w:p w14:paraId="497707C5" w14:textId="704819F4" w:rsidR="009C5095" w:rsidRPr="00895B72" w:rsidRDefault="00EE67F5" w:rsidP="009A0DE1">
      <w:pPr>
        <w:tabs>
          <w:tab w:val="left" w:pos="1470"/>
        </w:tabs>
        <w:ind w:left="720" w:hanging="720"/>
        <w:jc w:val="both"/>
        <w:rPr>
          <w:rFonts w:ascii="Verdana" w:hAnsi="Verdana"/>
          <w:bCs/>
        </w:rPr>
      </w:pPr>
      <w:r w:rsidRPr="00895B72">
        <w:rPr>
          <w:rFonts w:ascii="Verdana" w:hAnsi="Verdana"/>
          <w:bCs/>
        </w:rPr>
        <w:t>3.6</w:t>
      </w:r>
      <w:r w:rsidR="009A0DE1" w:rsidRPr="00895B72">
        <w:rPr>
          <w:rFonts w:ascii="Verdana" w:hAnsi="Verdana"/>
          <w:bCs/>
        </w:rPr>
        <w:tab/>
      </w:r>
      <w:r w:rsidR="00D059BC" w:rsidRPr="00895B72">
        <w:rPr>
          <w:rFonts w:ascii="Verdana" w:hAnsi="Verdana"/>
          <w:bCs/>
        </w:rPr>
        <w:t xml:space="preserve">Care Groups, </w:t>
      </w:r>
      <w:r w:rsidR="00C92D71" w:rsidRPr="00895B72">
        <w:rPr>
          <w:rFonts w:ascii="Verdana" w:hAnsi="Verdana"/>
          <w:bCs/>
        </w:rPr>
        <w:t xml:space="preserve">Local Service Groups / Corporate Central Functions </w:t>
      </w:r>
      <w:r w:rsidR="009A0DE1" w:rsidRPr="00895B72">
        <w:rPr>
          <w:rFonts w:ascii="Verdana" w:hAnsi="Verdana"/>
          <w:bCs/>
        </w:rPr>
        <w:t>are responsible for risks within their areas of operation and providing assurance to the</w:t>
      </w:r>
      <w:r w:rsidR="00895B72">
        <w:rPr>
          <w:rFonts w:ascii="Verdana" w:hAnsi="Verdana"/>
          <w:bCs/>
        </w:rPr>
        <w:t xml:space="preserve"> ELG/EMB</w:t>
      </w:r>
      <w:r w:rsidR="00F02FA6" w:rsidRPr="00895B72">
        <w:rPr>
          <w:rFonts w:ascii="Verdana" w:hAnsi="Verdana"/>
          <w:bCs/>
        </w:rPr>
        <w:t xml:space="preserve"> </w:t>
      </w:r>
      <w:r w:rsidR="009A0DE1" w:rsidRPr="00895B72">
        <w:rPr>
          <w:rFonts w:ascii="Verdana" w:hAnsi="Verdana"/>
          <w:bCs/>
        </w:rPr>
        <w:t>on the operational management and any support required in relation to the management of risk.</w:t>
      </w:r>
    </w:p>
    <w:p w14:paraId="3781540D" w14:textId="2E2D5431" w:rsidR="00C92D71" w:rsidRPr="00895B72" w:rsidRDefault="00EE67F5" w:rsidP="00C92D71">
      <w:pPr>
        <w:tabs>
          <w:tab w:val="left" w:pos="1470"/>
        </w:tabs>
        <w:ind w:left="720" w:hanging="720"/>
        <w:jc w:val="both"/>
        <w:rPr>
          <w:rFonts w:ascii="Verdana" w:eastAsiaTheme="minorEastAsia" w:hAnsi="Verdana" w:cs="Arial"/>
        </w:rPr>
      </w:pPr>
      <w:r w:rsidRPr="00895B72">
        <w:rPr>
          <w:rFonts w:ascii="Verdana" w:hAnsi="Verdana"/>
          <w:bCs/>
        </w:rPr>
        <w:lastRenderedPageBreak/>
        <w:t>3.7</w:t>
      </w:r>
      <w:r w:rsidR="00C92D71" w:rsidRPr="00895B72">
        <w:rPr>
          <w:rFonts w:ascii="Verdana" w:hAnsi="Verdana"/>
          <w:bCs/>
        </w:rPr>
        <w:tab/>
        <w:t>These functions are r</w:t>
      </w:r>
      <w:r w:rsidR="00C92D71" w:rsidRPr="00895B72">
        <w:rPr>
          <w:rFonts w:ascii="Verdana" w:eastAsiaTheme="minorEastAsia" w:hAnsi="Verdana" w:cs="Arial"/>
          <w:spacing w:val="1"/>
        </w:rPr>
        <w:t>e</w:t>
      </w:r>
      <w:r w:rsidR="00C92D71" w:rsidRPr="00895B72">
        <w:rPr>
          <w:rFonts w:ascii="Verdana" w:eastAsiaTheme="minorEastAsia" w:hAnsi="Verdana" w:cs="Arial"/>
        </w:rPr>
        <w:t>s</w:t>
      </w:r>
      <w:r w:rsidR="00C92D71" w:rsidRPr="00895B72">
        <w:rPr>
          <w:rFonts w:ascii="Verdana" w:eastAsiaTheme="minorEastAsia" w:hAnsi="Verdana" w:cs="Arial"/>
          <w:spacing w:val="-1"/>
        </w:rPr>
        <w:t>p</w:t>
      </w:r>
      <w:r w:rsidR="00C92D71" w:rsidRPr="00895B72">
        <w:rPr>
          <w:rFonts w:ascii="Verdana" w:eastAsiaTheme="minorEastAsia" w:hAnsi="Verdana" w:cs="Arial"/>
        </w:rPr>
        <w:t>o</w:t>
      </w:r>
      <w:r w:rsidR="00C92D71" w:rsidRPr="00895B72">
        <w:rPr>
          <w:rFonts w:ascii="Verdana" w:eastAsiaTheme="minorEastAsia" w:hAnsi="Verdana" w:cs="Arial"/>
          <w:spacing w:val="-1"/>
        </w:rPr>
        <w:t>n</w:t>
      </w:r>
      <w:r w:rsidR="00C92D71" w:rsidRPr="00895B72">
        <w:rPr>
          <w:rFonts w:ascii="Verdana" w:eastAsiaTheme="minorEastAsia" w:hAnsi="Verdana" w:cs="Arial"/>
        </w:rPr>
        <w:t>s</w:t>
      </w:r>
      <w:r w:rsidR="00C92D71" w:rsidRPr="00895B72">
        <w:rPr>
          <w:rFonts w:ascii="Verdana" w:eastAsiaTheme="minorEastAsia" w:hAnsi="Verdana" w:cs="Arial"/>
          <w:spacing w:val="-2"/>
        </w:rPr>
        <w:t>i</w:t>
      </w:r>
      <w:r w:rsidR="00C92D71" w:rsidRPr="00895B72">
        <w:rPr>
          <w:rFonts w:ascii="Verdana" w:eastAsiaTheme="minorEastAsia" w:hAnsi="Verdana" w:cs="Arial"/>
          <w:spacing w:val="-1"/>
        </w:rPr>
        <w:t>b</w:t>
      </w:r>
      <w:r w:rsidR="00C92D71" w:rsidRPr="00895B72">
        <w:rPr>
          <w:rFonts w:ascii="Verdana" w:eastAsiaTheme="minorEastAsia" w:hAnsi="Verdana" w:cs="Arial"/>
          <w:spacing w:val="-2"/>
        </w:rPr>
        <w:t>l</w:t>
      </w:r>
      <w:r w:rsidR="00C92D71" w:rsidRPr="00895B72">
        <w:rPr>
          <w:rFonts w:ascii="Verdana" w:eastAsiaTheme="minorEastAsia" w:hAnsi="Verdana" w:cs="Arial"/>
        </w:rPr>
        <w:t>e</w:t>
      </w:r>
      <w:r w:rsidR="00C92D71" w:rsidRPr="00895B72">
        <w:rPr>
          <w:rFonts w:ascii="Verdana" w:eastAsiaTheme="minorEastAsia" w:hAnsi="Verdana" w:cs="Arial"/>
          <w:spacing w:val="-7"/>
        </w:rPr>
        <w:t xml:space="preserve"> </w:t>
      </w:r>
      <w:r w:rsidR="00C92D71" w:rsidRPr="00895B72">
        <w:rPr>
          <w:rFonts w:ascii="Verdana" w:eastAsiaTheme="minorEastAsia" w:hAnsi="Verdana" w:cs="Arial"/>
          <w:spacing w:val="-1"/>
        </w:rPr>
        <w:t>f</w:t>
      </w:r>
      <w:r w:rsidR="00C92D71" w:rsidRPr="00895B72">
        <w:rPr>
          <w:rFonts w:ascii="Verdana" w:eastAsiaTheme="minorEastAsia" w:hAnsi="Verdana" w:cs="Arial"/>
        </w:rPr>
        <w:t>or</w:t>
      </w:r>
      <w:r w:rsidR="00C92D71" w:rsidRPr="00895B72">
        <w:rPr>
          <w:rFonts w:ascii="Verdana" w:eastAsiaTheme="minorEastAsia" w:hAnsi="Verdana" w:cs="Arial"/>
          <w:spacing w:val="-6"/>
        </w:rPr>
        <w:t xml:space="preserve"> the </w:t>
      </w:r>
      <w:r w:rsidR="00C92D71" w:rsidRPr="00895B72">
        <w:rPr>
          <w:rFonts w:ascii="Verdana" w:eastAsiaTheme="minorEastAsia" w:hAnsi="Verdana" w:cs="Arial"/>
          <w:spacing w:val="-1"/>
        </w:rPr>
        <w:t>im</w:t>
      </w:r>
      <w:r w:rsidR="00C92D71" w:rsidRPr="00895B72">
        <w:rPr>
          <w:rFonts w:ascii="Verdana" w:eastAsiaTheme="minorEastAsia" w:hAnsi="Verdana" w:cs="Arial"/>
          <w:spacing w:val="1"/>
        </w:rPr>
        <w:t>pl</w:t>
      </w:r>
      <w:r w:rsidR="00C92D71" w:rsidRPr="00895B72">
        <w:rPr>
          <w:rFonts w:ascii="Verdana" w:eastAsiaTheme="minorEastAsia" w:hAnsi="Verdana" w:cs="Arial"/>
        </w:rPr>
        <w:t>e</w:t>
      </w:r>
      <w:r w:rsidR="00C92D71" w:rsidRPr="00895B72">
        <w:rPr>
          <w:rFonts w:ascii="Verdana" w:eastAsiaTheme="minorEastAsia" w:hAnsi="Verdana" w:cs="Arial"/>
          <w:spacing w:val="-1"/>
        </w:rPr>
        <w:t>m</w:t>
      </w:r>
      <w:r w:rsidR="00C92D71" w:rsidRPr="00895B72">
        <w:rPr>
          <w:rFonts w:ascii="Verdana" w:eastAsiaTheme="minorEastAsia" w:hAnsi="Verdana" w:cs="Arial"/>
        </w:rPr>
        <w:t>e</w:t>
      </w:r>
      <w:r w:rsidR="00C92D71" w:rsidRPr="00895B72">
        <w:rPr>
          <w:rFonts w:ascii="Verdana" w:eastAsiaTheme="minorEastAsia" w:hAnsi="Verdana" w:cs="Arial"/>
          <w:spacing w:val="-1"/>
        </w:rPr>
        <w:t>nt</w:t>
      </w:r>
      <w:r w:rsidR="00C92D71" w:rsidRPr="00895B72">
        <w:rPr>
          <w:rFonts w:ascii="Verdana" w:eastAsiaTheme="minorEastAsia" w:hAnsi="Verdana" w:cs="Arial"/>
        </w:rPr>
        <w:t>a</w:t>
      </w:r>
      <w:r w:rsidR="00C92D71" w:rsidRPr="00895B72">
        <w:rPr>
          <w:rFonts w:ascii="Verdana" w:eastAsiaTheme="minorEastAsia" w:hAnsi="Verdana" w:cs="Arial"/>
          <w:spacing w:val="-2"/>
        </w:rPr>
        <w:t>ti</w:t>
      </w:r>
      <w:r w:rsidR="00C92D71" w:rsidRPr="00895B72">
        <w:rPr>
          <w:rFonts w:ascii="Verdana" w:eastAsiaTheme="minorEastAsia" w:hAnsi="Verdana" w:cs="Arial"/>
        </w:rPr>
        <w:t>on</w:t>
      </w:r>
      <w:r w:rsidR="00C92D71" w:rsidRPr="00895B72">
        <w:rPr>
          <w:rFonts w:ascii="Verdana" w:eastAsiaTheme="minorEastAsia" w:hAnsi="Verdana" w:cs="Arial"/>
          <w:spacing w:val="-8"/>
        </w:rPr>
        <w:t xml:space="preserve"> </w:t>
      </w:r>
      <w:r w:rsidR="00C92D71" w:rsidRPr="00895B72">
        <w:rPr>
          <w:rFonts w:ascii="Verdana" w:eastAsiaTheme="minorEastAsia" w:hAnsi="Verdana" w:cs="Arial"/>
        </w:rPr>
        <w:t>of</w:t>
      </w:r>
      <w:r w:rsidR="00C92D71" w:rsidRPr="00895B72">
        <w:rPr>
          <w:rFonts w:ascii="Verdana" w:eastAsiaTheme="minorEastAsia" w:hAnsi="Verdana" w:cs="Arial"/>
          <w:spacing w:val="-5"/>
        </w:rPr>
        <w:t xml:space="preserve"> </w:t>
      </w:r>
      <w:r w:rsidR="00C92D71" w:rsidRPr="00895B72">
        <w:rPr>
          <w:rFonts w:ascii="Verdana" w:eastAsiaTheme="minorEastAsia" w:hAnsi="Verdana" w:cs="Arial"/>
          <w:spacing w:val="2"/>
        </w:rPr>
        <w:t>t</w:t>
      </w:r>
      <w:r w:rsidR="00C92D71" w:rsidRPr="00895B72">
        <w:rPr>
          <w:rFonts w:ascii="Verdana" w:eastAsiaTheme="minorEastAsia" w:hAnsi="Verdana" w:cs="Arial"/>
          <w:spacing w:val="-1"/>
        </w:rPr>
        <w:t>h</w:t>
      </w:r>
      <w:r w:rsidR="00C92D71" w:rsidRPr="00895B72">
        <w:rPr>
          <w:rFonts w:ascii="Verdana" w:eastAsiaTheme="minorEastAsia" w:hAnsi="Verdana" w:cs="Arial"/>
        </w:rPr>
        <w:t>e</w:t>
      </w:r>
      <w:r w:rsidR="00C92D71" w:rsidRPr="00895B72">
        <w:rPr>
          <w:rFonts w:ascii="Verdana" w:eastAsiaTheme="minorEastAsia" w:hAnsi="Verdana" w:cs="Arial"/>
          <w:spacing w:val="-7"/>
        </w:rPr>
        <w:t xml:space="preserve"> </w:t>
      </w:r>
      <w:r w:rsidR="00C92D71" w:rsidRPr="00895B72">
        <w:rPr>
          <w:rFonts w:ascii="Verdana" w:eastAsiaTheme="minorEastAsia" w:hAnsi="Verdana" w:cs="Arial"/>
        </w:rPr>
        <w:t>R</w:t>
      </w:r>
      <w:r w:rsidR="00C92D71" w:rsidRPr="00895B72">
        <w:rPr>
          <w:rFonts w:ascii="Verdana" w:eastAsiaTheme="minorEastAsia" w:hAnsi="Verdana" w:cs="Arial"/>
          <w:spacing w:val="-2"/>
        </w:rPr>
        <w:t>i</w:t>
      </w:r>
      <w:r w:rsidR="00C92D71" w:rsidRPr="00895B72">
        <w:rPr>
          <w:rFonts w:ascii="Verdana" w:eastAsiaTheme="minorEastAsia" w:hAnsi="Verdana" w:cs="Arial"/>
        </w:rPr>
        <w:t>sk</w:t>
      </w:r>
      <w:r w:rsidR="00C92D71" w:rsidRPr="00895B72">
        <w:rPr>
          <w:rFonts w:ascii="Verdana" w:eastAsiaTheme="minorEastAsia" w:hAnsi="Verdana" w:cs="Arial"/>
          <w:w w:val="99"/>
        </w:rPr>
        <w:t xml:space="preserve"> </w:t>
      </w:r>
      <w:r w:rsidR="00C92D71" w:rsidRPr="00895B72">
        <w:rPr>
          <w:rFonts w:ascii="Verdana" w:eastAsiaTheme="minorEastAsia" w:hAnsi="Verdana" w:cs="Arial"/>
          <w:spacing w:val="-1"/>
        </w:rPr>
        <w:t>M</w:t>
      </w:r>
      <w:r w:rsidR="00C92D71" w:rsidRPr="00895B72">
        <w:rPr>
          <w:rFonts w:ascii="Verdana" w:eastAsiaTheme="minorEastAsia" w:hAnsi="Verdana" w:cs="Arial"/>
        </w:rPr>
        <w:t>a</w:t>
      </w:r>
      <w:r w:rsidR="00C92D71" w:rsidRPr="00895B72">
        <w:rPr>
          <w:rFonts w:ascii="Verdana" w:eastAsiaTheme="minorEastAsia" w:hAnsi="Verdana" w:cs="Arial"/>
          <w:spacing w:val="-1"/>
        </w:rPr>
        <w:t>n</w:t>
      </w:r>
      <w:r w:rsidR="00C92D71" w:rsidRPr="00895B72">
        <w:rPr>
          <w:rFonts w:ascii="Verdana" w:eastAsiaTheme="minorEastAsia" w:hAnsi="Verdana" w:cs="Arial"/>
        </w:rPr>
        <w:t>a</w:t>
      </w:r>
      <w:r w:rsidR="00C92D71" w:rsidRPr="00895B72">
        <w:rPr>
          <w:rFonts w:ascii="Verdana" w:eastAsiaTheme="minorEastAsia" w:hAnsi="Verdana" w:cs="Arial"/>
          <w:spacing w:val="-1"/>
        </w:rPr>
        <w:t>g</w:t>
      </w:r>
      <w:r w:rsidR="00C92D71" w:rsidRPr="00895B72">
        <w:rPr>
          <w:rFonts w:ascii="Verdana" w:eastAsiaTheme="minorEastAsia" w:hAnsi="Verdana" w:cs="Arial"/>
        </w:rPr>
        <w:t>e</w:t>
      </w:r>
      <w:r w:rsidR="00C92D71" w:rsidRPr="00895B72">
        <w:rPr>
          <w:rFonts w:ascii="Verdana" w:eastAsiaTheme="minorEastAsia" w:hAnsi="Verdana" w:cs="Arial"/>
          <w:spacing w:val="-1"/>
        </w:rPr>
        <w:t>m</w:t>
      </w:r>
      <w:r w:rsidR="00C92D71" w:rsidRPr="00895B72">
        <w:rPr>
          <w:rFonts w:ascii="Verdana" w:eastAsiaTheme="minorEastAsia" w:hAnsi="Verdana" w:cs="Arial"/>
        </w:rPr>
        <w:t>e</w:t>
      </w:r>
      <w:r w:rsidR="00C92D71" w:rsidRPr="00895B72">
        <w:rPr>
          <w:rFonts w:ascii="Verdana" w:eastAsiaTheme="minorEastAsia" w:hAnsi="Verdana" w:cs="Arial"/>
          <w:spacing w:val="-1"/>
        </w:rPr>
        <w:t>n</w:t>
      </w:r>
      <w:r w:rsidR="00C92D71" w:rsidRPr="00895B72">
        <w:rPr>
          <w:rFonts w:ascii="Verdana" w:eastAsiaTheme="minorEastAsia" w:hAnsi="Verdana" w:cs="Arial"/>
        </w:rPr>
        <w:t xml:space="preserve">t </w:t>
      </w:r>
      <w:r w:rsidR="00C92D71" w:rsidRPr="00895B72">
        <w:rPr>
          <w:rFonts w:ascii="Verdana" w:eastAsiaTheme="minorEastAsia" w:hAnsi="Verdana" w:cs="Arial"/>
          <w:spacing w:val="-2"/>
        </w:rPr>
        <w:t>Strategy</w:t>
      </w:r>
      <w:r w:rsidR="00C92D71" w:rsidRPr="00895B72">
        <w:rPr>
          <w:rFonts w:ascii="Verdana" w:eastAsiaTheme="minorEastAsia" w:hAnsi="Verdana" w:cs="Arial"/>
          <w:spacing w:val="-12"/>
        </w:rPr>
        <w:t xml:space="preserve"> </w:t>
      </w:r>
      <w:r w:rsidR="00C92D71" w:rsidRPr="00895B72">
        <w:rPr>
          <w:rFonts w:ascii="Verdana" w:eastAsiaTheme="minorEastAsia" w:hAnsi="Verdana" w:cs="Arial"/>
        </w:rPr>
        <w:t>a</w:t>
      </w:r>
      <w:r w:rsidR="00C92D71" w:rsidRPr="00895B72">
        <w:rPr>
          <w:rFonts w:ascii="Verdana" w:eastAsiaTheme="minorEastAsia" w:hAnsi="Verdana" w:cs="Arial"/>
          <w:spacing w:val="-2"/>
        </w:rPr>
        <w:t>n</w:t>
      </w:r>
      <w:r w:rsidR="00C92D71" w:rsidRPr="00895B72">
        <w:rPr>
          <w:rFonts w:ascii="Verdana" w:eastAsiaTheme="minorEastAsia" w:hAnsi="Verdana" w:cs="Arial"/>
        </w:rPr>
        <w:t>d</w:t>
      </w:r>
      <w:r w:rsidR="00C92D71" w:rsidRPr="00895B72">
        <w:rPr>
          <w:rFonts w:ascii="Verdana" w:eastAsiaTheme="minorEastAsia" w:hAnsi="Verdana" w:cs="Arial"/>
          <w:spacing w:val="-12"/>
        </w:rPr>
        <w:t xml:space="preserve"> </w:t>
      </w:r>
      <w:r w:rsidR="00C92D71" w:rsidRPr="00895B72">
        <w:rPr>
          <w:rFonts w:ascii="Verdana" w:eastAsiaTheme="minorEastAsia" w:hAnsi="Verdana" w:cs="Arial"/>
        </w:rPr>
        <w:t>r</w:t>
      </w:r>
      <w:r w:rsidR="00C92D71" w:rsidRPr="00895B72">
        <w:rPr>
          <w:rFonts w:ascii="Verdana" w:eastAsiaTheme="minorEastAsia" w:hAnsi="Verdana" w:cs="Arial"/>
          <w:spacing w:val="1"/>
        </w:rPr>
        <w:t>e</w:t>
      </w:r>
      <w:r w:rsidR="00C92D71" w:rsidRPr="00895B72">
        <w:rPr>
          <w:rFonts w:ascii="Verdana" w:eastAsiaTheme="minorEastAsia" w:hAnsi="Verdana" w:cs="Arial"/>
          <w:spacing w:val="-2"/>
        </w:rPr>
        <w:t>l</w:t>
      </w:r>
      <w:r w:rsidR="00C92D71" w:rsidRPr="00895B72">
        <w:rPr>
          <w:rFonts w:ascii="Verdana" w:eastAsiaTheme="minorEastAsia" w:hAnsi="Verdana" w:cs="Arial"/>
        </w:rPr>
        <w:t>ev</w:t>
      </w:r>
      <w:r w:rsidR="00C92D71" w:rsidRPr="00895B72">
        <w:rPr>
          <w:rFonts w:ascii="Verdana" w:eastAsiaTheme="minorEastAsia" w:hAnsi="Verdana" w:cs="Arial"/>
          <w:spacing w:val="-1"/>
        </w:rPr>
        <w:t>an</w:t>
      </w:r>
      <w:r w:rsidR="00C92D71" w:rsidRPr="00895B72">
        <w:rPr>
          <w:rFonts w:ascii="Verdana" w:eastAsiaTheme="minorEastAsia" w:hAnsi="Verdana" w:cs="Arial"/>
        </w:rPr>
        <w:t>t</w:t>
      </w:r>
      <w:r w:rsidR="00C92D71" w:rsidRPr="00895B72">
        <w:rPr>
          <w:rFonts w:ascii="Verdana" w:eastAsiaTheme="minorEastAsia" w:hAnsi="Verdana" w:cs="Arial"/>
          <w:spacing w:val="-12"/>
        </w:rPr>
        <w:t xml:space="preserve"> </w:t>
      </w:r>
      <w:r w:rsidR="00EB4D94" w:rsidRPr="00895B72">
        <w:rPr>
          <w:rFonts w:ascii="Verdana" w:eastAsiaTheme="minorEastAsia" w:hAnsi="Verdana" w:cs="Arial"/>
          <w:spacing w:val="-2"/>
        </w:rPr>
        <w:t>p</w:t>
      </w:r>
      <w:r w:rsidR="00EB4D94" w:rsidRPr="00895B72">
        <w:rPr>
          <w:rFonts w:ascii="Verdana" w:eastAsiaTheme="minorEastAsia" w:hAnsi="Verdana" w:cs="Arial"/>
        </w:rPr>
        <w:t>o</w:t>
      </w:r>
      <w:r w:rsidR="00EB4D94" w:rsidRPr="00895B72">
        <w:rPr>
          <w:rFonts w:ascii="Verdana" w:eastAsiaTheme="minorEastAsia" w:hAnsi="Verdana" w:cs="Arial"/>
          <w:spacing w:val="1"/>
        </w:rPr>
        <w:t>l</w:t>
      </w:r>
      <w:r w:rsidR="00EB4D94" w:rsidRPr="00895B72">
        <w:rPr>
          <w:rFonts w:ascii="Verdana" w:eastAsiaTheme="minorEastAsia" w:hAnsi="Verdana" w:cs="Arial"/>
          <w:spacing w:val="-2"/>
        </w:rPr>
        <w:t>i</w:t>
      </w:r>
      <w:r w:rsidR="00EB4D94" w:rsidRPr="00895B72">
        <w:rPr>
          <w:rFonts w:ascii="Verdana" w:eastAsiaTheme="minorEastAsia" w:hAnsi="Verdana" w:cs="Arial"/>
        </w:rPr>
        <w:t>c</w:t>
      </w:r>
      <w:r w:rsidR="00EB4D94" w:rsidRPr="00895B72">
        <w:rPr>
          <w:rFonts w:ascii="Verdana" w:eastAsiaTheme="minorEastAsia" w:hAnsi="Verdana" w:cs="Arial"/>
          <w:spacing w:val="-2"/>
        </w:rPr>
        <w:t>i</w:t>
      </w:r>
      <w:r w:rsidR="00EB4D94" w:rsidRPr="00895B72">
        <w:rPr>
          <w:rFonts w:ascii="Verdana" w:eastAsiaTheme="minorEastAsia" w:hAnsi="Verdana" w:cs="Arial"/>
        </w:rPr>
        <w:t>es</w:t>
      </w:r>
      <w:r w:rsidR="00EB4D94" w:rsidRPr="00895B72">
        <w:rPr>
          <w:rFonts w:ascii="Verdana" w:eastAsiaTheme="minorEastAsia" w:hAnsi="Verdana" w:cs="Arial"/>
          <w:spacing w:val="-4"/>
        </w:rPr>
        <w:t>, which</w:t>
      </w:r>
      <w:r w:rsidR="00C92D71" w:rsidRPr="00895B72">
        <w:rPr>
          <w:rFonts w:ascii="Verdana" w:eastAsiaTheme="minorEastAsia" w:hAnsi="Verdana" w:cs="Arial"/>
          <w:spacing w:val="-4"/>
        </w:rPr>
        <w:t xml:space="preserve"> </w:t>
      </w:r>
      <w:r w:rsidR="00C92D71" w:rsidRPr="00895B72">
        <w:rPr>
          <w:rFonts w:ascii="Verdana" w:eastAsiaTheme="minorEastAsia" w:hAnsi="Verdana" w:cs="Arial"/>
          <w:spacing w:val="1"/>
        </w:rPr>
        <w:t>s</w:t>
      </w:r>
      <w:r w:rsidR="00C92D71" w:rsidRPr="00895B72">
        <w:rPr>
          <w:rFonts w:ascii="Verdana" w:eastAsiaTheme="minorEastAsia" w:hAnsi="Verdana" w:cs="Arial"/>
          <w:spacing w:val="-1"/>
        </w:rPr>
        <w:t>upp</w:t>
      </w:r>
      <w:r w:rsidR="00C92D71" w:rsidRPr="00895B72">
        <w:rPr>
          <w:rFonts w:ascii="Verdana" w:eastAsiaTheme="minorEastAsia" w:hAnsi="Verdana" w:cs="Arial"/>
        </w:rPr>
        <w:t>ort</w:t>
      </w:r>
      <w:r w:rsidR="00C92D71" w:rsidRPr="00895B72">
        <w:rPr>
          <w:rFonts w:ascii="Verdana" w:eastAsiaTheme="minorEastAsia" w:hAnsi="Verdana" w:cs="Arial"/>
          <w:spacing w:val="-2"/>
        </w:rPr>
        <w:t xml:space="preserve"> </w:t>
      </w:r>
      <w:r w:rsidR="00C92D71" w:rsidRPr="00895B72">
        <w:rPr>
          <w:rFonts w:ascii="Verdana" w:eastAsiaTheme="minorEastAsia" w:hAnsi="Verdana" w:cs="Arial"/>
          <w:spacing w:val="1"/>
        </w:rPr>
        <w:t>t</w:t>
      </w:r>
      <w:r w:rsidR="00C92D71" w:rsidRPr="00895B72">
        <w:rPr>
          <w:rFonts w:ascii="Verdana" w:eastAsiaTheme="minorEastAsia" w:hAnsi="Verdana" w:cs="Arial"/>
          <w:spacing w:val="-1"/>
        </w:rPr>
        <w:t>h</w:t>
      </w:r>
      <w:r w:rsidR="00C92D71" w:rsidRPr="00895B72">
        <w:rPr>
          <w:rFonts w:ascii="Verdana" w:eastAsiaTheme="minorEastAsia" w:hAnsi="Verdana" w:cs="Arial"/>
        </w:rPr>
        <w:t>e</w:t>
      </w:r>
      <w:r w:rsidR="00C92D71" w:rsidRPr="00895B72">
        <w:rPr>
          <w:rFonts w:ascii="Verdana" w:eastAsiaTheme="minorEastAsia" w:hAnsi="Verdana" w:cs="Arial"/>
          <w:spacing w:val="-3"/>
        </w:rPr>
        <w:t xml:space="preserve"> </w:t>
      </w:r>
      <w:r w:rsidR="00895B72">
        <w:rPr>
          <w:rFonts w:ascii="Verdana" w:eastAsiaTheme="minorEastAsia" w:hAnsi="Verdana" w:cs="Arial"/>
          <w:spacing w:val="-2"/>
        </w:rPr>
        <w:t>CTMUHB</w:t>
      </w:r>
      <w:r w:rsidR="00C92D71" w:rsidRPr="00895B72">
        <w:rPr>
          <w:rFonts w:ascii="Verdana" w:eastAsiaTheme="minorEastAsia" w:hAnsi="Verdana" w:cs="Arial"/>
        </w:rPr>
        <w:t>’s</w:t>
      </w:r>
      <w:r w:rsidR="00C92D71" w:rsidRPr="00895B72">
        <w:rPr>
          <w:rFonts w:ascii="Verdana" w:eastAsiaTheme="minorEastAsia" w:hAnsi="Verdana" w:cs="Arial"/>
          <w:spacing w:val="-2"/>
        </w:rPr>
        <w:t xml:space="preserve"> </w:t>
      </w:r>
      <w:r w:rsidR="00C92D71" w:rsidRPr="00895B72">
        <w:rPr>
          <w:rFonts w:ascii="Verdana" w:eastAsiaTheme="minorEastAsia" w:hAnsi="Verdana" w:cs="Arial"/>
        </w:rPr>
        <w:t>risk</w:t>
      </w:r>
      <w:r w:rsidR="00C92D71" w:rsidRPr="00895B72">
        <w:rPr>
          <w:rFonts w:ascii="Verdana" w:eastAsiaTheme="minorEastAsia" w:hAnsi="Verdana" w:cs="Arial"/>
          <w:w w:val="99"/>
        </w:rPr>
        <w:t xml:space="preserve"> </w:t>
      </w:r>
      <w:r w:rsidR="00C92D71" w:rsidRPr="00895B72">
        <w:rPr>
          <w:rFonts w:ascii="Verdana" w:eastAsiaTheme="minorEastAsia" w:hAnsi="Verdana" w:cs="Arial"/>
          <w:spacing w:val="-1"/>
        </w:rPr>
        <w:t>m</w:t>
      </w:r>
      <w:r w:rsidR="00C92D71" w:rsidRPr="00895B72">
        <w:rPr>
          <w:rFonts w:ascii="Verdana" w:eastAsiaTheme="minorEastAsia" w:hAnsi="Verdana" w:cs="Arial"/>
        </w:rPr>
        <w:t>a</w:t>
      </w:r>
      <w:r w:rsidR="00C92D71" w:rsidRPr="00895B72">
        <w:rPr>
          <w:rFonts w:ascii="Verdana" w:eastAsiaTheme="minorEastAsia" w:hAnsi="Verdana" w:cs="Arial"/>
          <w:spacing w:val="-1"/>
        </w:rPr>
        <w:t>n</w:t>
      </w:r>
      <w:r w:rsidR="00C92D71" w:rsidRPr="00895B72">
        <w:rPr>
          <w:rFonts w:ascii="Verdana" w:eastAsiaTheme="minorEastAsia" w:hAnsi="Verdana" w:cs="Arial"/>
        </w:rPr>
        <w:t>a</w:t>
      </w:r>
      <w:r w:rsidR="00C92D71" w:rsidRPr="00895B72">
        <w:rPr>
          <w:rFonts w:ascii="Verdana" w:eastAsiaTheme="minorEastAsia" w:hAnsi="Verdana" w:cs="Arial"/>
          <w:spacing w:val="-1"/>
        </w:rPr>
        <w:t>g</w:t>
      </w:r>
      <w:r w:rsidR="00C92D71" w:rsidRPr="00895B72">
        <w:rPr>
          <w:rFonts w:ascii="Verdana" w:eastAsiaTheme="minorEastAsia" w:hAnsi="Verdana" w:cs="Arial"/>
        </w:rPr>
        <w:t>e</w:t>
      </w:r>
      <w:r w:rsidR="00C92D71" w:rsidRPr="00895B72">
        <w:rPr>
          <w:rFonts w:ascii="Verdana" w:eastAsiaTheme="minorEastAsia" w:hAnsi="Verdana" w:cs="Arial"/>
          <w:spacing w:val="-1"/>
        </w:rPr>
        <w:t>m</w:t>
      </w:r>
      <w:r w:rsidR="00C92D71" w:rsidRPr="00895B72">
        <w:rPr>
          <w:rFonts w:ascii="Verdana" w:eastAsiaTheme="minorEastAsia" w:hAnsi="Verdana" w:cs="Arial"/>
        </w:rPr>
        <w:t>e</w:t>
      </w:r>
      <w:r w:rsidR="00C92D71" w:rsidRPr="00895B72">
        <w:rPr>
          <w:rFonts w:ascii="Verdana" w:eastAsiaTheme="minorEastAsia" w:hAnsi="Verdana" w:cs="Arial"/>
          <w:spacing w:val="-1"/>
        </w:rPr>
        <w:t>n</w:t>
      </w:r>
      <w:r w:rsidR="00C92D71" w:rsidRPr="00895B72">
        <w:rPr>
          <w:rFonts w:ascii="Verdana" w:eastAsiaTheme="minorEastAsia" w:hAnsi="Verdana" w:cs="Arial"/>
        </w:rPr>
        <w:t>t</w:t>
      </w:r>
      <w:r w:rsidR="00C92D71" w:rsidRPr="00895B72">
        <w:rPr>
          <w:rFonts w:ascii="Verdana" w:eastAsiaTheme="minorEastAsia" w:hAnsi="Verdana" w:cs="Arial"/>
          <w:spacing w:val="-25"/>
        </w:rPr>
        <w:t xml:space="preserve"> </w:t>
      </w:r>
      <w:r w:rsidR="00C92D71" w:rsidRPr="00895B72">
        <w:rPr>
          <w:rFonts w:ascii="Verdana" w:eastAsiaTheme="minorEastAsia" w:hAnsi="Verdana" w:cs="Arial"/>
          <w:spacing w:val="1"/>
        </w:rPr>
        <w:t>a</w:t>
      </w:r>
      <w:r w:rsidR="00C92D71" w:rsidRPr="00895B72">
        <w:rPr>
          <w:rFonts w:ascii="Verdana" w:eastAsiaTheme="minorEastAsia" w:hAnsi="Verdana" w:cs="Arial"/>
          <w:spacing w:val="-1"/>
        </w:rPr>
        <w:t>pp</w:t>
      </w:r>
      <w:r w:rsidR="00C92D71" w:rsidRPr="00895B72">
        <w:rPr>
          <w:rFonts w:ascii="Verdana" w:eastAsiaTheme="minorEastAsia" w:hAnsi="Verdana" w:cs="Arial"/>
        </w:rPr>
        <w:t>r</w:t>
      </w:r>
      <w:r w:rsidR="00C92D71" w:rsidRPr="00895B72">
        <w:rPr>
          <w:rFonts w:ascii="Verdana" w:eastAsiaTheme="minorEastAsia" w:hAnsi="Verdana" w:cs="Arial"/>
          <w:spacing w:val="1"/>
        </w:rPr>
        <w:t>o</w:t>
      </w:r>
      <w:r w:rsidR="00C92D71" w:rsidRPr="00895B72">
        <w:rPr>
          <w:rFonts w:ascii="Verdana" w:eastAsiaTheme="minorEastAsia" w:hAnsi="Verdana" w:cs="Arial"/>
        </w:rPr>
        <w:t>ac</w:t>
      </w:r>
      <w:r w:rsidR="00C92D71" w:rsidRPr="00895B72">
        <w:rPr>
          <w:rFonts w:ascii="Verdana" w:eastAsiaTheme="minorEastAsia" w:hAnsi="Verdana" w:cs="Arial"/>
          <w:spacing w:val="-2"/>
        </w:rPr>
        <w:t>h</w:t>
      </w:r>
      <w:r w:rsidR="00C92D71" w:rsidRPr="00895B72">
        <w:rPr>
          <w:rFonts w:ascii="Verdana" w:eastAsiaTheme="minorEastAsia" w:hAnsi="Verdana" w:cs="Arial"/>
        </w:rPr>
        <w:t xml:space="preserve">. </w:t>
      </w:r>
    </w:p>
    <w:p w14:paraId="77823A61" w14:textId="5919CE32" w:rsidR="00C92D71" w:rsidRPr="00895B72" w:rsidRDefault="00EE67F5" w:rsidP="00C92D71">
      <w:pPr>
        <w:widowControl w:val="0"/>
        <w:kinsoku w:val="0"/>
        <w:overflowPunct w:val="0"/>
        <w:autoSpaceDE w:val="0"/>
        <w:autoSpaceDN w:val="0"/>
        <w:adjustRightInd w:val="0"/>
        <w:spacing w:before="120" w:line="276" w:lineRule="auto"/>
        <w:ind w:left="16" w:right="567"/>
        <w:jc w:val="both"/>
        <w:rPr>
          <w:rFonts w:ascii="Verdana" w:eastAsiaTheme="minorEastAsia" w:hAnsi="Verdana" w:cs="Arial"/>
        </w:rPr>
      </w:pPr>
      <w:r w:rsidRPr="00895B72">
        <w:rPr>
          <w:rFonts w:ascii="Verdana" w:eastAsiaTheme="minorEastAsia" w:hAnsi="Verdana" w:cs="Arial"/>
          <w:spacing w:val="-1"/>
        </w:rPr>
        <w:t>3.8</w:t>
      </w:r>
      <w:r w:rsidR="00C92D71" w:rsidRPr="00895B72">
        <w:rPr>
          <w:rFonts w:ascii="Verdana" w:eastAsiaTheme="minorEastAsia" w:hAnsi="Verdana" w:cs="Arial"/>
          <w:spacing w:val="-1"/>
        </w:rPr>
        <w:tab/>
        <w:t>Sp</w:t>
      </w:r>
      <w:r w:rsidR="00C92D71" w:rsidRPr="00895B72">
        <w:rPr>
          <w:rFonts w:ascii="Verdana" w:eastAsiaTheme="minorEastAsia" w:hAnsi="Verdana" w:cs="Arial"/>
        </w:rPr>
        <w:t>ec</w:t>
      </w:r>
      <w:r w:rsidR="00C92D71" w:rsidRPr="00895B72">
        <w:rPr>
          <w:rFonts w:ascii="Verdana" w:eastAsiaTheme="minorEastAsia" w:hAnsi="Verdana" w:cs="Arial"/>
          <w:spacing w:val="-2"/>
        </w:rPr>
        <w:t>i</w:t>
      </w:r>
      <w:r w:rsidR="00C92D71" w:rsidRPr="00895B72">
        <w:rPr>
          <w:rFonts w:ascii="Verdana" w:eastAsiaTheme="minorEastAsia" w:hAnsi="Verdana" w:cs="Arial"/>
        </w:rPr>
        <w:t>fica</w:t>
      </w:r>
      <w:r w:rsidR="00C92D71" w:rsidRPr="00895B72">
        <w:rPr>
          <w:rFonts w:ascii="Verdana" w:eastAsiaTheme="minorEastAsia" w:hAnsi="Verdana" w:cs="Arial"/>
          <w:spacing w:val="-2"/>
        </w:rPr>
        <w:t>l</w:t>
      </w:r>
      <w:r w:rsidR="00C92D71" w:rsidRPr="00895B72">
        <w:rPr>
          <w:rFonts w:ascii="Verdana" w:eastAsiaTheme="minorEastAsia" w:hAnsi="Verdana" w:cs="Arial"/>
          <w:spacing w:val="1"/>
        </w:rPr>
        <w:t>l</w:t>
      </w:r>
      <w:r w:rsidR="00C92D71" w:rsidRPr="00895B72">
        <w:rPr>
          <w:rFonts w:ascii="Verdana" w:eastAsiaTheme="minorEastAsia" w:hAnsi="Verdana" w:cs="Arial"/>
        </w:rPr>
        <w:t>y</w:t>
      </w:r>
      <w:r w:rsidR="00C92D71" w:rsidRPr="00895B72">
        <w:rPr>
          <w:rFonts w:ascii="Verdana" w:eastAsiaTheme="minorEastAsia" w:hAnsi="Verdana" w:cs="Arial"/>
          <w:spacing w:val="-8"/>
        </w:rPr>
        <w:t xml:space="preserve"> </w:t>
      </w:r>
      <w:r w:rsidR="00C92D71" w:rsidRPr="00895B72">
        <w:rPr>
          <w:rFonts w:ascii="Verdana" w:eastAsiaTheme="minorEastAsia" w:hAnsi="Verdana" w:cs="Arial"/>
          <w:spacing w:val="-1"/>
        </w:rPr>
        <w:t>th</w:t>
      </w:r>
      <w:r w:rsidR="00C92D71" w:rsidRPr="00895B72">
        <w:rPr>
          <w:rFonts w:ascii="Verdana" w:eastAsiaTheme="minorEastAsia" w:hAnsi="Verdana" w:cs="Arial"/>
        </w:rPr>
        <w:t>ey</w:t>
      </w:r>
      <w:r w:rsidR="00C92D71" w:rsidRPr="00895B72">
        <w:rPr>
          <w:rFonts w:ascii="Verdana" w:eastAsiaTheme="minorEastAsia" w:hAnsi="Verdana" w:cs="Arial"/>
          <w:spacing w:val="-8"/>
        </w:rPr>
        <w:t xml:space="preserve"> </w:t>
      </w:r>
      <w:r w:rsidR="00C92D71" w:rsidRPr="00895B72">
        <w:rPr>
          <w:rFonts w:ascii="Verdana" w:eastAsiaTheme="minorEastAsia" w:hAnsi="Verdana" w:cs="Arial"/>
          <w:spacing w:val="2"/>
        </w:rPr>
        <w:t>w</w:t>
      </w:r>
      <w:r w:rsidR="00C92D71" w:rsidRPr="00895B72">
        <w:rPr>
          <w:rFonts w:ascii="Verdana" w:eastAsiaTheme="minorEastAsia" w:hAnsi="Verdana" w:cs="Arial"/>
          <w:spacing w:val="-2"/>
        </w:rPr>
        <w:t>i</w:t>
      </w:r>
      <w:r w:rsidR="00C92D71" w:rsidRPr="00895B72">
        <w:rPr>
          <w:rFonts w:ascii="Verdana" w:eastAsiaTheme="minorEastAsia" w:hAnsi="Verdana" w:cs="Arial"/>
          <w:spacing w:val="1"/>
        </w:rPr>
        <w:t>ll</w:t>
      </w:r>
      <w:r w:rsidR="00C92D71" w:rsidRPr="00895B72">
        <w:rPr>
          <w:rFonts w:ascii="Verdana" w:eastAsiaTheme="minorEastAsia" w:hAnsi="Verdana" w:cs="Arial"/>
        </w:rPr>
        <w:t>:</w:t>
      </w:r>
    </w:p>
    <w:p w14:paraId="5A069C43" w14:textId="61FF2C57"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promote a risk culture which encourages open and honest reporting of risk with local responsibility and accountability;</w:t>
      </w:r>
    </w:p>
    <w:p w14:paraId="4AA5AE73" w14:textId="77777777"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use the Datix Risk Management system for recording and reviewing risk.</w:t>
      </w:r>
    </w:p>
    <w:p w14:paraId="51225222" w14:textId="77777777"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ensure a forum for discussing risk, risk management and organisational learning is maintained within their system group area of responsibility;</w:t>
      </w:r>
    </w:p>
    <w:p w14:paraId="2CB5D2D2" w14:textId="77777777"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co-ordinate the risk management processes which includes risk assessments, incident reporting, the investigation of incidents/near misses and the management of the risk register;</w:t>
      </w:r>
    </w:p>
    <w:p w14:paraId="56658E6A" w14:textId="77777777"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ensure there is a system for monitoring the application of risk management within their area and that risks are treated in accordance with the risk grading action guidance contained in this document;</w:t>
      </w:r>
    </w:p>
    <w:p w14:paraId="11156754" w14:textId="1AE077EA"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 xml:space="preserve">update </w:t>
      </w:r>
      <w:r w:rsidR="004B35A3" w:rsidRPr="00895B72">
        <w:rPr>
          <w:rFonts w:ascii="Verdana" w:eastAsiaTheme="minorEastAsia" w:hAnsi="Verdana" w:cs="Arial"/>
        </w:rPr>
        <w:t>ELG</w:t>
      </w:r>
      <w:r w:rsidR="00895B72">
        <w:rPr>
          <w:rFonts w:ascii="Verdana" w:eastAsiaTheme="minorEastAsia" w:hAnsi="Verdana" w:cs="Arial"/>
        </w:rPr>
        <w:t>/EMB</w:t>
      </w:r>
      <w:r w:rsidR="004B35A3" w:rsidRPr="00895B72">
        <w:rPr>
          <w:rFonts w:ascii="Verdana" w:eastAsiaTheme="minorEastAsia" w:hAnsi="Verdana" w:cs="Arial"/>
        </w:rPr>
        <w:t xml:space="preserve"> </w:t>
      </w:r>
      <w:r w:rsidRPr="00895B72">
        <w:rPr>
          <w:rFonts w:ascii="Verdana" w:eastAsiaTheme="minorEastAsia" w:hAnsi="Verdana" w:cs="Arial"/>
        </w:rPr>
        <w:t>on the management and mitigation of risk for their area;</w:t>
      </w:r>
    </w:p>
    <w:p w14:paraId="7D29CDCA" w14:textId="7AC8A797"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 xml:space="preserve">provide reports to the </w:t>
      </w:r>
      <w:r w:rsidR="00895B72">
        <w:rPr>
          <w:rFonts w:ascii="Verdana" w:eastAsiaTheme="minorEastAsia" w:hAnsi="Verdana" w:cs="Arial"/>
        </w:rPr>
        <w:t>ELG/EMB</w:t>
      </w:r>
      <w:r w:rsidRPr="00895B72">
        <w:rPr>
          <w:rFonts w:ascii="Verdana" w:eastAsiaTheme="minorEastAsia" w:hAnsi="Verdana" w:cs="Arial"/>
        </w:rPr>
        <w:t xml:space="preserve"> and appropriate Committee of the Board that will contribute to the organisational monitoring and auditing of risk;</w:t>
      </w:r>
    </w:p>
    <w:p w14:paraId="47C8BB23" w14:textId="2095D675" w:rsidR="00C92D71" w:rsidRPr="00895B72" w:rsidRDefault="00EF6123" w:rsidP="00895B72">
      <w:pPr>
        <w:pStyle w:val="ListParagraph"/>
        <w:numPr>
          <w:ilvl w:val="0"/>
          <w:numId w:val="9"/>
        </w:numPr>
        <w:jc w:val="both"/>
        <w:rPr>
          <w:rFonts w:ascii="Verdana" w:hAnsi="Verdana"/>
        </w:rPr>
      </w:pPr>
      <w:r w:rsidRPr="00895B72">
        <w:rPr>
          <w:rFonts w:ascii="Verdana" w:hAnsi="Verdana"/>
        </w:rPr>
        <w:t>e</w:t>
      </w:r>
      <w:r w:rsidR="00C92D71" w:rsidRPr="00895B72">
        <w:rPr>
          <w:rFonts w:ascii="Verdana" w:hAnsi="Verdana"/>
        </w:rPr>
        <w:t>scalate service risks graded 15 and above all those not able to be managed to the Strategic Risk Owner for consideration and review at the</w:t>
      </w:r>
      <w:r w:rsidR="004B35A3" w:rsidRPr="00895B72">
        <w:rPr>
          <w:rFonts w:ascii="Verdana" w:hAnsi="Verdana"/>
        </w:rPr>
        <w:t xml:space="preserve"> </w:t>
      </w:r>
      <w:r w:rsidR="004B35A3" w:rsidRPr="00895B72">
        <w:rPr>
          <w:rFonts w:ascii="Verdana" w:eastAsiaTheme="minorEastAsia" w:hAnsi="Verdana" w:cs="Arial"/>
        </w:rPr>
        <w:t>ELG</w:t>
      </w:r>
      <w:r w:rsidR="00C92D71" w:rsidRPr="00895B72">
        <w:rPr>
          <w:rFonts w:ascii="Verdana" w:hAnsi="Verdana"/>
        </w:rPr>
        <w:t xml:space="preserve"> for escalation to the Organisational Risk Register and Board Assurance Framework;</w:t>
      </w:r>
    </w:p>
    <w:p w14:paraId="7AC0182F" w14:textId="77777777" w:rsidR="00C92D71" w:rsidRPr="00895B72" w:rsidRDefault="00C92D71" w:rsidP="00895B72">
      <w:pPr>
        <w:pStyle w:val="ListParagraph"/>
        <w:numPr>
          <w:ilvl w:val="0"/>
          <w:numId w:val="9"/>
        </w:numPr>
        <w:jc w:val="both"/>
        <w:rPr>
          <w:rFonts w:ascii="Verdana" w:hAnsi="Verdana"/>
        </w:rPr>
      </w:pPr>
      <w:r w:rsidRPr="00895B72">
        <w:rPr>
          <w:rFonts w:ascii="Verdana" w:hAnsi="Verdana"/>
        </w:rPr>
        <w:t>contribute to the organisational monitoring and auditing of risk;</w:t>
      </w:r>
    </w:p>
    <w:p w14:paraId="366CC78C" w14:textId="1A8DDD27"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 xml:space="preserve">ensure staff attend relevant mandatory and local </w:t>
      </w:r>
      <w:r w:rsidR="00EF6123" w:rsidRPr="00895B72">
        <w:rPr>
          <w:rFonts w:ascii="Verdana" w:eastAsiaTheme="minorEastAsia" w:hAnsi="Verdana" w:cs="Arial"/>
        </w:rPr>
        <w:t>training programmes;</w:t>
      </w:r>
    </w:p>
    <w:p w14:paraId="06302519" w14:textId="2923DA38" w:rsidR="00C92D71" w:rsidRPr="00895B72" w:rsidRDefault="00C92D71" w:rsidP="00895B72">
      <w:pPr>
        <w:pStyle w:val="ListParagraph"/>
        <w:widowControl w:val="0"/>
        <w:numPr>
          <w:ilvl w:val="0"/>
          <w:numId w:val="9"/>
        </w:numPr>
        <w:kinsoku w:val="0"/>
        <w:overflowPunct w:val="0"/>
        <w:autoSpaceDE w:val="0"/>
        <w:autoSpaceDN w:val="0"/>
        <w:adjustRightInd w:val="0"/>
        <w:spacing w:before="120" w:after="200" w:line="276" w:lineRule="auto"/>
        <w:ind w:right="567"/>
        <w:jc w:val="both"/>
        <w:rPr>
          <w:rFonts w:ascii="Verdana" w:eastAsiaTheme="minorEastAsia" w:hAnsi="Verdana" w:cs="Arial"/>
        </w:rPr>
      </w:pPr>
      <w:r w:rsidRPr="00895B72">
        <w:rPr>
          <w:rFonts w:ascii="Verdana" w:eastAsiaTheme="minorEastAsia" w:hAnsi="Verdana" w:cs="Arial"/>
        </w:rPr>
        <w:t>ensure a system is maintained to facilitate feedback to staff on risk management issues and th</w:t>
      </w:r>
      <w:r w:rsidR="00EF6123" w:rsidRPr="00895B72">
        <w:rPr>
          <w:rFonts w:ascii="Verdana" w:eastAsiaTheme="minorEastAsia" w:hAnsi="Verdana" w:cs="Arial"/>
        </w:rPr>
        <w:t>e outcome of incident reporting;</w:t>
      </w:r>
    </w:p>
    <w:p w14:paraId="26D92A62" w14:textId="58BA28B3" w:rsidR="00C92D71" w:rsidRPr="00895B72" w:rsidRDefault="00A63BC3" w:rsidP="00895B72">
      <w:pPr>
        <w:pStyle w:val="ListParagraph"/>
        <w:numPr>
          <w:ilvl w:val="0"/>
          <w:numId w:val="9"/>
        </w:numPr>
        <w:tabs>
          <w:tab w:val="left" w:pos="1470"/>
        </w:tabs>
        <w:jc w:val="both"/>
        <w:rPr>
          <w:rFonts w:ascii="Verdana" w:hAnsi="Verdana"/>
          <w:bCs/>
        </w:rPr>
      </w:pPr>
      <w:r w:rsidRPr="00895B72">
        <w:rPr>
          <w:rFonts w:ascii="Verdana" w:hAnsi="Verdana"/>
          <w:bCs/>
        </w:rPr>
        <w:t>ensure</w:t>
      </w:r>
      <w:r w:rsidR="00C92D71" w:rsidRPr="00895B72">
        <w:rPr>
          <w:rFonts w:ascii="Verdana" w:hAnsi="Verdana"/>
          <w:bCs/>
        </w:rPr>
        <w:t xml:space="preserve"> the moderation and calibration of risks across </w:t>
      </w:r>
      <w:r w:rsidR="00895B72">
        <w:rPr>
          <w:rFonts w:ascii="Verdana" w:hAnsi="Verdana"/>
          <w:bCs/>
        </w:rPr>
        <w:t>CTMUHB</w:t>
      </w:r>
      <w:r w:rsidR="00C92D71" w:rsidRPr="00895B72">
        <w:rPr>
          <w:rFonts w:ascii="Verdana" w:hAnsi="Verdana"/>
          <w:bCs/>
        </w:rPr>
        <w:t xml:space="preserve"> to avoid duplication, ensure compliance and alignment with the Risk Management Strategy and ensure shared l</w:t>
      </w:r>
      <w:r w:rsidR="00EF6123" w:rsidRPr="00895B72">
        <w:rPr>
          <w:rFonts w:ascii="Verdana" w:hAnsi="Verdana"/>
          <w:bCs/>
        </w:rPr>
        <w:t xml:space="preserve">earning across </w:t>
      </w:r>
      <w:r w:rsidR="00895B72">
        <w:rPr>
          <w:rFonts w:ascii="Verdana" w:hAnsi="Verdana"/>
          <w:bCs/>
        </w:rPr>
        <w:t>CTMUHB</w:t>
      </w:r>
      <w:r w:rsidR="00EF6123" w:rsidRPr="00895B72">
        <w:rPr>
          <w:rFonts w:ascii="Verdana" w:hAnsi="Verdana"/>
          <w:bCs/>
        </w:rPr>
        <w:t>;</w:t>
      </w:r>
    </w:p>
    <w:p w14:paraId="2019489C" w14:textId="35E67270" w:rsidR="00C92D71" w:rsidRPr="00895B72" w:rsidRDefault="00C92D71" w:rsidP="00895B72">
      <w:pPr>
        <w:pStyle w:val="ListParagraph"/>
        <w:numPr>
          <w:ilvl w:val="0"/>
          <w:numId w:val="9"/>
        </w:numPr>
        <w:tabs>
          <w:tab w:val="left" w:pos="1470"/>
        </w:tabs>
        <w:jc w:val="both"/>
        <w:rPr>
          <w:rFonts w:ascii="Verdana" w:hAnsi="Verdana"/>
          <w:bCs/>
        </w:rPr>
      </w:pPr>
      <w:r w:rsidRPr="00895B72">
        <w:rPr>
          <w:rFonts w:ascii="Verdana" w:hAnsi="Verdana"/>
          <w:bCs/>
        </w:rPr>
        <w:t>review and updating of existing risks, consider new risks for inclusion and escalate/de-escalate risks as appropriate to the Executive Team Member assigned as the Strategic Risk Owner for the risk being escalated.</w:t>
      </w:r>
    </w:p>
    <w:p w14:paraId="535C2A5B" w14:textId="7828A087" w:rsidR="009C5095" w:rsidRPr="00895B72" w:rsidRDefault="009C5095" w:rsidP="009A0DE1">
      <w:pPr>
        <w:tabs>
          <w:tab w:val="left" w:pos="1470"/>
        </w:tabs>
        <w:ind w:left="720" w:hanging="720"/>
        <w:jc w:val="both"/>
        <w:rPr>
          <w:rFonts w:ascii="Verdana" w:hAnsi="Verdana"/>
          <w:bCs/>
        </w:rPr>
      </w:pPr>
      <w:r w:rsidRPr="00895B72">
        <w:rPr>
          <w:rFonts w:ascii="Verdana" w:hAnsi="Verdana"/>
          <w:bCs/>
        </w:rPr>
        <w:t>3</w:t>
      </w:r>
      <w:r w:rsidR="00EE67F5" w:rsidRPr="00895B72">
        <w:rPr>
          <w:rFonts w:ascii="Verdana" w:hAnsi="Verdana"/>
          <w:bCs/>
        </w:rPr>
        <w:t>.9</w:t>
      </w:r>
      <w:r w:rsidRPr="00895B72">
        <w:rPr>
          <w:rFonts w:ascii="Verdana" w:hAnsi="Verdana"/>
          <w:bCs/>
        </w:rPr>
        <w:tab/>
        <w:t xml:space="preserve">CTMUHB’s </w:t>
      </w:r>
      <w:r w:rsidR="006E23E5" w:rsidRPr="00895B72">
        <w:rPr>
          <w:rFonts w:ascii="Verdana" w:hAnsi="Verdana"/>
          <w:bCs/>
        </w:rPr>
        <w:t>‘R</w:t>
      </w:r>
      <w:r w:rsidRPr="00895B72">
        <w:rPr>
          <w:rFonts w:ascii="Verdana" w:hAnsi="Verdana"/>
          <w:bCs/>
        </w:rPr>
        <w:t xml:space="preserve">isk </w:t>
      </w:r>
      <w:r w:rsidR="006E23E5" w:rsidRPr="00895B72">
        <w:rPr>
          <w:rFonts w:ascii="Verdana" w:hAnsi="Verdana"/>
          <w:bCs/>
        </w:rPr>
        <w:t>Management Process – Service to Board’ is included at Appendix 3.</w:t>
      </w:r>
    </w:p>
    <w:p w14:paraId="2238E790" w14:textId="40CE0D58" w:rsidR="00AF09DB" w:rsidRPr="00895B72" w:rsidRDefault="00AF09DB" w:rsidP="00A23681">
      <w:pPr>
        <w:pStyle w:val="Heading1"/>
        <w:numPr>
          <w:ilvl w:val="0"/>
          <w:numId w:val="1"/>
        </w:numPr>
        <w:rPr>
          <w:rFonts w:ascii="Verdana" w:hAnsi="Verdana"/>
          <w:b/>
          <w:color w:val="auto"/>
          <w:sz w:val="22"/>
          <w:szCs w:val="22"/>
        </w:rPr>
      </w:pPr>
      <w:bookmarkStart w:id="4" w:name="_Toc198537056"/>
      <w:r w:rsidRPr="00895B72">
        <w:rPr>
          <w:rFonts w:ascii="Verdana" w:hAnsi="Verdana"/>
          <w:b/>
          <w:color w:val="auto"/>
          <w:sz w:val="22"/>
          <w:szCs w:val="22"/>
        </w:rPr>
        <w:lastRenderedPageBreak/>
        <w:t>Duties</w:t>
      </w:r>
      <w:bookmarkEnd w:id="4"/>
    </w:p>
    <w:p w14:paraId="3BE2B2C6" w14:textId="77777777" w:rsidR="00AF09DB" w:rsidRPr="00895B72" w:rsidRDefault="00AF09DB" w:rsidP="00AF09DB">
      <w:pPr>
        <w:pStyle w:val="NoSpacing"/>
      </w:pPr>
    </w:p>
    <w:p w14:paraId="7946CFCC" w14:textId="0FE941B9" w:rsidR="00AF09DB" w:rsidRPr="00895B72" w:rsidRDefault="00F02FA6" w:rsidP="00F02FA6">
      <w:pPr>
        <w:ind w:left="720" w:hanging="720"/>
        <w:rPr>
          <w:rFonts w:ascii="Verdana" w:hAnsi="Verdana"/>
        </w:rPr>
      </w:pPr>
      <w:r w:rsidRPr="00895B72">
        <w:rPr>
          <w:rFonts w:ascii="Verdana" w:hAnsi="Verdana"/>
        </w:rPr>
        <w:t>4.1</w:t>
      </w:r>
      <w:r w:rsidRPr="00895B72">
        <w:rPr>
          <w:rFonts w:ascii="Verdana" w:hAnsi="Verdana"/>
        </w:rPr>
        <w:tab/>
      </w:r>
      <w:r w:rsidR="00AF09DB" w:rsidRPr="00895B72">
        <w:rPr>
          <w:rFonts w:ascii="Verdana" w:hAnsi="Verdana"/>
        </w:rPr>
        <w:t>The following paragraphs set out the respective risk management duties and responsibilities for individual staff members.</w:t>
      </w:r>
    </w:p>
    <w:p w14:paraId="10DF9211" w14:textId="77777777" w:rsidR="00AF09DB" w:rsidRPr="00895B72" w:rsidRDefault="00AF09DB" w:rsidP="00AF09DB">
      <w:pPr>
        <w:pStyle w:val="NoSpacing"/>
        <w:rPr>
          <w:rFonts w:ascii="Verdana" w:hAnsi="Verdana"/>
        </w:rPr>
      </w:pPr>
    </w:p>
    <w:p w14:paraId="6824010C" w14:textId="372BA93F" w:rsidR="00AF09DB" w:rsidRPr="00895B72" w:rsidRDefault="00AF09DB" w:rsidP="00AF09DB">
      <w:pPr>
        <w:pStyle w:val="NoSpacing"/>
        <w:rPr>
          <w:rFonts w:ascii="Verdana" w:hAnsi="Verdana"/>
          <w:b/>
        </w:rPr>
      </w:pPr>
      <w:r w:rsidRPr="00895B72">
        <w:rPr>
          <w:rFonts w:ascii="Verdana" w:hAnsi="Verdana"/>
          <w:b/>
        </w:rPr>
        <w:t>All Staff</w:t>
      </w:r>
    </w:p>
    <w:p w14:paraId="48491807" w14:textId="77777777" w:rsidR="00AF09DB" w:rsidRPr="00895B72" w:rsidRDefault="00AF09DB" w:rsidP="00AF09DB">
      <w:pPr>
        <w:pStyle w:val="NoSpacing"/>
        <w:rPr>
          <w:rFonts w:ascii="Verdana" w:hAnsi="Verdana"/>
          <w:b/>
        </w:rPr>
      </w:pPr>
    </w:p>
    <w:p w14:paraId="69817D23" w14:textId="4FE7A244" w:rsidR="00AF09DB" w:rsidRPr="00895B72" w:rsidRDefault="00AF09DB" w:rsidP="00AF09DB">
      <w:pPr>
        <w:pStyle w:val="Default"/>
        <w:spacing w:line="276" w:lineRule="auto"/>
        <w:ind w:left="720" w:right="567" w:hanging="720"/>
        <w:jc w:val="both"/>
        <w:rPr>
          <w:rFonts w:ascii="Verdana" w:hAnsi="Verdana"/>
          <w:color w:val="auto"/>
          <w:sz w:val="22"/>
          <w:szCs w:val="22"/>
        </w:rPr>
      </w:pPr>
      <w:r w:rsidRPr="00895B72">
        <w:rPr>
          <w:rFonts w:ascii="Verdana" w:hAnsi="Verdana"/>
          <w:sz w:val="22"/>
          <w:szCs w:val="22"/>
        </w:rPr>
        <w:t>4.2</w:t>
      </w:r>
      <w:r w:rsidRPr="00895B72">
        <w:rPr>
          <w:rFonts w:ascii="Verdana" w:hAnsi="Verdana"/>
          <w:sz w:val="22"/>
          <w:szCs w:val="22"/>
        </w:rPr>
        <w:tab/>
      </w:r>
      <w:r w:rsidRPr="00895B72">
        <w:rPr>
          <w:rFonts w:ascii="Verdana" w:hAnsi="Verdana"/>
          <w:color w:val="auto"/>
          <w:sz w:val="22"/>
          <w:szCs w:val="22"/>
        </w:rPr>
        <w:t xml:space="preserve">All members of staff are accountable for maintaining risk </w:t>
      </w:r>
      <w:r w:rsidR="00895B72" w:rsidRPr="00895B72">
        <w:rPr>
          <w:rFonts w:ascii="Verdana" w:hAnsi="Verdana"/>
          <w:color w:val="auto"/>
          <w:sz w:val="22"/>
          <w:szCs w:val="22"/>
        </w:rPr>
        <w:t>awareness and</w:t>
      </w:r>
      <w:r w:rsidRPr="00895B72">
        <w:rPr>
          <w:rFonts w:ascii="Verdana" w:hAnsi="Verdana"/>
          <w:color w:val="auto"/>
          <w:sz w:val="22"/>
          <w:szCs w:val="22"/>
        </w:rPr>
        <w:t xml:space="preserve"> identifying and reporting risks as appropriate to their line manager.</w:t>
      </w:r>
    </w:p>
    <w:p w14:paraId="27AA9689" w14:textId="77777777" w:rsidR="00AF09DB" w:rsidRPr="00895B72" w:rsidRDefault="00AF09DB" w:rsidP="00AF09DB">
      <w:pPr>
        <w:pStyle w:val="Default"/>
        <w:spacing w:line="276" w:lineRule="auto"/>
        <w:ind w:right="567"/>
        <w:jc w:val="both"/>
        <w:rPr>
          <w:rFonts w:ascii="Verdana" w:hAnsi="Verdana"/>
          <w:color w:val="auto"/>
          <w:sz w:val="22"/>
          <w:szCs w:val="22"/>
        </w:rPr>
      </w:pPr>
    </w:p>
    <w:p w14:paraId="565DD20C" w14:textId="4DC597AB" w:rsidR="00AF09DB" w:rsidRPr="00895B72" w:rsidRDefault="00AF09DB" w:rsidP="00AF09DB">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4.3</w:t>
      </w:r>
      <w:r w:rsidRPr="00895B72">
        <w:rPr>
          <w:rFonts w:ascii="Verdana" w:hAnsi="Verdana"/>
          <w:color w:val="auto"/>
          <w:sz w:val="22"/>
          <w:szCs w:val="22"/>
        </w:rPr>
        <w:tab/>
        <w:t xml:space="preserve">In addition, they will ensure that they familiarise themselves and comply with all the relevant risk management strategies and procedures for CTMUHB and attend/complete risk management training as appropriate. </w:t>
      </w:r>
    </w:p>
    <w:p w14:paraId="684FECC0" w14:textId="77777777" w:rsidR="00AF09DB" w:rsidRPr="00895B72" w:rsidRDefault="00AF09DB" w:rsidP="00AF09DB">
      <w:pPr>
        <w:pStyle w:val="Default"/>
        <w:spacing w:line="276" w:lineRule="auto"/>
        <w:ind w:right="567"/>
        <w:jc w:val="both"/>
        <w:rPr>
          <w:rFonts w:ascii="Verdana" w:hAnsi="Verdana"/>
          <w:color w:val="auto"/>
          <w:sz w:val="22"/>
          <w:szCs w:val="22"/>
        </w:rPr>
      </w:pPr>
    </w:p>
    <w:p w14:paraId="5D3A6C26" w14:textId="30584EBE" w:rsidR="00AF09DB" w:rsidRPr="00895B72" w:rsidRDefault="00AF09DB" w:rsidP="00AF09DB">
      <w:pPr>
        <w:pStyle w:val="Default"/>
        <w:spacing w:line="276" w:lineRule="auto"/>
        <w:ind w:right="567"/>
        <w:jc w:val="both"/>
        <w:rPr>
          <w:rFonts w:ascii="Verdana" w:hAnsi="Verdana"/>
          <w:color w:val="auto"/>
          <w:sz w:val="22"/>
          <w:szCs w:val="22"/>
        </w:rPr>
      </w:pPr>
      <w:r w:rsidRPr="00895B72">
        <w:rPr>
          <w:rFonts w:ascii="Verdana" w:hAnsi="Verdana"/>
          <w:color w:val="auto"/>
          <w:sz w:val="22"/>
          <w:szCs w:val="22"/>
        </w:rPr>
        <w:t>4.4</w:t>
      </w:r>
      <w:r w:rsidRPr="00895B72">
        <w:rPr>
          <w:rFonts w:ascii="Verdana" w:hAnsi="Verdana"/>
          <w:color w:val="auto"/>
          <w:sz w:val="22"/>
          <w:szCs w:val="22"/>
        </w:rPr>
        <w:tab/>
        <w:t>They will:</w:t>
      </w:r>
    </w:p>
    <w:p w14:paraId="2553C4F3" w14:textId="77777777" w:rsidR="00AF09DB" w:rsidRPr="00895B72" w:rsidRDefault="00AF09DB" w:rsidP="00D4159E">
      <w:pPr>
        <w:pStyle w:val="Default"/>
        <w:numPr>
          <w:ilvl w:val="0"/>
          <w:numId w:val="8"/>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accept personal responsibility for maintaining a safe environment, which includes being aware of their duty under legislation to take reasonable care of their own safety and all others that may be affected by the Health Board’s business;</w:t>
      </w:r>
    </w:p>
    <w:p w14:paraId="19B75B46" w14:textId="77777777" w:rsidR="00AF09DB" w:rsidRPr="00895B72" w:rsidRDefault="00AF09DB" w:rsidP="00D4159E">
      <w:pPr>
        <w:pStyle w:val="Default"/>
        <w:numPr>
          <w:ilvl w:val="0"/>
          <w:numId w:val="8"/>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report all incidents/accidents and near misses;</w:t>
      </w:r>
    </w:p>
    <w:p w14:paraId="2A353A5D" w14:textId="77777777" w:rsidR="00AF09DB" w:rsidRPr="00895B72" w:rsidRDefault="00AF09DB" w:rsidP="00D4159E">
      <w:pPr>
        <w:pStyle w:val="Default"/>
        <w:numPr>
          <w:ilvl w:val="0"/>
          <w:numId w:val="8"/>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comply with the Health Board’s incident and ‘near miss’ reporting procedures;</w:t>
      </w:r>
    </w:p>
    <w:p w14:paraId="570CC286" w14:textId="77777777" w:rsidR="00AF09DB" w:rsidRPr="00895B72" w:rsidRDefault="00AF09DB" w:rsidP="00D4159E">
      <w:pPr>
        <w:pStyle w:val="Default"/>
        <w:numPr>
          <w:ilvl w:val="0"/>
          <w:numId w:val="8"/>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be responsible for attending mandatory and relevant education and training events;</w:t>
      </w:r>
    </w:p>
    <w:p w14:paraId="1F8F6620" w14:textId="77777777" w:rsidR="00AF09DB" w:rsidRPr="00895B72" w:rsidRDefault="00AF09DB" w:rsidP="00D4159E">
      <w:pPr>
        <w:pStyle w:val="Default"/>
        <w:numPr>
          <w:ilvl w:val="0"/>
          <w:numId w:val="8"/>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participate in the risk management system, including the risk assessments within their area of work and the notification to their line manager of any perceived risk which may not have been assessed; and</w:t>
      </w:r>
    </w:p>
    <w:p w14:paraId="5B4D8C20" w14:textId="28E28191" w:rsidR="00AF09DB" w:rsidRPr="00895B72" w:rsidRDefault="00AF09DB" w:rsidP="00D4159E">
      <w:pPr>
        <w:pStyle w:val="Default"/>
        <w:numPr>
          <w:ilvl w:val="0"/>
          <w:numId w:val="8"/>
        </w:numPr>
        <w:spacing w:before="120" w:line="276" w:lineRule="auto"/>
        <w:ind w:left="1080" w:right="567"/>
        <w:jc w:val="both"/>
        <w:rPr>
          <w:rFonts w:ascii="Verdana" w:hAnsi="Verdana"/>
          <w:b/>
          <w:bCs/>
          <w:color w:val="auto"/>
          <w:sz w:val="22"/>
          <w:szCs w:val="22"/>
        </w:rPr>
      </w:pPr>
      <w:r w:rsidRPr="00895B72">
        <w:rPr>
          <w:rFonts w:ascii="Verdana" w:hAnsi="Verdana"/>
          <w:color w:val="auto"/>
          <w:sz w:val="22"/>
          <w:szCs w:val="22"/>
        </w:rPr>
        <w:t>be aware of the Health Board’s Risk Management</w:t>
      </w:r>
      <w:r w:rsidR="00F02FA6" w:rsidRPr="00895B72">
        <w:rPr>
          <w:rFonts w:ascii="Verdana" w:hAnsi="Verdana"/>
          <w:color w:val="auto"/>
          <w:sz w:val="22"/>
          <w:szCs w:val="22"/>
        </w:rPr>
        <w:t xml:space="preserve"> Strategy and Policy documents,</w:t>
      </w:r>
      <w:r w:rsidR="00F02FA6" w:rsidRPr="00895B72">
        <w:rPr>
          <w:rFonts w:ascii="Verdana" w:hAnsi="Verdana"/>
          <w:strike/>
          <w:color w:val="auto"/>
          <w:sz w:val="22"/>
          <w:szCs w:val="22"/>
        </w:rPr>
        <w:t xml:space="preserve"> </w:t>
      </w:r>
      <w:r w:rsidRPr="00895B72">
        <w:rPr>
          <w:rFonts w:ascii="Verdana" w:hAnsi="Verdana"/>
          <w:strike/>
          <w:color w:val="auto"/>
          <w:sz w:val="22"/>
          <w:szCs w:val="22"/>
        </w:rPr>
        <w:t xml:space="preserve">and </w:t>
      </w:r>
      <w:r w:rsidRPr="00895B72">
        <w:rPr>
          <w:rFonts w:ascii="Verdana" w:hAnsi="Verdana"/>
          <w:color w:val="auto"/>
          <w:sz w:val="22"/>
          <w:szCs w:val="22"/>
        </w:rPr>
        <w:t>Board Assurance Framework and processes and the local strategy and procedures and comply with them.</w:t>
      </w:r>
    </w:p>
    <w:p w14:paraId="2108B486" w14:textId="66023BF7" w:rsidR="00AF09DB" w:rsidRPr="00895B72" w:rsidRDefault="00AF09DB" w:rsidP="00AF09DB">
      <w:pPr>
        <w:pStyle w:val="NoSpacing"/>
        <w:ind w:left="360"/>
        <w:rPr>
          <w:rFonts w:ascii="Verdana" w:hAnsi="Verdana"/>
        </w:rPr>
      </w:pPr>
    </w:p>
    <w:p w14:paraId="57C343DA" w14:textId="77777777" w:rsidR="003B077C" w:rsidRPr="00895B72" w:rsidRDefault="003B077C" w:rsidP="003B077C">
      <w:pPr>
        <w:pStyle w:val="NoSpacing"/>
        <w:rPr>
          <w:rFonts w:ascii="Verdana" w:hAnsi="Verdana"/>
          <w:b/>
        </w:rPr>
      </w:pPr>
      <w:r w:rsidRPr="00895B72">
        <w:rPr>
          <w:rFonts w:ascii="Verdana" w:hAnsi="Verdana"/>
          <w:b/>
        </w:rPr>
        <w:t>All Managers (Leaders of Teams, Service Managers, Area Leads etc)</w:t>
      </w:r>
    </w:p>
    <w:p w14:paraId="02F12C8D" w14:textId="77777777" w:rsidR="00AF09DB" w:rsidRPr="00895B72" w:rsidRDefault="00AF09DB" w:rsidP="00AF09DB">
      <w:pPr>
        <w:pStyle w:val="NoSpacing"/>
      </w:pPr>
    </w:p>
    <w:p w14:paraId="4F8BA2E4" w14:textId="2F6B2F3E" w:rsidR="00AF09DB" w:rsidRPr="00895B72" w:rsidRDefault="00AF09DB" w:rsidP="00AF09DB">
      <w:pPr>
        <w:ind w:left="720" w:hanging="720"/>
        <w:jc w:val="both"/>
        <w:rPr>
          <w:rFonts w:ascii="Verdana" w:hAnsi="Verdana"/>
        </w:rPr>
      </w:pPr>
      <w:r w:rsidRPr="00895B72">
        <w:rPr>
          <w:rFonts w:ascii="Verdana" w:hAnsi="Verdana"/>
        </w:rPr>
        <w:t>4.5</w:t>
      </w:r>
      <w:r w:rsidRPr="00895B72">
        <w:rPr>
          <w:rFonts w:ascii="Verdana" w:hAnsi="Verdana"/>
        </w:rPr>
        <w:tab/>
        <w:t xml:space="preserve">The identification and management of risk requires the active engagement and involvement of staff at all levels, as staff are best placed to understand the risks relevant to their areas of responsibility and must be supported and enabled to manage these risks, within a structured risk management framework. </w:t>
      </w:r>
    </w:p>
    <w:p w14:paraId="62145501" w14:textId="56E38F6F" w:rsidR="00AF09DB" w:rsidRPr="00895B72" w:rsidRDefault="00AF09DB" w:rsidP="00AF09DB">
      <w:pPr>
        <w:ind w:left="720" w:hanging="720"/>
        <w:jc w:val="both"/>
        <w:rPr>
          <w:rFonts w:ascii="Verdana" w:hAnsi="Verdana"/>
        </w:rPr>
      </w:pPr>
      <w:r w:rsidRPr="00895B72">
        <w:rPr>
          <w:rFonts w:ascii="Verdana" w:hAnsi="Verdana"/>
        </w:rPr>
        <w:lastRenderedPageBreak/>
        <w:t>4.6</w:t>
      </w:r>
      <w:r w:rsidRPr="00895B72">
        <w:rPr>
          <w:rFonts w:ascii="Verdana" w:hAnsi="Verdana"/>
        </w:rPr>
        <w:tab/>
        <w:t>Managers at all levels of the Organisation are therefore expected to take an active lead to ensure that risk management is embedded into the way their service/team/area operates. Managers must ensure that their staff understand and implement this Strategy and supporting processes, ensuring that staff attend relevant mandatory and local training programmes</w:t>
      </w:r>
      <w:r w:rsidR="00EF6123" w:rsidRPr="00895B72">
        <w:rPr>
          <w:rFonts w:ascii="Verdana" w:hAnsi="Verdana"/>
        </w:rPr>
        <w:t>.</w:t>
      </w:r>
    </w:p>
    <w:p w14:paraId="71B7338F" w14:textId="5EA39497" w:rsidR="00AF09DB" w:rsidRPr="00895B72" w:rsidRDefault="00AF09DB" w:rsidP="00AF09DB">
      <w:pPr>
        <w:ind w:left="720" w:hanging="720"/>
        <w:jc w:val="both"/>
        <w:rPr>
          <w:rFonts w:ascii="Verdana" w:hAnsi="Verdana"/>
        </w:rPr>
      </w:pPr>
      <w:r w:rsidRPr="00895B72">
        <w:rPr>
          <w:rFonts w:ascii="Verdana" w:hAnsi="Verdana"/>
        </w:rPr>
        <w:t>4.7</w:t>
      </w:r>
      <w:r w:rsidRPr="00895B72">
        <w:rPr>
          <w:rFonts w:ascii="Verdana" w:hAnsi="Verdana"/>
        </w:rPr>
        <w:tab/>
        <w:t>Managers must be fully conversant with the Health Board’s approach to risk management and governance. They will support the application of this Strategy and its related processes and participate in the monitoring and auditing process.</w:t>
      </w:r>
    </w:p>
    <w:p w14:paraId="2D7AEA80" w14:textId="3AB6A81C" w:rsidR="00DB64CC" w:rsidRPr="00895B72" w:rsidRDefault="00DB64CC" w:rsidP="00DB64CC">
      <w:pPr>
        <w:pStyle w:val="NoSpacing"/>
        <w:rPr>
          <w:rFonts w:ascii="Verdana" w:hAnsi="Verdana"/>
          <w:b/>
        </w:rPr>
      </w:pPr>
      <w:r w:rsidRPr="00895B72">
        <w:rPr>
          <w:rFonts w:ascii="Verdana" w:hAnsi="Verdana"/>
          <w:b/>
        </w:rPr>
        <w:t>Director of Corporate Governance</w:t>
      </w:r>
    </w:p>
    <w:p w14:paraId="355C8DBF" w14:textId="77777777" w:rsidR="00DB64CC" w:rsidRPr="00895B72" w:rsidRDefault="00DB64CC" w:rsidP="00DB64CC">
      <w:pPr>
        <w:pStyle w:val="NoSpacing"/>
        <w:rPr>
          <w:rFonts w:ascii="Verdana" w:hAnsi="Verdana"/>
          <w:b/>
        </w:rPr>
      </w:pPr>
    </w:p>
    <w:p w14:paraId="5264715C" w14:textId="1AE7B1F3" w:rsidR="00DB64CC" w:rsidRPr="00895B72" w:rsidRDefault="00A76151" w:rsidP="00DF748C">
      <w:pPr>
        <w:pStyle w:val="Default"/>
        <w:tabs>
          <w:tab w:val="num" w:pos="716"/>
        </w:tabs>
        <w:spacing w:line="276" w:lineRule="auto"/>
        <w:ind w:left="644" w:right="567" w:hanging="644"/>
        <w:jc w:val="both"/>
        <w:rPr>
          <w:rFonts w:ascii="Verdana" w:hAnsi="Verdana"/>
          <w:color w:val="auto"/>
          <w:sz w:val="22"/>
          <w:szCs w:val="22"/>
        </w:rPr>
      </w:pPr>
      <w:r w:rsidRPr="00895B72">
        <w:rPr>
          <w:rFonts w:ascii="Verdana" w:hAnsi="Verdana"/>
          <w:color w:val="auto"/>
          <w:sz w:val="22"/>
          <w:szCs w:val="22"/>
        </w:rPr>
        <w:t>4.</w:t>
      </w:r>
      <w:r w:rsidR="00EE67F5" w:rsidRPr="00895B72">
        <w:rPr>
          <w:rFonts w:ascii="Verdana" w:hAnsi="Verdana"/>
          <w:color w:val="auto"/>
          <w:sz w:val="22"/>
          <w:szCs w:val="22"/>
        </w:rPr>
        <w:t>8</w:t>
      </w:r>
      <w:r w:rsidR="00DB64CC" w:rsidRPr="00895B72">
        <w:rPr>
          <w:rFonts w:ascii="Verdana" w:hAnsi="Verdana"/>
          <w:color w:val="auto"/>
          <w:sz w:val="22"/>
          <w:szCs w:val="22"/>
        </w:rPr>
        <w:tab/>
        <w:t>The Director of Corporate Governance will</w:t>
      </w:r>
      <w:r w:rsidR="00DF748C" w:rsidRPr="00895B72">
        <w:rPr>
          <w:rFonts w:ascii="Verdana" w:hAnsi="Verdana"/>
          <w:color w:val="auto"/>
          <w:sz w:val="22"/>
          <w:szCs w:val="22"/>
        </w:rPr>
        <w:t>, with the support of the Assistant Director of Corporate Governance &amp; Risk</w:t>
      </w:r>
      <w:r w:rsidR="00DB64CC" w:rsidRPr="00895B72">
        <w:rPr>
          <w:rFonts w:ascii="Verdana" w:hAnsi="Verdana"/>
          <w:color w:val="auto"/>
          <w:sz w:val="22"/>
          <w:szCs w:val="22"/>
        </w:rPr>
        <w:t>:</w:t>
      </w:r>
    </w:p>
    <w:p w14:paraId="725DC563" w14:textId="08C78AC3" w:rsidR="00DB64CC" w:rsidRPr="00895B72" w:rsidRDefault="00DB64CC" w:rsidP="00D4159E">
      <w:pPr>
        <w:pStyle w:val="Default"/>
        <w:numPr>
          <w:ilvl w:val="0"/>
          <w:numId w:val="10"/>
        </w:numPr>
        <w:spacing w:before="120" w:line="276" w:lineRule="auto"/>
        <w:ind w:right="567"/>
        <w:jc w:val="both"/>
        <w:rPr>
          <w:rFonts w:ascii="Verdana" w:hAnsi="Verdana"/>
          <w:color w:val="auto"/>
          <w:sz w:val="22"/>
          <w:szCs w:val="22"/>
        </w:rPr>
      </w:pPr>
      <w:r w:rsidRPr="00895B72">
        <w:rPr>
          <w:rFonts w:ascii="Verdana" w:hAnsi="Verdana"/>
          <w:color w:val="auto"/>
          <w:sz w:val="22"/>
          <w:szCs w:val="22"/>
        </w:rPr>
        <w:t>work closely with the Chair, Chief Executive, Chair of the Audit</w:t>
      </w:r>
      <w:r w:rsidR="00895B72">
        <w:rPr>
          <w:rFonts w:ascii="Verdana" w:hAnsi="Verdana"/>
          <w:color w:val="auto"/>
          <w:sz w:val="22"/>
          <w:szCs w:val="22"/>
        </w:rPr>
        <w:t>, Risk &amp; Assurance</w:t>
      </w:r>
      <w:r w:rsidRPr="00895B72">
        <w:rPr>
          <w:rFonts w:ascii="Verdana" w:hAnsi="Verdana"/>
          <w:color w:val="auto"/>
          <w:sz w:val="22"/>
          <w:szCs w:val="22"/>
        </w:rPr>
        <w:t xml:space="preserve"> Committee and Executive Directors to implement and maintain the Risk Management Strategy and Board Assurance Framework and related processes, ensuring that effective governance systems are in place;</w:t>
      </w:r>
    </w:p>
    <w:p w14:paraId="126A678B" w14:textId="039BBAFD" w:rsidR="00DB64CC" w:rsidRPr="00895B72" w:rsidRDefault="00DB64CC" w:rsidP="00D4159E">
      <w:pPr>
        <w:pStyle w:val="Default"/>
        <w:numPr>
          <w:ilvl w:val="0"/>
          <w:numId w:val="10"/>
        </w:numPr>
        <w:spacing w:before="120" w:line="276" w:lineRule="auto"/>
        <w:ind w:right="567"/>
        <w:jc w:val="both"/>
        <w:rPr>
          <w:rFonts w:ascii="Verdana" w:hAnsi="Verdana"/>
          <w:color w:val="auto"/>
          <w:sz w:val="22"/>
          <w:szCs w:val="22"/>
        </w:rPr>
      </w:pPr>
      <w:r w:rsidRPr="00895B72">
        <w:rPr>
          <w:rFonts w:ascii="Verdana" w:hAnsi="Verdana"/>
          <w:color w:val="auto"/>
          <w:sz w:val="22"/>
          <w:szCs w:val="22"/>
        </w:rPr>
        <w:t xml:space="preserve">work with the Board of CTMUHB to develop a shared understanding of the risks to the </w:t>
      </w:r>
      <w:r w:rsidR="00BD665E" w:rsidRPr="00895B72">
        <w:rPr>
          <w:rFonts w:ascii="Verdana" w:hAnsi="Verdana"/>
          <w:color w:val="auto"/>
          <w:sz w:val="22"/>
          <w:szCs w:val="22"/>
        </w:rPr>
        <w:t>CTM</w:t>
      </w:r>
      <w:r w:rsidRPr="00895B72">
        <w:rPr>
          <w:rFonts w:ascii="Verdana" w:hAnsi="Verdana"/>
          <w:color w:val="auto"/>
          <w:sz w:val="22"/>
          <w:szCs w:val="22"/>
        </w:rPr>
        <w:t>UHB’s strategic objectives</w:t>
      </w:r>
      <w:r w:rsidR="00BD665E" w:rsidRPr="00895B72">
        <w:rPr>
          <w:rFonts w:ascii="Verdana" w:hAnsi="Verdana"/>
          <w:color w:val="auto"/>
          <w:sz w:val="22"/>
          <w:szCs w:val="22"/>
        </w:rPr>
        <w:t>/goals</w:t>
      </w:r>
      <w:r w:rsidRPr="00895B72">
        <w:rPr>
          <w:rFonts w:ascii="Verdana" w:hAnsi="Verdana"/>
          <w:color w:val="auto"/>
          <w:sz w:val="22"/>
          <w:szCs w:val="22"/>
        </w:rPr>
        <w:t>;</w:t>
      </w:r>
    </w:p>
    <w:p w14:paraId="17130DA6" w14:textId="77777777" w:rsidR="00DB64CC" w:rsidRPr="00895B72" w:rsidRDefault="00DB64CC" w:rsidP="00D4159E">
      <w:pPr>
        <w:pStyle w:val="Default"/>
        <w:numPr>
          <w:ilvl w:val="0"/>
          <w:numId w:val="10"/>
        </w:numPr>
        <w:spacing w:before="120" w:line="276" w:lineRule="auto"/>
        <w:ind w:right="567"/>
        <w:jc w:val="both"/>
        <w:rPr>
          <w:rFonts w:ascii="Verdana" w:hAnsi="Verdana"/>
          <w:color w:val="auto"/>
          <w:sz w:val="22"/>
          <w:szCs w:val="22"/>
        </w:rPr>
      </w:pPr>
      <w:r w:rsidRPr="00895B72">
        <w:rPr>
          <w:rFonts w:ascii="Verdana" w:hAnsi="Verdana"/>
          <w:color w:val="auto"/>
          <w:sz w:val="22"/>
          <w:szCs w:val="22"/>
        </w:rPr>
        <w:t>develop and communicate the Board’s risk awareness, appetite and tolerance;</w:t>
      </w:r>
    </w:p>
    <w:p w14:paraId="50FF5E17" w14:textId="77777777" w:rsidR="00DB64CC" w:rsidRPr="00895B72" w:rsidRDefault="00DB64CC" w:rsidP="00D4159E">
      <w:pPr>
        <w:pStyle w:val="Default"/>
        <w:numPr>
          <w:ilvl w:val="0"/>
          <w:numId w:val="10"/>
        </w:numPr>
        <w:spacing w:before="120" w:line="276" w:lineRule="auto"/>
        <w:ind w:right="567"/>
        <w:jc w:val="both"/>
        <w:rPr>
          <w:rFonts w:ascii="Verdana" w:hAnsi="Verdana"/>
          <w:color w:val="auto"/>
          <w:sz w:val="22"/>
          <w:szCs w:val="22"/>
        </w:rPr>
      </w:pPr>
      <w:r w:rsidRPr="00895B72">
        <w:rPr>
          <w:rFonts w:ascii="Verdana" w:hAnsi="Verdana"/>
          <w:color w:val="auto"/>
          <w:sz w:val="22"/>
          <w:szCs w:val="22"/>
        </w:rPr>
        <w:t>develop and oversee the effective execution of the BAF and ensure effective processes are embedded to rigorously manage the risks therein;</w:t>
      </w:r>
    </w:p>
    <w:p w14:paraId="6FC96874" w14:textId="43A23075" w:rsidR="00DB64CC" w:rsidRPr="00895B72" w:rsidRDefault="00A63BC3" w:rsidP="00D4159E">
      <w:pPr>
        <w:pStyle w:val="Default"/>
        <w:numPr>
          <w:ilvl w:val="0"/>
          <w:numId w:val="10"/>
        </w:numPr>
        <w:spacing w:before="120" w:line="276" w:lineRule="auto"/>
        <w:ind w:right="567"/>
        <w:jc w:val="both"/>
        <w:rPr>
          <w:rFonts w:ascii="Verdana" w:hAnsi="Verdana"/>
          <w:color w:val="auto"/>
          <w:sz w:val="22"/>
          <w:szCs w:val="22"/>
        </w:rPr>
      </w:pPr>
      <w:r w:rsidRPr="00895B72">
        <w:rPr>
          <w:rFonts w:ascii="Verdana" w:hAnsi="Verdana"/>
          <w:color w:val="auto"/>
          <w:sz w:val="22"/>
          <w:szCs w:val="22"/>
        </w:rPr>
        <w:t>monitor</w:t>
      </w:r>
      <w:r w:rsidR="00DB64CC" w:rsidRPr="00895B72">
        <w:rPr>
          <w:rFonts w:ascii="Verdana" w:hAnsi="Verdana"/>
          <w:color w:val="auto"/>
          <w:sz w:val="22"/>
          <w:szCs w:val="22"/>
        </w:rPr>
        <w:t xml:space="preserve"> the action plans and reporting to the Health Board and relevant Committees. </w:t>
      </w:r>
    </w:p>
    <w:p w14:paraId="4017CB93" w14:textId="77777777" w:rsidR="00641CA7" w:rsidRPr="00895B72" w:rsidRDefault="00641CA7" w:rsidP="00641CA7">
      <w:pPr>
        <w:pStyle w:val="NoSpacing"/>
      </w:pPr>
    </w:p>
    <w:p w14:paraId="4D80CECB" w14:textId="11BECDE9" w:rsidR="00641CA7" w:rsidRPr="00895B72" w:rsidRDefault="00641CA7" w:rsidP="00641CA7">
      <w:pPr>
        <w:pStyle w:val="NoSpacing"/>
        <w:rPr>
          <w:rFonts w:ascii="Verdana" w:hAnsi="Verdana"/>
          <w:b/>
        </w:rPr>
      </w:pPr>
      <w:r w:rsidRPr="00895B72">
        <w:rPr>
          <w:rFonts w:ascii="Verdana" w:hAnsi="Verdana"/>
          <w:b/>
        </w:rPr>
        <w:t>Executive Directors</w:t>
      </w:r>
    </w:p>
    <w:p w14:paraId="0C5C1E34" w14:textId="77777777" w:rsidR="00DB64CC" w:rsidRPr="00895B72" w:rsidRDefault="00DB64CC" w:rsidP="00EF6123">
      <w:pPr>
        <w:pStyle w:val="NoSpacing"/>
        <w:jc w:val="both"/>
      </w:pPr>
    </w:p>
    <w:p w14:paraId="40CAF56B" w14:textId="04AF4B3A" w:rsidR="00641CA7" w:rsidRPr="00895B72" w:rsidRDefault="00A76151" w:rsidP="00EF6123">
      <w:pPr>
        <w:pStyle w:val="NoSpacing"/>
        <w:ind w:left="720" w:hanging="720"/>
        <w:jc w:val="both"/>
        <w:rPr>
          <w:rFonts w:ascii="Verdana" w:hAnsi="Verdana"/>
        </w:rPr>
      </w:pPr>
      <w:r w:rsidRPr="00895B72">
        <w:rPr>
          <w:rFonts w:ascii="Verdana" w:hAnsi="Verdana"/>
        </w:rPr>
        <w:t>4.</w:t>
      </w:r>
      <w:r w:rsidR="00EE67F5" w:rsidRPr="00895B72">
        <w:rPr>
          <w:rFonts w:ascii="Verdana" w:hAnsi="Verdana"/>
        </w:rPr>
        <w:t>9</w:t>
      </w:r>
      <w:r w:rsidR="00641CA7" w:rsidRPr="00895B72">
        <w:rPr>
          <w:rFonts w:ascii="Verdana" w:hAnsi="Verdana"/>
        </w:rPr>
        <w:tab/>
        <w:t>Executive Directors are accountable and responsible for ensuring that their areas of responsibility are implementing this Strategy and related policies. Each Director is accountable for the delivery of their particular area of responsibility and will therefore ensure that the systems, policies and people are in place to manage, eliminate or transfer the key risks related to the Health Board’s strategic objectives.</w:t>
      </w:r>
    </w:p>
    <w:p w14:paraId="2688A03E" w14:textId="77777777" w:rsidR="00A76151" w:rsidRPr="00895B72" w:rsidRDefault="00A76151" w:rsidP="00641CA7">
      <w:pPr>
        <w:pStyle w:val="NoSpacing"/>
        <w:ind w:left="720" w:hanging="720"/>
        <w:jc w:val="both"/>
        <w:rPr>
          <w:rFonts w:ascii="Verdana" w:hAnsi="Verdana"/>
        </w:rPr>
      </w:pPr>
    </w:p>
    <w:p w14:paraId="3E371CC2" w14:textId="2B38E99C" w:rsidR="00641CA7" w:rsidRPr="00895B72" w:rsidRDefault="00A76151" w:rsidP="00641CA7">
      <w:pPr>
        <w:pStyle w:val="NoSpacing"/>
        <w:rPr>
          <w:rFonts w:ascii="Verdana" w:hAnsi="Verdana"/>
        </w:rPr>
      </w:pPr>
      <w:r w:rsidRPr="00895B72">
        <w:rPr>
          <w:rFonts w:ascii="Verdana" w:hAnsi="Verdana"/>
        </w:rPr>
        <w:t>4.1</w:t>
      </w:r>
      <w:r w:rsidR="00EE67F5" w:rsidRPr="00895B72">
        <w:rPr>
          <w:rFonts w:ascii="Verdana" w:hAnsi="Verdana"/>
        </w:rPr>
        <w:t>0</w:t>
      </w:r>
      <w:r w:rsidR="00641CA7" w:rsidRPr="00895B72">
        <w:rPr>
          <w:rFonts w:ascii="Verdana" w:hAnsi="Verdana"/>
        </w:rPr>
        <w:tab/>
        <w:t>Specifically they will:</w:t>
      </w:r>
    </w:p>
    <w:p w14:paraId="4A91899F" w14:textId="66D2C47A" w:rsidR="00641CA7" w:rsidRPr="00895B72" w:rsidRDefault="00EF6123"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a</w:t>
      </w:r>
      <w:r w:rsidR="00641CA7" w:rsidRPr="00895B72">
        <w:rPr>
          <w:rFonts w:ascii="Verdana" w:hAnsi="Verdana"/>
          <w:color w:val="auto"/>
          <w:sz w:val="22"/>
          <w:szCs w:val="22"/>
        </w:rPr>
        <w:t>ct as strategic risk owner for risks within their remit escalated to the Organisational Risk Register;</w:t>
      </w:r>
    </w:p>
    <w:p w14:paraId="4C596E41" w14:textId="29C3105B" w:rsidR="00641CA7" w:rsidRPr="00895B72" w:rsidRDefault="00EF6123" w:rsidP="00D4159E">
      <w:pPr>
        <w:pStyle w:val="ListParagraph"/>
        <w:widowControl w:val="0"/>
        <w:numPr>
          <w:ilvl w:val="0"/>
          <w:numId w:val="11"/>
        </w:numPr>
        <w:kinsoku w:val="0"/>
        <w:overflowPunct w:val="0"/>
        <w:autoSpaceDE w:val="0"/>
        <w:autoSpaceDN w:val="0"/>
        <w:adjustRightInd w:val="0"/>
        <w:spacing w:before="120" w:after="200" w:line="276" w:lineRule="auto"/>
        <w:ind w:left="1080" w:right="567"/>
        <w:jc w:val="both"/>
        <w:rPr>
          <w:rFonts w:ascii="Verdana" w:eastAsiaTheme="minorEastAsia" w:hAnsi="Verdana" w:cs="Arial"/>
        </w:rPr>
      </w:pPr>
      <w:r w:rsidRPr="00895B72">
        <w:rPr>
          <w:rFonts w:ascii="Verdana" w:eastAsiaTheme="minorEastAsia" w:hAnsi="Verdana" w:cs="Arial"/>
        </w:rPr>
        <w:lastRenderedPageBreak/>
        <w:t>u</w:t>
      </w:r>
      <w:r w:rsidR="00641CA7" w:rsidRPr="00895B72">
        <w:rPr>
          <w:rFonts w:ascii="Verdana" w:eastAsiaTheme="minorEastAsia" w:hAnsi="Verdana" w:cs="Arial"/>
        </w:rPr>
        <w:t>se the Datix Risk Management system for recording and reviewing risk;</w:t>
      </w:r>
    </w:p>
    <w:p w14:paraId="1DE7971F" w14:textId="053A15DE"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 xml:space="preserve">communicate to their staff </w:t>
      </w:r>
      <w:r w:rsidR="00895B72">
        <w:rPr>
          <w:rFonts w:ascii="Verdana" w:hAnsi="Verdana"/>
          <w:color w:val="auto"/>
          <w:sz w:val="22"/>
          <w:szCs w:val="22"/>
        </w:rPr>
        <w:t>CTMUHB</w:t>
      </w:r>
      <w:r w:rsidRPr="00895B72">
        <w:rPr>
          <w:rFonts w:ascii="Verdana" w:hAnsi="Verdana"/>
          <w:color w:val="auto"/>
          <w:sz w:val="22"/>
          <w:szCs w:val="22"/>
        </w:rPr>
        <w:t xml:space="preserve">’s strategic objectives and ensure that </w:t>
      </w:r>
      <w:r w:rsidR="00EB4D94" w:rsidRPr="00895B72">
        <w:rPr>
          <w:rFonts w:ascii="Verdana" w:hAnsi="Verdana"/>
          <w:color w:val="auto"/>
          <w:sz w:val="22"/>
          <w:szCs w:val="22"/>
        </w:rPr>
        <w:t xml:space="preserve">Care Group, </w:t>
      </w:r>
      <w:r w:rsidRPr="00895B72">
        <w:rPr>
          <w:rFonts w:ascii="Verdana" w:hAnsi="Verdana"/>
          <w:color w:val="auto"/>
          <w:sz w:val="22"/>
          <w:szCs w:val="22"/>
        </w:rPr>
        <w:t>Clinical Service Group and Corporate D</w:t>
      </w:r>
      <w:r w:rsidR="00895B72">
        <w:rPr>
          <w:rFonts w:ascii="Verdana" w:hAnsi="Verdana"/>
          <w:color w:val="auto"/>
          <w:sz w:val="22"/>
          <w:szCs w:val="22"/>
        </w:rPr>
        <w:t>irectorates</w:t>
      </w:r>
      <w:r w:rsidRPr="00895B72">
        <w:rPr>
          <w:rFonts w:ascii="Verdana" w:hAnsi="Verdana"/>
          <w:color w:val="auto"/>
          <w:sz w:val="22"/>
          <w:szCs w:val="22"/>
        </w:rPr>
        <w:t xml:space="preserve"> and individual objectives and risk reporting are aligned to these;</w:t>
      </w:r>
    </w:p>
    <w:p w14:paraId="589D3C21" w14:textId="77777777"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ensure that a forum for discussing risk and risk management is maintained within their area which will encourage the proactive management of risk;</w:t>
      </w:r>
    </w:p>
    <w:p w14:paraId="23189CD9" w14:textId="745CD60B"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 xml:space="preserve">co-ordinate the risk management processes which </w:t>
      </w:r>
      <w:r w:rsidR="00895B72" w:rsidRPr="00895B72">
        <w:rPr>
          <w:rFonts w:ascii="Verdana" w:hAnsi="Verdana"/>
          <w:color w:val="auto"/>
          <w:sz w:val="22"/>
          <w:szCs w:val="22"/>
        </w:rPr>
        <w:t>include</w:t>
      </w:r>
      <w:r w:rsidRPr="00895B72">
        <w:rPr>
          <w:rFonts w:ascii="Verdana" w:hAnsi="Verdana"/>
          <w:color w:val="auto"/>
          <w:sz w:val="22"/>
          <w:szCs w:val="22"/>
        </w:rPr>
        <w:t xml:space="preserve"> risk assessments, incident reporting, the investigation of incidents/near misses and the management of the risk register;</w:t>
      </w:r>
    </w:p>
    <w:p w14:paraId="02460907" w14:textId="77777777"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ensure there is a system for monitoring the application of risk management within their area and that risks are treated in accordance with the risk grading action guidance contained in this document;</w:t>
      </w:r>
    </w:p>
    <w:p w14:paraId="6A9E6707" w14:textId="2D852359"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 xml:space="preserve">provide reports to the appropriate </w:t>
      </w:r>
      <w:r w:rsidR="00895B72">
        <w:rPr>
          <w:rFonts w:ascii="Verdana" w:hAnsi="Verdana"/>
          <w:color w:val="auto"/>
          <w:sz w:val="22"/>
          <w:szCs w:val="22"/>
        </w:rPr>
        <w:t>C</w:t>
      </w:r>
      <w:r w:rsidRPr="00895B72">
        <w:rPr>
          <w:rFonts w:ascii="Verdana" w:hAnsi="Verdana"/>
          <w:color w:val="auto"/>
          <w:sz w:val="22"/>
          <w:szCs w:val="22"/>
        </w:rPr>
        <w:t xml:space="preserve">ommittee of the Board that will contribute to the monitoring and auditing of risk; </w:t>
      </w:r>
    </w:p>
    <w:p w14:paraId="59E36EAD" w14:textId="77777777"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ensure staff attend relevant mandatory and local training programmes;</w:t>
      </w:r>
    </w:p>
    <w:p w14:paraId="0519DBB6" w14:textId="5A83005B"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ensure a system is maintained to facilitate feedback to staff on risk management issues and the ou</w:t>
      </w:r>
      <w:r w:rsidR="00995764" w:rsidRPr="00895B72">
        <w:rPr>
          <w:rFonts w:ascii="Verdana" w:hAnsi="Verdana"/>
          <w:color w:val="auto"/>
          <w:sz w:val="22"/>
          <w:szCs w:val="22"/>
        </w:rPr>
        <w:t xml:space="preserve">tcome of incident reporting; </w:t>
      </w:r>
    </w:p>
    <w:p w14:paraId="6058F01D" w14:textId="77777777" w:rsidR="00995764"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ensure the specific responsibilities of managers and staff in relation to risk management are identified within the job description for the post and those key objectives are reflected in the individual performance</w:t>
      </w:r>
      <w:r w:rsidR="00995764" w:rsidRPr="00895B72">
        <w:rPr>
          <w:rFonts w:ascii="Verdana" w:hAnsi="Verdana"/>
          <w:color w:val="auto"/>
          <w:sz w:val="22"/>
          <w:szCs w:val="22"/>
        </w:rPr>
        <w:t xml:space="preserve"> review/staff appraisal process; </w:t>
      </w:r>
    </w:p>
    <w:p w14:paraId="4C0E8811" w14:textId="4F007AE0" w:rsidR="00641CA7" w:rsidRPr="00895B72" w:rsidRDefault="00995764" w:rsidP="00995764">
      <w:pPr>
        <w:pStyle w:val="Default"/>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and</w:t>
      </w:r>
    </w:p>
    <w:p w14:paraId="6486E1CB" w14:textId="4EB29A30" w:rsidR="00641CA7" w:rsidRPr="00895B72" w:rsidRDefault="00641CA7" w:rsidP="00D4159E">
      <w:pPr>
        <w:pStyle w:val="Default"/>
        <w:numPr>
          <w:ilvl w:val="0"/>
          <w:numId w:val="11"/>
        </w:numPr>
        <w:spacing w:before="120" w:line="276" w:lineRule="auto"/>
        <w:ind w:left="1080" w:right="567"/>
        <w:jc w:val="both"/>
        <w:rPr>
          <w:rFonts w:ascii="Verdana" w:hAnsi="Verdana"/>
          <w:color w:val="auto"/>
          <w:sz w:val="22"/>
          <w:szCs w:val="22"/>
        </w:rPr>
      </w:pPr>
      <w:r w:rsidRPr="00895B72">
        <w:rPr>
          <w:rFonts w:ascii="Verdana" w:hAnsi="Verdana"/>
          <w:color w:val="auto"/>
          <w:sz w:val="22"/>
          <w:szCs w:val="22"/>
        </w:rPr>
        <w:t>ensure that the BAF and the risk management reporting timetable are delivered to the Health Board.</w:t>
      </w:r>
    </w:p>
    <w:p w14:paraId="67A43560" w14:textId="77777777" w:rsidR="00641CA7" w:rsidRPr="00895B72" w:rsidRDefault="00641CA7" w:rsidP="00641CA7">
      <w:pPr>
        <w:pStyle w:val="NoSpacing"/>
        <w:rPr>
          <w:rFonts w:ascii="Verdana" w:hAnsi="Verdana"/>
        </w:rPr>
      </w:pPr>
    </w:p>
    <w:p w14:paraId="29DAA66B" w14:textId="1BB1A662" w:rsidR="00641CA7" w:rsidRPr="00895B72" w:rsidRDefault="00641CA7" w:rsidP="00641CA7">
      <w:pPr>
        <w:pStyle w:val="NoSpacing"/>
        <w:rPr>
          <w:rFonts w:ascii="Verdana" w:hAnsi="Verdana"/>
          <w:b/>
        </w:rPr>
      </w:pPr>
      <w:r w:rsidRPr="00895B72">
        <w:rPr>
          <w:rFonts w:ascii="Verdana" w:hAnsi="Verdana"/>
          <w:b/>
        </w:rPr>
        <w:t>Chief Executive</w:t>
      </w:r>
    </w:p>
    <w:p w14:paraId="7E9E5862" w14:textId="77777777" w:rsidR="00641CA7" w:rsidRPr="00895B72" w:rsidRDefault="00641CA7" w:rsidP="00641CA7">
      <w:pPr>
        <w:pStyle w:val="NoSpacing"/>
        <w:rPr>
          <w:rFonts w:ascii="Verdana" w:hAnsi="Verdana"/>
          <w:b/>
        </w:rPr>
      </w:pPr>
    </w:p>
    <w:p w14:paraId="1DF1F6E2" w14:textId="22D013CE" w:rsidR="007B6BFE" w:rsidRPr="00895B72" w:rsidRDefault="007B6BFE" w:rsidP="007B6BFE">
      <w:pPr>
        <w:pStyle w:val="Default"/>
        <w:tabs>
          <w:tab w:val="num" w:pos="716"/>
        </w:tabs>
        <w:spacing w:line="276" w:lineRule="auto"/>
        <w:ind w:left="716" w:right="567" w:hanging="716"/>
        <w:jc w:val="both"/>
        <w:rPr>
          <w:rFonts w:ascii="Verdana" w:hAnsi="Verdana"/>
          <w:color w:val="auto"/>
          <w:sz w:val="22"/>
          <w:szCs w:val="22"/>
        </w:rPr>
      </w:pPr>
      <w:r w:rsidRPr="00895B72">
        <w:rPr>
          <w:rFonts w:ascii="Verdana" w:hAnsi="Verdana"/>
          <w:color w:val="auto"/>
          <w:sz w:val="22"/>
          <w:szCs w:val="22"/>
        </w:rPr>
        <w:t>4.1</w:t>
      </w:r>
      <w:r w:rsidR="00EE67F5" w:rsidRPr="00895B72">
        <w:rPr>
          <w:rFonts w:ascii="Verdana" w:hAnsi="Verdana"/>
          <w:color w:val="auto"/>
          <w:sz w:val="22"/>
          <w:szCs w:val="22"/>
        </w:rPr>
        <w:t>1</w:t>
      </w:r>
      <w:r w:rsidRPr="00895B72">
        <w:rPr>
          <w:rFonts w:ascii="Verdana" w:hAnsi="Verdana"/>
          <w:color w:val="auto"/>
          <w:sz w:val="22"/>
          <w:szCs w:val="22"/>
        </w:rPr>
        <w:tab/>
        <w:t xml:space="preserve">The Chief Executive as Accountable Officer of the </w:t>
      </w:r>
      <w:r w:rsidR="00A76151" w:rsidRPr="00895B72">
        <w:rPr>
          <w:rFonts w:ascii="Verdana" w:hAnsi="Verdana"/>
          <w:color w:val="auto"/>
          <w:sz w:val="22"/>
          <w:szCs w:val="22"/>
        </w:rPr>
        <w:t>Health Board</w:t>
      </w:r>
      <w:r w:rsidRPr="00895B72">
        <w:rPr>
          <w:rFonts w:ascii="Verdana" w:hAnsi="Verdana"/>
          <w:color w:val="auto"/>
          <w:sz w:val="22"/>
          <w:szCs w:val="22"/>
        </w:rPr>
        <w:t xml:space="preserve"> has overall accountability and responsibility for ensuring it meets its statutory and legal requirements and adheres to guidance issued by the Welsh Government in respect of Governance. This responsibility encompasses risk management, health and safety, finance, and organisational control and governance. </w:t>
      </w:r>
    </w:p>
    <w:p w14:paraId="669900F5" w14:textId="77777777" w:rsidR="007B6BFE" w:rsidRPr="00895B72" w:rsidRDefault="007B6BFE" w:rsidP="007B6BFE">
      <w:pPr>
        <w:pStyle w:val="Default"/>
        <w:tabs>
          <w:tab w:val="num" w:pos="716"/>
        </w:tabs>
        <w:spacing w:line="276" w:lineRule="auto"/>
        <w:ind w:right="567"/>
        <w:jc w:val="both"/>
        <w:rPr>
          <w:rFonts w:ascii="Verdana" w:hAnsi="Verdana"/>
          <w:color w:val="auto"/>
          <w:sz w:val="22"/>
          <w:szCs w:val="22"/>
        </w:rPr>
      </w:pPr>
    </w:p>
    <w:p w14:paraId="16C6B470" w14:textId="1770E504" w:rsidR="007B6BFE" w:rsidRPr="00895B72" w:rsidRDefault="007B6BFE" w:rsidP="007B6BFE">
      <w:pPr>
        <w:pStyle w:val="Default"/>
        <w:tabs>
          <w:tab w:val="num" w:pos="716"/>
        </w:tabs>
        <w:spacing w:line="276" w:lineRule="auto"/>
        <w:ind w:left="716" w:right="567" w:hanging="716"/>
        <w:jc w:val="both"/>
        <w:rPr>
          <w:rFonts w:ascii="Verdana" w:hAnsi="Verdana"/>
          <w:color w:val="auto"/>
          <w:sz w:val="22"/>
          <w:szCs w:val="22"/>
        </w:rPr>
      </w:pPr>
      <w:r w:rsidRPr="00895B72">
        <w:rPr>
          <w:rFonts w:ascii="Verdana" w:hAnsi="Verdana"/>
          <w:color w:val="auto"/>
          <w:sz w:val="22"/>
          <w:szCs w:val="22"/>
        </w:rPr>
        <w:lastRenderedPageBreak/>
        <w:t>4.1</w:t>
      </w:r>
      <w:r w:rsidR="00EE67F5" w:rsidRPr="00895B72">
        <w:rPr>
          <w:rFonts w:ascii="Verdana" w:hAnsi="Verdana"/>
          <w:color w:val="auto"/>
          <w:sz w:val="22"/>
          <w:szCs w:val="22"/>
        </w:rPr>
        <w:t>2</w:t>
      </w:r>
      <w:r w:rsidRPr="00895B72">
        <w:rPr>
          <w:rFonts w:ascii="Verdana" w:hAnsi="Verdana"/>
          <w:color w:val="auto"/>
          <w:sz w:val="22"/>
          <w:szCs w:val="22"/>
        </w:rPr>
        <w:tab/>
        <w:t>The Chief Executive has overall accountability and responsibility for:</w:t>
      </w:r>
    </w:p>
    <w:p w14:paraId="6004E2B6" w14:textId="58DF1173" w:rsidR="007B6BFE" w:rsidRPr="00895B72" w:rsidRDefault="007B6BFE" w:rsidP="00D4159E">
      <w:pPr>
        <w:pStyle w:val="Default"/>
        <w:numPr>
          <w:ilvl w:val="0"/>
          <w:numId w:val="12"/>
        </w:numPr>
        <w:spacing w:before="120" w:line="276" w:lineRule="auto"/>
        <w:ind w:right="567"/>
        <w:jc w:val="both"/>
        <w:rPr>
          <w:rFonts w:ascii="Verdana" w:hAnsi="Verdana"/>
          <w:color w:val="auto"/>
          <w:sz w:val="22"/>
          <w:szCs w:val="22"/>
        </w:rPr>
      </w:pPr>
      <w:r w:rsidRPr="00895B72">
        <w:rPr>
          <w:rFonts w:ascii="Verdana" w:hAnsi="Verdana"/>
          <w:color w:val="auto"/>
          <w:sz w:val="22"/>
          <w:szCs w:val="22"/>
        </w:rPr>
        <w:t xml:space="preserve">ensuring </w:t>
      </w:r>
      <w:r w:rsidR="00895B72">
        <w:rPr>
          <w:rFonts w:ascii="Verdana" w:hAnsi="Verdana"/>
          <w:color w:val="auto"/>
          <w:sz w:val="22"/>
          <w:szCs w:val="22"/>
        </w:rPr>
        <w:t>CTMUHB</w:t>
      </w:r>
      <w:r w:rsidRPr="00895B72">
        <w:rPr>
          <w:rFonts w:ascii="Verdana" w:hAnsi="Verdana"/>
          <w:color w:val="auto"/>
          <w:sz w:val="22"/>
          <w:szCs w:val="22"/>
        </w:rPr>
        <w:t xml:space="preserve"> maintains an up-to-date Risk Management Strategy</w:t>
      </w:r>
      <w:r w:rsidR="00995764" w:rsidRPr="00895B72">
        <w:rPr>
          <w:rFonts w:ascii="Verdana" w:hAnsi="Verdana"/>
          <w:color w:val="auto"/>
          <w:sz w:val="22"/>
          <w:szCs w:val="22"/>
        </w:rPr>
        <w:t xml:space="preserve"> </w:t>
      </w:r>
      <w:r w:rsidRPr="00895B72">
        <w:rPr>
          <w:rFonts w:ascii="Verdana" w:hAnsi="Verdana"/>
          <w:color w:val="auto"/>
          <w:sz w:val="22"/>
          <w:szCs w:val="22"/>
        </w:rPr>
        <w:t>and Board Assurance Framework endorsed by the Board;</w:t>
      </w:r>
    </w:p>
    <w:p w14:paraId="367A3889" w14:textId="77777777" w:rsidR="007B6BFE" w:rsidRPr="00895B72" w:rsidRDefault="007B6BFE" w:rsidP="00D4159E">
      <w:pPr>
        <w:pStyle w:val="Default"/>
        <w:numPr>
          <w:ilvl w:val="0"/>
          <w:numId w:val="12"/>
        </w:numPr>
        <w:spacing w:before="120" w:line="276" w:lineRule="auto"/>
        <w:ind w:right="567"/>
        <w:jc w:val="both"/>
        <w:rPr>
          <w:rFonts w:ascii="Verdana" w:hAnsi="Verdana"/>
          <w:color w:val="auto"/>
          <w:sz w:val="22"/>
          <w:szCs w:val="22"/>
        </w:rPr>
      </w:pPr>
      <w:r w:rsidRPr="00895B72">
        <w:rPr>
          <w:rFonts w:ascii="Verdana" w:hAnsi="Verdana"/>
          <w:color w:val="auto"/>
          <w:sz w:val="22"/>
          <w:szCs w:val="22"/>
        </w:rPr>
        <w:t>promoting a risk management culture throughout the Health Board;</w:t>
      </w:r>
    </w:p>
    <w:p w14:paraId="09D7A023" w14:textId="77777777" w:rsidR="007B6BFE" w:rsidRPr="00895B72" w:rsidRDefault="007B6BFE" w:rsidP="00D4159E">
      <w:pPr>
        <w:pStyle w:val="Default"/>
        <w:numPr>
          <w:ilvl w:val="0"/>
          <w:numId w:val="12"/>
        </w:numPr>
        <w:spacing w:before="120" w:line="276" w:lineRule="auto"/>
        <w:ind w:right="567"/>
        <w:jc w:val="both"/>
        <w:rPr>
          <w:rFonts w:ascii="Verdana" w:hAnsi="Verdana"/>
          <w:color w:val="auto"/>
          <w:sz w:val="22"/>
          <w:szCs w:val="22"/>
        </w:rPr>
      </w:pPr>
      <w:r w:rsidRPr="00895B72">
        <w:rPr>
          <w:rFonts w:ascii="Verdana" w:hAnsi="Verdana"/>
          <w:color w:val="auto"/>
          <w:sz w:val="22"/>
          <w:szCs w:val="22"/>
        </w:rPr>
        <w:t>ensuring that there is a framework in place which provides assurance to the Health Board in relation to the management of risk and internal control;</w:t>
      </w:r>
    </w:p>
    <w:p w14:paraId="30271351" w14:textId="77777777" w:rsidR="007B6BFE" w:rsidRPr="00895B72" w:rsidRDefault="007B6BFE" w:rsidP="00D4159E">
      <w:pPr>
        <w:pStyle w:val="Default"/>
        <w:numPr>
          <w:ilvl w:val="0"/>
          <w:numId w:val="12"/>
        </w:numPr>
        <w:spacing w:before="120" w:line="276" w:lineRule="auto"/>
        <w:ind w:right="567"/>
        <w:jc w:val="both"/>
        <w:rPr>
          <w:rFonts w:ascii="Verdana" w:hAnsi="Verdana"/>
          <w:color w:val="auto"/>
          <w:sz w:val="22"/>
          <w:szCs w:val="22"/>
        </w:rPr>
      </w:pPr>
      <w:r w:rsidRPr="00895B72">
        <w:rPr>
          <w:rFonts w:ascii="Verdana" w:hAnsi="Verdana"/>
          <w:color w:val="auto"/>
          <w:sz w:val="22"/>
          <w:szCs w:val="22"/>
        </w:rPr>
        <w:t>putting in place and maintaining an effective system of risk management and internal control.</w:t>
      </w:r>
    </w:p>
    <w:p w14:paraId="661CD188" w14:textId="77777777" w:rsidR="007B6BFE" w:rsidRPr="00895B72" w:rsidRDefault="007B6BFE" w:rsidP="007B6BFE">
      <w:pPr>
        <w:pStyle w:val="Default"/>
        <w:tabs>
          <w:tab w:val="num" w:pos="716"/>
        </w:tabs>
        <w:spacing w:line="276" w:lineRule="auto"/>
        <w:ind w:right="567"/>
        <w:jc w:val="both"/>
        <w:rPr>
          <w:rFonts w:ascii="Verdana" w:hAnsi="Verdana"/>
          <w:sz w:val="22"/>
          <w:szCs w:val="22"/>
        </w:rPr>
      </w:pPr>
    </w:p>
    <w:p w14:paraId="7A9F36B4" w14:textId="035E0C82" w:rsidR="007B6BFE" w:rsidRPr="00895B72" w:rsidRDefault="007B6BFE" w:rsidP="007B6BFE">
      <w:pPr>
        <w:pStyle w:val="Default"/>
        <w:spacing w:line="276" w:lineRule="auto"/>
        <w:ind w:left="716" w:right="567" w:hanging="716"/>
        <w:jc w:val="both"/>
        <w:rPr>
          <w:rFonts w:ascii="Verdana" w:hAnsi="Verdana"/>
          <w:sz w:val="22"/>
          <w:szCs w:val="22"/>
        </w:rPr>
      </w:pPr>
      <w:r w:rsidRPr="00895B72">
        <w:rPr>
          <w:rFonts w:ascii="Verdana" w:hAnsi="Verdana"/>
          <w:sz w:val="22"/>
          <w:szCs w:val="22"/>
        </w:rPr>
        <w:t>4.1</w:t>
      </w:r>
      <w:r w:rsidR="00EE67F5" w:rsidRPr="00895B72">
        <w:rPr>
          <w:rFonts w:ascii="Verdana" w:hAnsi="Verdana"/>
          <w:sz w:val="22"/>
          <w:szCs w:val="22"/>
        </w:rPr>
        <w:t>3</w:t>
      </w:r>
      <w:r w:rsidRPr="00895B72">
        <w:rPr>
          <w:rFonts w:ascii="Verdana" w:hAnsi="Verdana"/>
          <w:sz w:val="22"/>
          <w:szCs w:val="22"/>
        </w:rPr>
        <w:tab/>
        <w:t>T</w:t>
      </w:r>
      <w:r w:rsidRPr="00895B72">
        <w:rPr>
          <w:rFonts w:ascii="Verdana" w:hAnsi="Verdana"/>
          <w:spacing w:val="-1"/>
          <w:sz w:val="22"/>
          <w:szCs w:val="22"/>
        </w:rPr>
        <w:t>h</w:t>
      </w:r>
      <w:r w:rsidRPr="00895B72">
        <w:rPr>
          <w:rFonts w:ascii="Verdana" w:hAnsi="Verdana"/>
          <w:sz w:val="22"/>
          <w:szCs w:val="22"/>
        </w:rPr>
        <w:t>e</w:t>
      </w:r>
      <w:r w:rsidRPr="00895B72">
        <w:rPr>
          <w:rFonts w:ascii="Verdana" w:hAnsi="Verdana"/>
          <w:spacing w:val="-7"/>
          <w:sz w:val="22"/>
          <w:szCs w:val="22"/>
        </w:rPr>
        <w:t xml:space="preserve"> </w:t>
      </w:r>
      <w:r w:rsidRPr="00895B72">
        <w:rPr>
          <w:rFonts w:ascii="Verdana" w:hAnsi="Verdana"/>
          <w:sz w:val="22"/>
          <w:szCs w:val="22"/>
        </w:rPr>
        <w:t>We</w:t>
      </w:r>
      <w:r w:rsidRPr="00895B72">
        <w:rPr>
          <w:rFonts w:ascii="Verdana" w:hAnsi="Verdana"/>
          <w:spacing w:val="-2"/>
          <w:sz w:val="22"/>
          <w:szCs w:val="22"/>
        </w:rPr>
        <w:t>l</w:t>
      </w:r>
      <w:r w:rsidRPr="00895B72">
        <w:rPr>
          <w:rFonts w:ascii="Verdana" w:hAnsi="Verdana"/>
          <w:sz w:val="22"/>
          <w:szCs w:val="22"/>
        </w:rPr>
        <w:t>sh</w:t>
      </w:r>
      <w:r w:rsidRPr="00895B72">
        <w:rPr>
          <w:rFonts w:ascii="Verdana" w:hAnsi="Verdana"/>
          <w:spacing w:val="-8"/>
          <w:sz w:val="22"/>
          <w:szCs w:val="22"/>
        </w:rPr>
        <w:t xml:space="preserve"> </w:t>
      </w:r>
      <w:r w:rsidRPr="00895B72">
        <w:rPr>
          <w:rFonts w:ascii="Verdana" w:hAnsi="Verdana"/>
          <w:sz w:val="22"/>
          <w:szCs w:val="22"/>
        </w:rPr>
        <w:t>Gove</w:t>
      </w:r>
      <w:r w:rsidRPr="00895B72">
        <w:rPr>
          <w:rFonts w:ascii="Verdana" w:hAnsi="Verdana"/>
          <w:spacing w:val="1"/>
          <w:sz w:val="22"/>
          <w:szCs w:val="22"/>
        </w:rPr>
        <w:t>r</w:t>
      </w:r>
      <w:r w:rsidRPr="00895B72">
        <w:rPr>
          <w:rFonts w:ascii="Verdana" w:hAnsi="Verdana"/>
          <w:spacing w:val="-1"/>
          <w:sz w:val="22"/>
          <w:szCs w:val="22"/>
        </w:rPr>
        <w:t>n</w:t>
      </w:r>
      <w:r w:rsidRPr="00895B72">
        <w:rPr>
          <w:rFonts w:ascii="Verdana" w:hAnsi="Verdana"/>
          <w:spacing w:val="-5"/>
          <w:sz w:val="22"/>
          <w:szCs w:val="22"/>
        </w:rPr>
        <w:t>m</w:t>
      </w:r>
      <w:r w:rsidRPr="00895B72">
        <w:rPr>
          <w:rFonts w:ascii="Verdana" w:hAnsi="Verdana"/>
          <w:sz w:val="22"/>
          <w:szCs w:val="22"/>
        </w:rPr>
        <w:t>e</w:t>
      </w:r>
      <w:r w:rsidRPr="00895B72">
        <w:rPr>
          <w:rFonts w:ascii="Verdana" w:hAnsi="Verdana"/>
          <w:spacing w:val="-1"/>
          <w:sz w:val="22"/>
          <w:szCs w:val="22"/>
        </w:rPr>
        <w:t>n</w:t>
      </w:r>
      <w:r w:rsidRPr="00895B72">
        <w:rPr>
          <w:rFonts w:ascii="Verdana" w:hAnsi="Verdana"/>
          <w:sz w:val="22"/>
          <w:szCs w:val="22"/>
        </w:rPr>
        <w:t>t</w:t>
      </w:r>
      <w:r w:rsidRPr="00895B72">
        <w:rPr>
          <w:rFonts w:ascii="Verdana" w:hAnsi="Verdana"/>
          <w:spacing w:val="-8"/>
          <w:sz w:val="22"/>
          <w:szCs w:val="22"/>
        </w:rPr>
        <w:t xml:space="preserve"> </w:t>
      </w:r>
      <w:r w:rsidRPr="00895B72">
        <w:rPr>
          <w:rFonts w:ascii="Verdana" w:hAnsi="Verdana"/>
          <w:sz w:val="22"/>
          <w:szCs w:val="22"/>
        </w:rPr>
        <w:t>r</w:t>
      </w:r>
      <w:r w:rsidRPr="00895B72">
        <w:rPr>
          <w:rFonts w:ascii="Verdana" w:hAnsi="Verdana"/>
          <w:spacing w:val="1"/>
          <w:sz w:val="22"/>
          <w:szCs w:val="22"/>
        </w:rPr>
        <w:t>e</w:t>
      </w:r>
      <w:r w:rsidRPr="00895B72">
        <w:rPr>
          <w:rFonts w:ascii="Verdana" w:hAnsi="Verdana"/>
          <w:spacing w:val="-1"/>
          <w:sz w:val="22"/>
          <w:szCs w:val="22"/>
        </w:rPr>
        <w:t>qu</w:t>
      </w:r>
      <w:r w:rsidRPr="00895B72">
        <w:rPr>
          <w:rFonts w:ascii="Verdana" w:hAnsi="Verdana"/>
          <w:spacing w:val="-2"/>
          <w:sz w:val="22"/>
          <w:szCs w:val="22"/>
        </w:rPr>
        <w:t>i</w:t>
      </w:r>
      <w:r w:rsidRPr="00895B72">
        <w:rPr>
          <w:rFonts w:ascii="Verdana" w:hAnsi="Verdana"/>
          <w:sz w:val="22"/>
          <w:szCs w:val="22"/>
        </w:rPr>
        <w:t>r</w:t>
      </w:r>
      <w:r w:rsidRPr="00895B72">
        <w:rPr>
          <w:rFonts w:ascii="Verdana" w:hAnsi="Verdana"/>
          <w:spacing w:val="4"/>
          <w:sz w:val="22"/>
          <w:szCs w:val="22"/>
        </w:rPr>
        <w:t>e</w:t>
      </w:r>
      <w:r w:rsidRPr="00895B72">
        <w:rPr>
          <w:rFonts w:ascii="Verdana" w:hAnsi="Verdana"/>
          <w:sz w:val="22"/>
          <w:szCs w:val="22"/>
        </w:rPr>
        <w:t>s</w:t>
      </w:r>
      <w:r w:rsidRPr="00895B72">
        <w:rPr>
          <w:rFonts w:ascii="Verdana" w:hAnsi="Verdana"/>
          <w:spacing w:val="-7"/>
          <w:sz w:val="22"/>
          <w:szCs w:val="22"/>
        </w:rPr>
        <w:t xml:space="preserve"> </w:t>
      </w:r>
      <w:r w:rsidRPr="00895B72">
        <w:rPr>
          <w:rFonts w:ascii="Verdana" w:hAnsi="Verdana"/>
          <w:spacing w:val="-1"/>
          <w:sz w:val="22"/>
          <w:szCs w:val="22"/>
        </w:rPr>
        <w:t>th</w:t>
      </w:r>
      <w:r w:rsidRPr="00895B72">
        <w:rPr>
          <w:rFonts w:ascii="Verdana" w:hAnsi="Verdana"/>
          <w:sz w:val="22"/>
          <w:szCs w:val="22"/>
        </w:rPr>
        <w:t>e</w:t>
      </w:r>
      <w:r w:rsidRPr="00895B72">
        <w:rPr>
          <w:rFonts w:ascii="Verdana" w:hAnsi="Verdana"/>
          <w:spacing w:val="-7"/>
          <w:sz w:val="22"/>
          <w:szCs w:val="22"/>
        </w:rPr>
        <w:t xml:space="preserve"> </w:t>
      </w:r>
      <w:r w:rsidRPr="00895B72">
        <w:rPr>
          <w:rFonts w:ascii="Verdana" w:hAnsi="Verdana"/>
          <w:sz w:val="22"/>
          <w:szCs w:val="22"/>
        </w:rPr>
        <w:t>C</w:t>
      </w:r>
      <w:r w:rsidRPr="00895B72">
        <w:rPr>
          <w:rFonts w:ascii="Verdana" w:hAnsi="Verdana"/>
          <w:spacing w:val="-1"/>
          <w:sz w:val="22"/>
          <w:szCs w:val="22"/>
        </w:rPr>
        <w:t>h</w:t>
      </w:r>
      <w:r w:rsidRPr="00895B72">
        <w:rPr>
          <w:rFonts w:ascii="Verdana" w:hAnsi="Verdana"/>
          <w:spacing w:val="1"/>
          <w:sz w:val="22"/>
          <w:szCs w:val="22"/>
        </w:rPr>
        <w:t>i</w:t>
      </w:r>
      <w:r w:rsidRPr="00895B72">
        <w:rPr>
          <w:rFonts w:ascii="Verdana" w:hAnsi="Verdana"/>
          <w:sz w:val="22"/>
          <w:szCs w:val="22"/>
        </w:rPr>
        <w:t>ef</w:t>
      </w:r>
      <w:r w:rsidRPr="00895B72">
        <w:rPr>
          <w:rFonts w:ascii="Verdana" w:hAnsi="Verdana"/>
          <w:w w:val="99"/>
          <w:sz w:val="22"/>
          <w:szCs w:val="22"/>
        </w:rPr>
        <w:t xml:space="preserve"> </w:t>
      </w:r>
      <w:r w:rsidRPr="00895B72">
        <w:rPr>
          <w:rFonts w:ascii="Verdana" w:hAnsi="Verdana"/>
          <w:sz w:val="22"/>
          <w:szCs w:val="22"/>
        </w:rPr>
        <w:t>E</w:t>
      </w:r>
      <w:r w:rsidRPr="00895B72">
        <w:rPr>
          <w:rFonts w:ascii="Verdana" w:hAnsi="Verdana"/>
          <w:spacing w:val="-1"/>
          <w:sz w:val="22"/>
          <w:szCs w:val="22"/>
        </w:rPr>
        <w:t>x</w:t>
      </w:r>
      <w:r w:rsidRPr="00895B72">
        <w:rPr>
          <w:rFonts w:ascii="Verdana" w:hAnsi="Verdana"/>
          <w:sz w:val="22"/>
          <w:szCs w:val="22"/>
        </w:rPr>
        <w:t>ec</w:t>
      </w:r>
      <w:r w:rsidRPr="00895B72">
        <w:rPr>
          <w:rFonts w:ascii="Verdana" w:hAnsi="Verdana"/>
          <w:spacing w:val="-1"/>
          <w:sz w:val="22"/>
          <w:szCs w:val="22"/>
        </w:rPr>
        <w:t>ut</w:t>
      </w:r>
      <w:r w:rsidRPr="00895B72">
        <w:rPr>
          <w:rFonts w:ascii="Verdana" w:hAnsi="Verdana"/>
          <w:spacing w:val="-2"/>
          <w:sz w:val="22"/>
          <w:szCs w:val="22"/>
        </w:rPr>
        <w:t>i</w:t>
      </w:r>
      <w:r w:rsidRPr="00895B72">
        <w:rPr>
          <w:rFonts w:ascii="Verdana" w:hAnsi="Verdana"/>
          <w:sz w:val="22"/>
          <w:szCs w:val="22"/>
        </w:rPr>
        <w:t>ve</w:t>
      </w:r>
      <w:r w:rsidRPr="00895B72">
        <w:rPr>
          <w:rFonts w:ascii="Verdana" w:hAnsi="Verdana"/>
          <w:spacing w:val="-6"/>
          <w:sz w:val="22"/>
          <w:szCs w:val="22"/>
        </w:rPr>
        <w:t xml:space="preserve"> </w:t>
      </w:r>
      <w:r w:rsidRPr="00895B72">
        <w:rPr>
          <w:rFonts w:ascii="Verdana" w:hAnsi="Verdana"/>
          <w:spacing w:val="-1"/>
          <w:sz w:val="22"/>
          <w:szCs w:val="22"/>
        </w:rPr>
        <w:t>t</w:t>
      </w:r>
      <w:r w:rsidRPr="00895B72">
        <w:rPr>
          <w:rFonts w:ascii="Verdana" w:hAnsi="Verdana"/>
          <w:sz w:val="22"/>
          <w:szCs w:val="22"/>
        </w:rPr>
        <w:t>o</w:t>
      </w:r>
      <w:r w:rsidRPr="00895B72">
        <w:rPr>
          <w:rFonts w:ascii="Verdana" w:hAnsi="Verdana"/>
          <w:spacing w:val="-8"/>
          <w:sz w:val="22"/>
          <w:szCs w:val="22"/>
        </w:rPr>
        <w:t xml:space="preserve"> </w:t>
      </w:r>
      <w:r w:rsidRPr="00895B72">
        <w:rPr>
          <w:rFonts w:ascii="Verdana" w:hAnsi="Verdana"/>
          <w:spacing w:val="-1"/>
          <w:sz w:val="22"/>
          <w:szCs w:val="22"/>
        </w:rPr>
        <w:t>s</w:t>
      </w:r>
      <w:r w:rsidRPr="00895B72">
        <w:rPr>
          <w:rFonts w:ascii="Verdana" w:hAnsi="Verdana"/>
          <w:spacing w:val="-2"/>
          <w:sz w:val="22"/>
          <w:szCs w:val="22"/>
        </w:rPr>
        <w:t>i</w:t>
      </w:r>
      <w:r w:rsidRPr="00895B72">
        <w:rPr>
          <w:rFonts w:ascii="Verdana" w:hAnsi="Verdana"/>
          <w:spacing w:val="1"/>
          <w:sz w:val="22"/>
          <w:szCs w:val="22"/>
        </w:rPr>
        <w:t>g</w:t>
      </w:r>
      <w:r w:rsidRPr="00895B72">
        <w:rPr>
          <w:rFonts w:ascii="Verdana" w:hAnsi="Verdana"/>
          <w:sz w:val="22"/>
          <w:szCs w:val="22"/>
        </w:rPr>
        <w:t>n</w:t>
      </w:r>
      <w:r w:rsidRPr="00895B72">
        <w:rPr>
          <w:rFonts w:ascii="Verdana" w:hAnsi="Verdana"/>
          <w:spacing w:val="-8"/>
          <w:sz w:val="22"/>
          <w:szCs w:val="22"/>
        </w:rPr>
        <w:t xml:space="preserve"> </w:t>
      </w:r>
      <w:r w:rsidRPr="00895B72">
        <w:rPr>
          <w:rFonts w:ascii="Verdana" w:hAnsi="Verdana"/>
          <w:sz w:val="22"/>
          <w:szCs w:val="22"/>
        </w:rPr>
        <w:t>a</w:t>
      </w:r>
      <w:r w:rsidR="00A76151" w:rsidRPr="00895B72">
        <w:rPr>
          <w:rFonts w:ascii="Verdana" w:hAnsi="Verdana"/>
          <w:sz w:val="22"/>
          <w:szCs w:val="22"/>
        </w:rPr>
        <w:t xml:space="preserve"> </w:t>
      </w:r>
      <w:r w:rsidRPr="00895B72">
        <w:rPr>
          <w:rFonts w:ascii="Verdana" w:hAnsi="Verdana"/>
          <w:sz w:val="22"/>
          <w:szCs w:val="22"/>
        </w:rPr>
        <w:t>Gove</w:t>
      </w:r>
      <w:r w:rsidRPr="00895B72">
        <w:rPr>
          <w:rFonts w:ascii="Verdana" w:hAnsi="Verdana"/>
          <w:spacing w:val="1"/>
          <w:sz w:val="22"/>
          <w:szCs w:val="22"/>
        </w:rPr>
        <w:t>r</w:t>
      </w:r>
      <w:r w:rsidRPr="00895B72">
        <w:rPr>
          <w:rFonts w:ascii="Verdana" w:hAnsi="Verdana"/>
          <w:spacing w:val="-1"/>
          <w:sz w:val="22"/>
          <w:szCs w:val="22"/>
        </w:rPr>
        <w:t>n</w:t>
      </w:r>
      <w:r w:rsidRPr="00895B72">
        <w:rPr>
          <w:rFonts w:ascii="Verdana" w:hAnsi="Verdana"/>
          <w:sz w:val="22"/>
          <w:szCs w:val="22"/>
        </w:rPr>
        <w:t>a</w:t>
      </w:r>
      <w:r w:rsidRPr="00895B72">
        <w:rPr>
          <w:rFonts w:ascii="Verdana" w:hAnsi="Verdana"/>
          <w:spacing w:val="-1"/>
          <w:sz w:val="22"/>
          <w:szCs w:val="22"/>
        </w:rPr>
        <w:t>n</w:t>
      </w:r>
      <w:r w:rsidRPr="00895B72">
        <w:rPr>
          <w:rFonts w:ascii="Verdana" w:hAnsi="Verdana"/>
          <w:sz w:val="22"/>
          <w:szCs w:val="22"/>
        </w:rPr>
        <w:t>ce</w:t>
      </w:r>
      <w:r w:rsidRPr="00895B72">
        <w:rPr>
          <w:rFonts w:ascii="Verdana" w:hAnsi="Verdana"/>
          <w:spacing w:val="-8"/>
          <w:sz w:val="22"/>
          <w:szCs w:val="22"/>
        </w:rPr>
        <w:t xml:space="preserve"> </w:t>
      </w:r>
      <w:r w:rsidRPr="00895B72">
        <w:rPr>
          <w:rFonts w:ascii="Verdana" w:hAnsi="Verdana"/>
          <w:spacing w:val="-1"/>
          <w:sz w:val="22"/>
          <w:szCs w:val="22"/>
        </w:rPr>
        <w:t>St</w:t>
      </w:r>
      <w:r w:rsidRPr="00895B72">
        <w:rPr>
          <w:rFonts w:ascii="Verdana" w:hAnsi="Verdana"/>
          <w:sz w:val="22"/>
          <w:szCs w:val="22"/>
        </w:rPr>
        <w:t>a</w:t>
      </w:r>
      <w:r w:rsidRPr="00895B72">
        <w:rPr>
          <w:rFonts w:ascii="Verdana" w:hAnsi="Verdana"/>
          <w:spacing w:val="-2"/>
          <w:sz w:val="22"/>
          <w:szCs w:val="22"/>
        </w:rPr>
        <w:t>t</w:t>
      </w:r>
      <w:r w:rsidRPr="00895B72">
        <w:rPr>
          <w:rFonts w:ascii="Verdana" w:hAnsi="Verdana"/>
          <w:sz w:val="22"/>
          <w:szCs w:val="22"/>
        </w:rPr>
        <w:t>e</w:t>
      </w:r>
      <w:r w:rsidRPr="00895B72">
        <w:rPr>
          <w:rFonts w:ascii="Verdana" w:hAnsi="Verdana"/>
          <w:spacing w:val="-1"/>
          <w:sz w:val="22"/>
          <w:szCs w:val="22"/>
        </w:rPr>
        <w:t>m</w:t>
      </w:r>
      <w:r w:rsidRPr="00895B72">
        <w:rPr>
          <w:rFonts w:ascii="Verdana" w:hAnsi="Verdana"/>
          <w:sz w:val="22"/>
          <w:szCs w:val="22"/>
        </w:rPr>
        <w:t>e</w:t>
      </w:r>
      <w:r w:rsidRPr="00895B72">
        <w:rPr>
          <w:rFonts w:ascii="Verdana" w:hAnsi="Verdana"/>
          <w:spacing w:val="-1"/>
          <w:sz w:val="22"/>
          <w:szCs w:val="22"/>
        </w:rPr>
        <w:t>n</w:t>
      </w:r>
      <w:r w:rsidRPr="00895B72">
        <w:rPr>
          <w:rFonts w:ascii="Verdana" w:hAnsi="Verdana"/>
          <w:sz w:val="22"/>
          <w:szCs w:val="22"/>
        </w:rPr>
        <w:t>t</w:t>
      </w:r>
      <w:r w:rsidRPr="00895B72">
        <w:rPr>
          <w:rFonts w:ascii="Verdana" w:hAnsi="Verdana"/>
          <w:spacing w:val="-8"/>
          <w:sz w:val="22"/>
          <w:szCs w:val="22"/>
        </w:rPr>
        <w:t xml:space="preserve"> </w:t>
      </w:r>
      <w:r w:rsidRPr="00895B72">
        <w:rPr>
          <w:rFonts w:ascii="Verdana" w:hAnsi="Verdana"/>
          <w:sz w:val="22"/>
          <w:szCs w:val="22"/>
        </w:rPr>
        <w:t>on</w:t>
      </w:r>
      <w:r w:rsidRPr="00895B72">
        <w:rPr>
          <w:rFonts w:ascii="Verdana" w:hAnsi="Verdana"/>
          <w:spacing w:val="-6"/>
          <w:sz w:val="22"/>
          <w:szCs w:val="22"/>
        </w:rPr>
        <w:t xml:space="preserve"> </w:t>
      </w:r>
      <w:r w:rsidRPr="00895B72">
        <w:rPr>
          <w:rFonts w:ascii="Verdana" w:hAnsi="Verdana"/>
          <w:spacing w:val="-2"/>
          <w:sz w:val="22"/>
          <w:szCs w:val="22"/>
        </w:rPr>
        <w:t>b</w:t>
      </w:r>
      <w:r w:rsidRPr="00895B72">
        <w:rPr>
          <w:rFonts w:ascii="Verdana" w:hAnsi="Verdana"/>
          <w:sz w:val="22"/>
          <w:szCs w:val="22"/>
        </w:rPr>
        <w:t>e</w:t>
      </w:r>
      <w:r w:rsidRPr="00895B72">
        <w:rPr>
          <w:rFonts w:ascii="Verdana" w:hAnsi="Verdana"/>
          <w:spacing w:val="-1"/>
          <w:sz w:val="22"/>
          <w:szCs w:val="22"/>
        </w:rPr>
        <w:t>h</w:t>
      </w:r>
      <w:r w:rsidRPr="00895B72">
        <w:rPr>
          <w:rFonts w:ascii="Verdana" w:hAnsi="Verdana"/>
          <w:sz w:val="22"/>
          <w:szCs w:val="22"/>
        </w:rPr>
        <w:t>a</w:t>
      </w:r>
      <w:r w:rsidRPr="00895B72">
        <w:rPr>
          <w:rFonts w:ascii="Verdana" w:hAnsi="Verdana"/>
          <w:spacing w:val="-2"/>
          <w:sz w:val="22"/>
          <w:szCs w:val="22"/>
        </w:rPr>
        <w:t>l</w:t>
      </w:r>
      <w:r w:rsidRPr="00895B72">
        <w:rPr>
          <w:rFonts w:ascii="Verdana" w:hAnsi="Verdana"/>
          <w:sz w:val="22"/>
          <w:szCs w:val="22"/>
        </w:rPr>
        <w:t>f</w:t>
      </w:r>
      <w:r w:rsidRPr="00895B72">
        <w:rPr>
          <w:rFonts w:ascii="Verdana" w:hAnsi="Verdana"/>
          <w:spacing w:val="-6"/>
          <w:sz w:val="22"/>
          <w:szCs w:val="22"/>
        </w:rPr>
        <w:t xml:space="preserve"> </w:t>
      </w:r>
      <w:r w:rsidRPr="00895B72">
        <w:rPr>
          <w:rFonts w:ascii="Verdana" w:hAnsi="Verdana"/>
          <w:sz w:val="22"/>
          <w:szCs w:val="22"/>
        </w:rPr>
        <w:t>of</w:t>
      </w:r>
      <w:r w:rsidRPr="00895B72">
        <w:rPr>
          <w:rFonts w:ascii="Verdana" w:hAnsi="Verdana"/>
          <w:spacing w:val="-3"/>
          <w:sz w:val="22"/>
          <w:szCs w:val="22"/>
        </w:rPr>
        <w:t xml:space="preserve"> </w:t>
      </w:r>
      <w:r w:rsidRPr="00895B72">
        <w:rPr>
          <w:rFonts w:ascii="Verdana" w:hAnsi="Verdana"/>
          <w:spacing w:val="-1"/>
          <w:sz w:val="22"/>
          <w:szCs w:val="22"/>
        </w:rPr>
        <w:t>th</w:t>
      </w:r>
      <w:r w:rsidRPr="00895B72">
        <w:rPr>
          <w:rFonts w:ascii="Verdana" w:hAnsi="Verdana"/>
          <w:sz w:val="22"/>
          <w:szCs w:val="22"/>
        </w:rPr>
        <w:t>e</w:t>
      </w:r>
      <w:r w:rsidRPr="00895B72">
        <w:rPr>
          <w:rFonts w:ascii="Verdana" w:hAnsi="Verdana"/>
          <w:spacing w:val="-5"/>
          <w:sz w:val="22"/>
          <w:szCs w:val="22"/>
        </w:rPr>
        <w:t xml:space="preserve"> </w:t>
      </w:r>
      <w:r w:rsidRPr="00895B72">
        <w:rPr>
          <w:rFonts w:ascii="Verdana" w:hAnsi="Verdana"/>
          <w:sz w:val="22"/>
          <w:szCs w:val="22"/>
        </w:rPr>
        <w:t>B</w:t>
      </w:r>
      <w:r w:rsidRPr="00895B72">
        <w:rPr>
          <w:rFonts w:ascii="Verdana" w:hAnsi="Verdana"/>
          <w:spacing w:val="1"/>
          <w:sz w:val="22"/>
          <w:szCs w:val="22"/>
        </w:rPr>
        <w:t>o</w:t>
      </w:r>
      <w:r w:rsidRPr="00895B72">
        <w:rPr>
          <w:rFonts w:ascii="Verdana" w:hAnsi="Verdana"/>
          <w:sz w:val="22"/>
          <w:szCs w:val="22"/>
        </w:rPr>
        <w:t>ard.</w:t>
      </w:r>
      <w:r w:rsidRPr="00895B72">
        <w:rPr>
          <w:rFonts w:ascii="Verdana" w:hAnsi="Verdana"/>
          <w:spacing w:val="-5"/>
          <w:sz w:val="22"/>
          <w:szCs w:val="22"/>
        </w:rPr>
        <w:t xml:space="preserve"> </w:t>
      </w:r>
      <w:r w:rsidRPr="00895B72">
        <w:rPr>
          <w:rFonts w:ascii="Verdana" w:hAnsi="Verdana"/>
          <w:sz w:val="22"/>
          <w:szCs w:val="22"/>
        </w:rPr>
        <w:t>Th</w:t>
      </w:r>
      <w:r w:rsidRPr="00895B72">
        <w:rPr>
          <w:rFonts w:ascii="Verdana" w:hAnsi="Verdana"/>
          <w:spacing w:val="-2"/>
          <w:sz w:val="22"/>
          <w:szCs w:val="22"/>
        </w:rPr>
        <w:t>i</w:t>
      </w:r>
      <w:r w:rsidRPr="00895B72">
        <w:rPr>
          <w:rFonts w:ascii="Verdana" w:hAnsi="Verdana"/>
          <w:sz w:val="22"/>
          <w:szCs w:val="22"/>
        </w:rPr>
        <w:t>s</w:t>
      </w:r>
      <w:r w:rsidRPr="00895B72">
        <w:rPr>
          <w:rFonts w:ascii="Verdana" w:hAnsi="Verdana"/>
          <w:spacing w:val="-6"/>
          <w:sz w:val="22"/>
          <w:szCs w:val="22"/>
        </w:rPr>
        <w:t xml:space="preserve"> </w:t>
      </w:r>
      <w:r w:rsidRPr="00895B72">
        <w:rPr>
          <w:rFonts w:ascii="Verdana" w:hAnsi="Verdana"/>
          <w:sz w:val="22"/>
          <w:szCs w:val="22"/>
        </w:rPr>
        <w:t>o</w:t>
      </w:r>
      <w:r w:rsidRPr="00895B72">
        <w:rPr>
          <w:rFonts w:ascii="Verdana" w:hAnsi="Verdana"/>
          <w:spacing w:val="1"/>
          <w:sz w:val="22"/>
          <w:szCs w:val="22"/>
        </w:rPr>
        <w:t>u</w:t>
      </w:r>
      <w:r w:rsidRPr="00895B72">
        <w:rPr>
          <w:rFonts w:ascii="Verdana" w:hAnsi="Verdana"/>
          <w:spacing w:val="-1"/>
          <w:sz w:val="22"/>
          <w:szCs w:val="22"/>
        </w:rPr>
        <w:t>t</w:t>
      </w:r>
      <w:r w:rsidRPr="00895B72">
        <w:rPr>
          <w:rFonts w:ascii="Verdana" w:hAnsi="Verdana"/>
          <w:spacing w:val="-2"/>
          <w:sz w:val="22"/>
          <w:szCs w:val="22"/>
        </w:rPr>
        <w:t>l</w:t>
      </w:r>
      <w:r w:rsidRPr="00895B72">
        <w:rPr>
          <w:rFonts w:ascii="Verdana" w:hAnsi="Verdana"/>
          <w:spacing w:val="1"/>
          <w:sz w:val="22"/>
          <w:szCs w:val="22"/>
        </w:rPr>
        <w:t>i</w:t>
      </w:r>
      <w:r w:rsidRPr="00895B72">
        <w:rPr>
          <w:rFonts w:ascii="Verdana" w:hAnsi="Verdana"/>
          <w:spacing w:val="-1"/>
          <w:sz w:val="22"/>
          <w:szCs w:val="22"/>
        </w:rPr>
        <w:t>n</w:t>
      </w:r>
      <w:r w:rsidRPr="00895B72">
        <w:rPr>
          <w:rFonts w:ascii="Verdana" w:hAnsi="Verdana"/>
          <w:sz w:val="22"/>
          <w:szCs w:val="22"/>
        </w:rPr>
        <w:t>es</w:t>
      </w:r>
      <w:r w:rsidRPr="00895B72">
        <w:rPr>
          <w:rFonts w:ascii="Verdana" w:hAnsi="Verdana"/>
          <w:spacing w:val="-5"/>
          <w:sz w:val="22"/>
          <w:szCs w:val="22"/>
        </w:rPr>
        <w:t xml:space="preserve"> </w:t>
      </w:r>
      <w:r w:rsidRPr="00895B72">
        <w:rPr>
          <w:rFonts w:ascii="Verdana" w:hAnsi="Verdana"/>
          <w:spacing w:val="-1"/>
          <w:sz w:val="22"/>
          <w:szCs w:val="22"/>
        </w:rPr>
        <w:t>h</w:t>
      </w:r>
      <w:r w:rsidRPr="00895B72">
        <w:rPr>
          <w:rFonts w:ascii="Verdana" w:hAnsi="Verdana"/>
          <w:spacing w:val="2"/>
          <w:sz w:val="22"/>
          <w:szCs w:val="22"/>
        </w:rPr>
        <w:t>o</w:t>
      </w:r>
      <w:r w:rsidRPr="00895B72">
        <w:rPr>
          <w:rFonts w:ascii="Verdana" w:hAnsi="Verdana"/>
          <w:sz w:val="22"/>
          <w:szCs w:val="22"/>
        </w:rPr>
        <w:t>w</w:t>
      </w:r>
      <w:r w:rsidRPr="00895B72">
        <w:rPr>
          <w:rFonts w:ascii="Verdana" w:hAnsi="Verdana"/>
          <w:spacing w:val="-6"/>
          <w:sz w:val="22"/>
          <w:szCs w:val="22"/>
        </w:rPr>
        <w:t xml:space="preserve"> </w:t>
      </w:r>
      <w:r w:rsidRPr="00895B72">
        <w:rPr>
          <w:rFonts w:ascii="Verdana" w:hAnsi="Verdana"/>
          <w:sz w:val="22"/>
          <w:szCs w:val="22"/>
        </w:rPr>
        <w:t>ris</w:t>
      </w:r>
      <w:r w:rsidRPr="00895B72">
        <w:rPr>
          <w:rFonts w:ascii="Verdana" w:hAnsi="Verdana"/>
          <w:spacing w:val="-1"/>
          <w:sz w:val="22"/>
          <w:szCs w:val="22"/>
        </w:rPr>
        <w:t>k</w:t>
      </w:r>
      <w:r w:rsidRPr="00895B72">
        <w:rPr>
          <w:rFonts w:ascii="Verdana" w:hAnsi="Verdana"/>
          <w:sz w:val="22"/>
          <w:szCs w:val="22"/>
        </w:rPr>
        <w:t>s</w:t>
      </w:r>
      <w:r w:rsidRPr="00895B72">
        <w:rPr>
          <w:rFonts w:ascii="Verdana" w:hAnsi="Verdana"/>
          <w:spacing w:val="-5"/>
          <w:sz w:val="22"/>
          <w:szCs w:val="22"/>
        </w:rPr>
        <w:t xml:space="preserve"> </w:t>
      </w:r>
      <w:r w:rsidRPr="00895B72">
        <w:rPr>
          <w:rFonts w:ascii="Verdana" w:hAnsi="Verdana"/>
          <w:sz w:val="22"/>
          <w:szCs w:val="22"/>
        </w:rPr>
        <w:t>are</w:t>
      </w:r>
      <w:r w:rsidRPr="00895B72">
        <w:rPr>
          <w:rFonts w:ascii="Verdana" w:hAnsi="Verdana"/>
          <w:w w:val="99"/>
          <w:sz w:val="22"/>
          <w:szCs w:val="22"/>
        </w:rPr>
        <w:t xml:space="preserve"> </w:t>
      </w:r>
      <w:r w:rsidRPr="00895B72">
        <w:rPr>
          <w:rFonts w:ascii="Verdana" w:hAnsi="Verdana"/>
          <w:spacing w:val="-2"/>
          <w:sz w:val="22"/>
          <w:szCs w:val="22"/>
        </w:rPr>
        <w:t>i</w:t>
      </w:r>
      <w:r w:rsidRPr="00895B72">
        <w:rPr>
          <w:rFonts w:ascii="Verdana" w:hAnsi="Verdana"/>
          <w:spacing w:val="-1"/>
          <w:sz w:val="22"/>
          <w:szCs w:val="22"/>
        </w:rPr>
        <w:t>d</w:t>
      </w:r>
      <w:r w:rsidRPr="00895B72">
        <w:rPr>
          <w:rFonts w:ascii="Verdana" w:hAnsi="Verdana"/>
          <w:sz w:val="22"/>
          <w:szCs w:val="22"/>
        </w:rPr>
        <w:t>e</w:t>
      </w:r>
      <w:r w:rsidRPr="00895B72">
        <w:rPr>
          <w:rFonts w:ascii="Verdana" w:hAnsi="Verdana"/>
          <w:spacing w:val="-1"/>
          <w:sz w:val="22"/>
          <w:szCs w:val="22"/>
        </w:rPr>
        <w:t>nt</w:t>
      </w:r>
      <w:r w:rsidRPr="00895B72">
        <w:rPr>
          <w:rFonts w:ascii="Verdana" w:hAnsi="Verdana"/>
          <w:spacing w:val="1"/>
          <w:sz w:val="22"/>
          <w:szCs w:val="22"/>
        </w:rPr>
        <w:t>i</w:t>
      </w:r>
      <w:r w:rsidRPr="00895B72">
        <w:rPr>
          <w:rFonts w:ascii="Verdana" w:hAnsi="Verdana"/>
          <w:sz w:val="22"/>
          <w:szCs w:val="22"/>
        </w:rPr>
        <w:t>f</w:t>
      </w:r>
      <w:r w:rsidRPr="00895B72">
        <w:rPr>
          <w:rFonts w:ascii="Verdana" w:hAnsi="Verdana"/>
          <w:spacing w:val="-2"/>
          <w:sz w:val="22"/>
          <w:szCs w:val="22"/>
        </w:rPr>
        <w:t>i</w:t>
      </w:r>
      <w:r w:rsidRPr="00895B72">
        <w:rPr>
          <w:rFonts w:ascii="Verdana" w:hAnsi="Verdana"/>
          <w:sz w:val="22"/>
          <w:szCs w:val="22"/>
        </w:rPr>
        <w:t>e</w:t>
      </w:r>
      <w:r w:rsidRPr="00895B72">
        <w:rPr>
          <w:rFonts w:ascii="Verdana" w:hAnsi="Verdana"/>
          <w:spacing w:val="-1"/>
          <w:sz w:val="22"/>
          <w:szCs w:val="22"/>
        </w:rPr>
        <w:t>d</w:t>
      </w:r>
      <w:r w:rsidRPr="00895B72">
        <w:rPr>
          <w:rFonts w:ascii="Verdana" w:hAnsi="Verdana"/>
          <w:sz w:val="22"/>
          <w:szCs w:val="22"/>
        </w:rPr>
        <w:t>,</w:t>
      </w:r>
      <w:r w:rsidRPr="00895B72">
        <w:rPr>
          <w:rFonts w:ascii="Verdana" w:hAnsi="Verdana"/>
          <w:spacing w:val="-9"/>
          <w:sz w:val="22"/>
          <w:szCs w:val="22"/>
        </w:rPr>
        <w:t xml:space="preserve"> </w:t>
      </w:r>
      <w:r w:rsidRPr="00895B72">
        <w:rPr>
          <w:rFonts w:ascii="Verdana" w:hAnsi="Verdana"/>
          <w:sz w:val="22"/>
          <w:szCs w:val="22"/>
        </w:rPr>
        <w:t>ev</w:t>
      </w:r>
      <w:r w:rsidRPr="00895B72">
        <w:rPr>
          <w:rFonts w:ascii="Verdana" w:hAnsi="Verdana"/>
          <w:spacing w:val="2"/>
          <w:sz w:val="22"/>
          <w:szCs w:val="22"/>
        </w:rPr>
        <w:t>a</w:t>
      </w:r>
      <w:r w:rsidRPr="00895B72">
        <w:rPr>
          <w:rFonts w:ascii="Verdana" w:hAnsi="Verdana"/>
          <w:spacing w:val="-2"/>
          <w:sz w:val="22"/>
          <w:szCs w:val="22"/>
        </w:rPr>
        <w:t>l</w:t>
      </w:r>
      <w:r w:rsidRPr="00895B72">
        <w:rPr>
          <w:rFonts w:ascii="Verdana" w:hAnsi="Verdana"/>
          <w:spacing w:val="-1"/>
          <w:sz w:val="22"/>
          <w:szCs w:val="22"/>
        </w:rPr>
        <w:t>u</w:t>
      </w:r>
      <w:r w:rsidRPr="00895B72">
        <w:rPr>
          <w:rFonts w:ascii="Verdana" w:hAnsi="Verdana"/>
          <w:spacing w:val="2"/>
          <w:sz w:val="22"/>
          <w:szCs w:val="22"/>
        </w:rPr>
        <w:t>a</w:t>
      </w:r>
      <w:r w:rsidRPr="00895B72">
        <w:rPr>
          <w:rFonts w:ascii="Verdana" w:hAnsi="Verdana"/>
          <w:spacing w:val="-1"/>
          <w:sz w:val="22"/>
          <w:szCs w:val="22"/>
        </w:rPr>
        <w:t>t</w:t>
      </w:r>
      <w:r w:rsidRPr="00895B72">
        <w:rPr>
          <w:rFonts w:ascii="Verdana" w:hAnsi="Verdana"/>
          <w:sz w:val="22"/>
          <w:szCs w:val="22"/>
        </w:rPr>
        <w:t>ed</w:t>
      </w:r>
      <w:r w:rsidRPr="00895B72">
        <w:rPr>
          <w:rFonts w:ascii="Verdana" w:hAnsi="Verdana"/>
          <w:spacing w:val="-8"/>
          <w:sz w:val="22"/>
          <w:szCs w:val="22"/>
        </w:rPr>
        <w:t xml:space="preserve"> </w:t>
      </w:r>
      <w:r w:rsidRPr="00895B72">
        <w:rPr>
          <w:rFonts w:ascii="Verdana" w:hAnsi="Verdana"/>
          <w:sz w:val="22"/>
          <w:szCs w:val="22"/>
        </w:rPr>
        <w:t>a</w:t>
      </w:r>
      <w:r w:rsidRPr="00895B72">
        <w:rPr>
          <w:rFonts w:ascii="Verdana" w:hAnsi="Verdana"/>
          <w:spacing w:val="-2"/>
          <w:sz w:val="22"/>
          <w:szCs w:val="22"/>
        </w:rPr>
        <w:t>n</w:t>
      </w:r>
      <w:r w:rsidRPr="00895B72">
        <w:rPr>
          <w:rFonts w:ascii="Verdana" w:hAnsi="Verdana"/>
          <w:sz w:val="22"/>
          <w:szCs w:val="22"/>
        </w:rPr>
        <w:t>d</w:t>
      </w:r>
      <w:r w:rsidRPr="00895B72">
        <w:rPr>
          <w:rFonts w:ascii="Verdana" w:hAnsi="Verdana"/>
          <w:spacing w:val="-8"/>
          <w:sz w:val="22"/>
          <w:szCs w:val="22"/>
        </w:rPr>
        <w:t xml:space="preserve"> </w:t>
      </w:r>
      <w:r w:rsidRPr="00895B72">
        <w:rPr>
          <w:rFonts w:ascii="Verdana" w:hAnsi="Verdana"/>
          <w:spacing w:val="-1"/>
          <w:sz w:val="22"/>
          <w:szCs w:val="22"/>
        </w:rPr>
        <w:t>c</w:t>
      </w:r>
      <w:r w:rsidRPr="00895B72">
        <w:rPr>
          <w:rFonts w:ascii="Verdana" w:hAnsi="Verdana"/>
          <w:sz w:val="22"/>
          <w:szCs w:val="22"/>
        </w:rPr>
        <w:t>o</w:t>
      </w:r>
      <w:r w:rsidRPr="00895B72">
        <w:rPr>
          <w:rFonts w:ascii="Verdana" w:hAnsi="Verdana"/>
          <w:spacing w:val="1"/>
          <w:sz w:val="22"/>
          <w:szCs w:val="22"/>
        </w:rPr>
        <w:t>n</w:t>
      </w:r>
      <w:r w:rsidRPr="00895B72">
        <w:rPr>
          <w:rFonts w:ascii="Verdana" w:hAnsi="Verdana"/>
          <w:spacing w:val="-1"/>
          <w:sz w:val="22"/>
          <w:szCs w:val="22"/>
        </w:rPr>
        <w:t>t</w:t>
      </w:r>
      <w:r w:rsidRPr="00895B72">
        <w:rPr>
          <w:rFonts w:ascii="Verdana" w:hAnsi="Verdana"/>
          <w:sz w:val="22"/>
          <w:szCs w:val="22"/>
        </w:rPr>
        <w:t>r</w:t>
      </w:r>
      <w:r w:rsidRPr="00895B72">
        <w:rPr>
          <w:rFonts w:ascii="Verdana" w:hAnsi="Verdana"/>
          <w:spacing w:val="1"/>
          <w:sz w:val="22"/>
          <w:szCs w:val="22"/>
        </w:rPr>
        <w:t>o</w:t>
      </w:r>
      <w:r w:rsidRPr="00895B72">
        <w:rPr>
          <w:rFonts w:ascii="Verdana" w:hAnsi="Verdana"/>
          <w:spacing w:val="-2"/>
          <w:sz w:val="22"/>
          <w:szCs w:val="22"/>
        </w:rPr>
        <w:t>ll</w:t>
      </w:r>
      <w:r w:rsidRPr="00895B72">
        <w:rPr>
          <w:rFonts w:ascii="Verdana" w:hAnsi="Verdana"/>
          <w:sz w:val="22"/>
          <w:szCs w:val="22"/>
        </w:rPr>
        <w:t>e</w:t>
      </w:r>
      <w:r w:rsidRPr="00895B72">
        <w:rPr>
          <w:rFonts w:ascii="Verdana" w:hAnsi="Verdana"/>
          <w:spacing w:val="-1"/>
          <w:sz w:val="22"/>
          <w:szCs w:val="22"/>
        </w:rPr>
        <w:t>d</w:t>
      </w:r>
      <w:r w:rsidRPr="00895B72">
        <w:rPr>
          <w:rFonts w:ascii="Verdana" w:hAnsi="Verdana"/>
          <w:sz w:val="22"/>
          <w:szCs w:val="22"/>
        </w:rPr>
        <w:t>,</w:t>
      </w:r>
      <w:r w:rsidRPr="00895B72">
        <w:rPr>
          <w:rFonts w:ascii="Verdana" w:hAnsi="Verdana"/>
          <w:spacing w:val="-7"/>
          <w:sz w:val="22"/>
          <w:szCs w:val="22"/>
        </w:rPr>
        <w:t xml:space="preserve"> </w:t>
      </w:r>
      <w:r w:rsidRPr="00895B72">
        <w:rPr>
          <w:rFonts w:ascii="Verdana" w:hAnsi="Verdana"/>
          <w:spacing w:val="-1"/>
          <w:sz w:val="22"/>
          <w:szCs w:val="22"/>
        </w:rPr>
        <w:t>t</w:t>
      </w:r>
      <w:r w:rsidRPr="00895B72">
        <w:rPr>
          <w:rFonts w:ascii="Verdana" w:hAnsi="Verdana"/>
          <w:spacing w:val="2"/>
          <w:sz w:val="22"/>
          <w:szCs w:val="22"/>
        </w:rPr>
        <w:t>o</w:t>
      </w:r>
      <w:r w:rsidRPr="00895B72">
        <w:rPr>
          <w:rFonts w:ascii="Verdana" w:hAnsi="Verdana"/>
          <w:spacing w:val="-1"/>
          <w:sz w:val="22"/>
          <w:szCs w:val="22"/>
        </w:rPr>
        <w:t>g</w:t>
      </w:r>
      <w:r w:rsidRPr="00895B72">
        <w:rPr>
          <w:rFonts w:ascii="Verdana" w:hAnsi="Verdana"/>
          <w:sz w:val="22"/>
          <w:szCs w:val="22"/>
        </w:rPr>
        <w:t>e</w:t>
      </w:r>
      <w:r w:rsidRPr="00895B72">
        <w:rPr>
          <w:rFonts w:ascii="Verdana" w:hAnsi="Verdana"/>
          <w:spacing w:val="-1"/>
          <w:sz w:val="22"/>
          <w:szCs w:val="22"/>
        </w:rPr>
        <w:t>th</w:t>
      </w:r>
      <w:r w:rsidRPr="00895B72">
        <w:rPr>
          <w:rFonts w:ascii="Verdana" w:hAnsi="Verdana"/>
          <w:sz w:val="22"/>
          <w:szCs w:val="22"/>
        </w:rPr>
        <w:t>er</w:t>
      </w:r>
      <w:r w:rsidRPr="00895B72">
        <w:rPr>
          <w:rFonts w:ascii="Verdana" w:hAnsi="Verdana"/>
          <w:spacing w:val="-7"/>
          <w:sz w:val="22"/>
          <w:szCs w:val="22"/>
        </w:rPr>
        <w:t xml:space="preserve"> </w:t>
      </w:r>
      <w:r w:rsidRPr="00895B72">
        <w:rPr>
          <w:rFonts w:ascii="Verdana" w:hAnsi="Verdana"/>
          <w:sz w:val="22"/>
          <w:szCs w:val="22"/>
        </w:rPr>
        <w:t>wi</w:t>
      </w:r>
      <w:r w:rsidRPr="00895B72">
        <w:rPr>
          <w:rFonts w:ascii="Verdana" w:hAnsi="Verdana"/>
          <w:spacing w:val="-2"/>
          <w:sz w:val="22"/>
          <w:szCs w:val="22"/>
        </w:rPr>
        <w:t>t</w:t>
      </w:r>
      <w:r w:rsidRPr="00895B72">
        <w:rPr>
          <w:rFonts w:ascii="Verdana" w:hAnsi="Verdana"/>
          <w:sz w:val="22"/>
          <w:szCs w:val="22"/>
        </w:rPr>
        <w:t>h</w:t>
      </w:r>
      <w:r w:rsidRPr="00895B72">
        <w:rPr>
          <w:rFonts w:ascii="Verdana" w:hAnsi="Verdana"/>
          <w:w w:val="99"/>
          <w:sz w:val="22"/>
          <w:szCs w:val="22"/>
        </w:rPr>
        <w:t xml:space="preserve"> </w:t>
      </w:r>
      <w:r w:rsidRPr="00895B72">
        <w:rPr>
          <w:rFonts w:ascii="Verdana" w:hAnsi="Verdana"/>
          <w:sz w:val="22"/>
          <w:szCs w:val="22"/>
        </w:rPr>
        <w:t>con</w:t>
      </w:r>
      <w:r w:rsidRPr="00895B72">
        <w:rPr>
          <w:rFonts w:ascii="Verdana" w:hAnsi="Verdana"/>
          <w:spacing w:val="-1"/>
          <w:sz w:val="22"/>
          <w:szCs w:val="22"/>
        </w:rPr>
        <w:t>f</w:t>
      </w:r>
      <w:r w:rsidRPr="00895B72">
        <w:rPr>
          <w:rFonts w:ascii="Verdana" w:hAnsi="Verdana"/>
          <w:spacing w:val="-2"/>
          <w:sz w:val="22"/>
          <w:szCs w:val="22"/>
        </w:rPr>
        <w:t>i</w:t>
      </w:r>
      <w:r w:rsidRPr="00895B72">
        <w:rPr>
          <w:rFonts w:ascii="Verdana" w:hAnsi="Verdana"/>
          <w:sz w:val="22"/>
          <w:szCs w:val="22"/>
        </w:rPr>
        <w:t>rma</w:t>
      </w:r>
      <w:r w:rsidRPr="00895B72">
        <w:rPr>
          <w:rFonts w:ascii="Verdana" w:hAnsi="Verdana"/>
          <w:spacing w:val="1"/>
          <w:sz w:val="22"/>
          <w:szCs w:val="22"/>
        </w:rPr>
        <w:t>t</w:t>
      </w:r>
      <w:r w:rsidRPr="00895B72">
        <w:rPr>
          <w:rFonts w:ascii="Verdana" w:hAnsi="Verdana"/>
          <w:spacing w:val="-2"/>
          <w:sz w:val="22"/>
          <w:szCs w:val="22"/>
        </w:rPr>
        <w:t>i</w:t>
      </w:r>
      <w:r w:rsidRPr="00895B72">
        <w:rPr>
          <w:rFonts w:ascii="Verdana" w:hAnsi="Verdana"/>
          <w:sz w:val="22"/>
          <w:szCs w:val="22"/>
        </w:rPr>
        <w:t>on</w:t>
      </w:r>
      <w:r w:rsidRPr="00895B72">
        <w:rPr>
          <w:rFonts w:ascii="Verdana" w:hAnsi="Verdana"/>
          <w:spacing w:val="-9"/>
          <w:sz w:val="22"/>
          <w:szCs w:val="22"/>
        </w:rPr>
        <w:t xml:space="preserve"> </w:t>
      </w:r>
      <w:r w:rsidRPr="00895B72">
        <w:rPr>
          <w:rFonts w:ascii="Verdana" w:hAnsi="Verdana"/>
          <w:spacing w:val="-2"/>
          <w:sz w:val="22"/>
          <w:szCs w:val="22"/>
        </w:rPr>
        <w:t>t</w:t>
      </w:r>
      <w:r w:rsidRPr="00895B72">
        <w:rPr>
          <w:rFonts w:ascii="Verdana" w:hAnsi="Verdana"/>
          <w:spacing w:val="-1"/>
          <w:sz w:val="22"/>
          <w:szCs w:val="22"/>
        </w:rPr>
        <w:t>h</w:t>
      </w:r>
      <w:r w:rsidRPr="00895B72">
        <w:rPr>
          <w:rFonts w:ascii="Verdana" w:hAnsi="Verdana"/>
          <w:spacing w:val="2"/>
          <w:sz w:val="22"/>
          <w:szCs w:val="22"/>
        </w:rPr>
        <w:t>a</w:t>
      </w:r>
      <w:r w:rsidRPr="00895B72">
        <w:rPr>
          <w:rFonts w:ascii="Verdana" w:hAnsi="Verdana"/>
          <w:sz w:val="22"/>
          <w:szCs w:val="22"/>
        </w:rPr>
        <w:t>t</w:t>
      </w:r>
      <w:r w:rsidRPr="00895B72">
        <w:rPr>
          <w:rFonts w:ascii="Verdana" w:hAnsi="Verdana"/>
          <w:spacing w:val="-8"/>
          <w:sz w:val="22"/>
          <w:szCs w:val="22"/>
        </w:rPr>
        <w:t xml:space="preserve"> </w:t>
      </w:r>
      <w:r w:rsidRPr="00895B72">
        <w:rPr>
          <w:rFonts w:ascii="Verdana" w:hAnsi="Verdana"/>
          <w:sz w:val="22"/>
          <w:szCs w:val="22"/>
        </w:rPr>
        <w:t>t</w:t>
      </w:r>
      <w:r w:rsidRPr="00895B72">
        <w:rPr>
          <w:rFonts w:ascii="Verdana" w:hAnsi="Verdana"/>
          <w:spacing w:val="1"/>
          <w:sz w:val="22"/>
          <w:szCs w:val="22"/>
        </w:rPr>
        <w:t>h</w:t>
      </w:r>
      <w:r w:rsidRPr="00895B72">
        <w:rPr>
          <w:rFonts w:ascii="Verdana" w:hAnsi="Verdana"/>
          <w:sz w:val="22"/>
          <w:szCs w:val="22"/>
        </w:rPr>
        <w:t>e</w:t>
      </w:r>
      <w:r w:rsidRPr="00895B72">
        <w:rPr>
          <w:rFonts w:ascii="Verdana" w:hAnsi="Verdana"/>
          <w:spacing w:val="-7"/>
          <w:sz w:val="22"/>
          <w:szCs w:val="22"/>
        </w:rPr>
        <w:t xml:space="preserve"> </w:t>
      </w:r>
      <w:r w:rsidRPr="00895B72">
        <w:rPr>
          <w:rFonts w:ascii="Verdana" w:hAnsi="Verdana"/>
          <w:sz w:val="22"/>
          <w:szCs w:val="22"/>
        </w:rPr>
        <w:t>effec</w:t>
      </w:r>
      <w:r w:rsidRPr="00895B72">
        <w:rPr>
          <w:rFonts w:ascii="Verdana" w:hAnsi="Verdana"/>
          <w:spacing w:val="-1"/>
          <w:sz w:val="22"/>
          <w:szCs w:val="22"/>
        </w:rPr>
        <w:t>t</w:t>
      </w:r>
      <w:r w:rsidRPr="00895B72">
        <w:rPr>
          <w:rFonts w:ascii="Verdana" w:hAnsi="Verdana"/>
          <w:spacing w:val="-2"/>
          <w:sz w:val="22"/>
          <w:szCs w:val="22"/>
        </w:rPr>
        <w:t>i</w:t>
      </w:r>
      <w:r w:rsidRPr="00895B72">
        <w:rPr>
          <w:rFonts w:ascii="Verdana" w:hAnsi="Verdana"/>
          <w:sz w:val="22"/>
          <w:szCs w:val="22"/>
        </w:rPr>
        <w:t>veness</w:t>
      </w:r>
      <w:r w:rsidRPr="00895B72">
        <w:rPr>
          <w:rFonts w:ascii="Verdana" w:hAnsi="Verdana"/>
          <w:spacing w:val="-8"/>
          <w:sz w:val="22"/>
          <w:szCs w:val="22"/>
        </w:rPr>
        <w:t xml:space="preserve"> </w:t>
      </w:r>
      <w:r w:rsidRPr="00895B72">
        <w:rPr>
          <w:rFonts w:ascii="Verdana" w:hAnsi="Verdana"/>
          <w:sz w:val="22"/>
          <w:szCs w:val="22"/>
        </w:rPr>
        <w:t>of</w:t>
      </w:r>
      <w:r w:rsidRPr="00895B72">
        <w:rPr>
          <w:rFonts w:ascii="Verdana" w:hAnsi="Verdana"/>
          <w:spacing w:val="-8"/>
          <w:sz w:val="22"/>
          <w:szCs w:val="22"/>
        </w:rPr>
        <w:t xml:space="preserve"> </w:t>
      </w:r>
      <w:r w:rsidRPr="00895B72">
        <w:rPr>
          <w:rFonts w:ascii="Verdana" w:hAnsi="Verdana"/>
          <w:spacing w:val="-1"/>
          <w:sz w:val="22"/>
          <w:szCs w:val="22"/>
        </w:rPr>
        <w:t>t</w:t>
      </w:r>
      <w:r w:rsidRPr="00895B72">
        <w:rPr>
          <w:rFonts w:ascii="Verdana" w:hAnsi="Verdana"/>
          <w:spacing w:val="1"/>
          <w:sz w:val="22"/>
          <w:szCs w:val="22"/>
        </w:rPr>
        <w:t>h</w:t>
      </w:r>
      <w:r w:rsidRPr="00895B72">
        <w:rPr>
          <w:rFonts w:ascii="Verdana" w:hAnsi="Verdana"/>
          <w:sz w:val="22"/>
          <w:szCs w:val="22"/>
        </w:rPr>
        <w:t>e</w:t>
      </w:r>
      <w:r w:rsidRPr="00895B72">
        <w:rPr>
          <w:rFonts w:ascii="Verdana" w:hAnsi="Verdana"/>
          <w:spacing w:val="-7"/>
          <w:sz w:val="22"/>
          <w:szCs w:val="22"/>
        </w:rPr>
        <w:t xml:space="preserve"> </w:t>
      </w:r>
      <w:r w:rsidRPr="00895B72">
        <w:rPr>
          <w:rFonts w:ascii="Verdana" w:hAnsi="Verdana"/>
          <w:spacing w:val="-1"/>
          <w:sz w:val="22"/>
          <w:szCs w:val="22"/>
        </w:rPr>
        <w:t>s</w:t>
      </w:r>
      <w:r w:rsidRPr="00895B72">
        <w:rPr>
          <w:rFonts w:ascii="Verdana" w:hAnsi="Verdana"/>
          <w:sz w:val="22"/>
          <w:szCs w:val="22"/>
        </w:rPr>
        <w:t>y</w:t>
      </w:r>
      <w:r w:rsidRPr="00895B72">
        <w:rPr>
          <w:rFonts w:ascii="Verdana" w:hAnsi="Verdana"/>
          <w:spacing w:val="-1"/>
          <w:sz w:val="22"/>
          <w:szCs w:val="22"/>
        </w:rPr>
        <w:t>st</w:t>
      </w:r>
      <w:r w:rsidRPr="00895B72">
        <w:rPr>
          <w:rFonts w:ascii="Verdana" w:hAnsi="Verdana"/>
          <w:sz w:val="22"/>
          <w:szCs w:val="22"/>
        </w:rPr>
        <w:t>em</w:t>
      </w:r>
      <w:r w:rsidRPr="00895B72">
        <w:rPr>
          <w:rFonts w:ascii="Verdana" w:hAnsi="Verdana"/>
          <w:spacing w:val="-8"/>
          <w:sz w:val="22"/>
          <w:szCs w:val="22"/>
        </w:rPr>
        <w:t xml:space="preserve"> </w:t>
      </w:r>
      <w:r w:rsidRPr="00895B72">
        <w:rPr>
          <w:rFonts w:ascii="Verdana" w:hAnsi="Verdana"/>
          <w:sz w:val="22"/>
          <w:szCs w:val="22"/>
        </w:rPr>
        <w:t>of</w:t>
      </w:r>
      <w:r w:rsidRPr="00895B72">
        <w:rPr>
          <w:rFonts w:ascii="Verdana" w:hAnsi="Verdana"/>
          <w:w w:val="99"/>
          <w:sz w:val="22"/>
          <w:szCs w:val="22"/>
        </w:rPr>
        <w:t xml:space="preserve"> </w:t>
      </w:r>
      <w:r w:rsidRPr="00895B72">
        <w:rPr>
          <w:rFonts w:ascii="Verdana" w:hAnsi="Verdana"/>
          <w:spacing w:val="-2"/>
          <w:sz w:val="22"/>
          <w:szCs w:val="22"/>
        </w:rPr>
        <w:t>i</w:t>
      </w:r>
      <w:r w:rsidRPr="00895B72">
        <w:rPr>
          <w:rFonts w:ascii="Verdana" w:hAnsi="Verdana"/>
          <w:spacing w:val="-1"/>
          <w:sz w:val="22"/>
          <w:szCs w:val="22"/>
        </w:rPr>
        <w:t>nt</w:t>
      </w:r>
      <w:r w:rsidRPr="00895B72">
        <w:rPr>
          <w:rFonts w:ascii="Verdana" w:hAnsi="Verdana"/>
          <w:sz w:val="22"/>
          <w:szCs w:val="22"/>
        </w:rPr>
        <w:t>ernal</w:t>
      </w:r>
      <w:r w:rsidRPr="00895B72">
        <w:rPr>
          <w:rFonts w:ascii="Verdana" w:hAnsi="Verdana"/>
          <w:spacing w:val="-9"/>
          <w:sz w:val="22"/>
          <w:szCs w:val="22"/>
        </w:rPr>
        <w:t xml:space="preserve"> </w:t>
      </w:r>
      <w:r w:rsidRPr="00895B72">
        <w:rPr>
          <w:rFonts w:ascii="Verdana" w:hAnsi="Verdana"/>
          <w:spacing w:val="-1"/>
          <w:sz w:val="22"/>
          <w:szCs w:val="22"/>
        </w:rPr>
        <w:t>c</w:t>
      </w:r>
      <w:r w:rsidRPr="00895B72">
        <w:rPr>
          <w:rFonts w:ascii="Verdana" w:hAnsi="Verdana"/>
          <w:sz w:val="22"/>
          <w:szCs w:val="22"/>
        </w:rPr>
        <w:t>o</w:t>
      </w:r>
      <w:r w:rsidRPr="00895B72">
        <w:rPr>
          <w:rFonts w:ascii="Verdana" w:hAnsi="Verdana"/>
          <w:spacing w:val="1"/>
          <w:sz w:val="22"/>
          <w:szCs w:val="22"/>
        </w:rPr>
        <w:t>n</w:t>
      </w:r>
      <w:r w:rsidRPr="00895B72">
        <w:rPr>
          <w:rFonts w:ascii="Verdana" w:hAnsi="Verdana"/>
          <w:spacing w:val="-1"/>
          <w:sz w:val="22"/>
          <w:szCs w:val="22"/>
        </w:rPr>
        <w:t>t</w:t>
      </w:r>
      <w:r w:rsidRPr="00895B72">
        <w:rPr>
          <w:rFonts w:ascii="Verdana" w:hAnsi="Verdana"/>
          <w:sz w:val="22"/>
          <w:szCs w:val="22"/>
        </w:rPr>
        <w:t>r</w:t>
      </w:r>
      <w:r w:rsidRPr="00895B72">
        <w:rPr>
          <w:rFonts w:ascii="Verdana" w:hAnsi="Verdana"/>
          <w:spacing w:val="1"/>
          <w:sz w:val="22"/>
          <w:szCs w:val="22"/>
        </w:rPr>
        <w:t>o</w:t>
      </w:r>
      <w:r w:rsidRPr="00895B72">
        <w:rPr>
          <w:rFonts w:ascii="Verdana" w:hAnsi="Verdana"/>
          <w:sz w:val="22"/>
          <w:szCs w:val="22"/>
        </w:rPr>
        <w:t>l</w:t>
      </w:r>
      <w:r w:rsidRPr="00895B72">
        <w:rPr>
          <w:rFonts w:ascii="Verdana" w:hAnsi="Verdana"/>
          <w:spacing w:val="-9"/>
          <w:sz w:val="22"/>
          <w:szCs w:val="22"/>
        </w:rPr>
        <w:t xml:space="preserve"> </w:t>
      </w:r>
      <w:r w:rsidRPr="00895B72">
        <w:rPr>
          <w:rFonts w:ascii="Verdana" w:hAnsi="Verdana"/>
          <w:spacing w:val="-2"/>
          <w:sz w:val="22"/>
          <w:szCs w:val="22"/>
        </w:rPr>
        <w:t>h</w:t>
      </w:r>
      <w:r w:rsidRPr="00895B72">
        <w:rPr>
          <w:rFonts w:ascii="Verdana" w:hAnsi="Verdana"/>
          <w:sz w:val="22"/>
          <w:szCs w:val="22"/>
        </w:rPr>
        <w:t>as</w:t>
      </w:r>
      <w:r w:rsidRPr="00895B72">
        <w:rPr>
          <w:rFonts w:ascii="Verdana" w:hAnsi="Verdana"/>
          <w:spacing w:val="-6"/>
          <w:sz w:val="22"/>
          <w:szCs w:val="22"/>
        </w:rPr>
        <w:t xml:space="preserve"> </w:t>
      </w:r>
      <w:r w:rsidRPr="00895B72">
        <w:rPr>
          <w:rFonts w:ascii="Verdana" w:hAnsi="Verdana"/>
          <w:spacing w:val="-1"/>
          <w:sz w:val="22"/>
          <w:szCs w:val="22"/>
        </w:rPr>
        <w:t>b</w:t>
      </w:r>
      <w:r w:rsidRPr="00895B72">
        <w:rPr>
          <w:rFonts w:ascii="Verdana" w:hAnsi="Verdana"/>
          <w:sz w:val="22"/>
          <w:szCs w:val="22"/>
        </w:rPr>
        <w:t>een</w:t>
      </w:r>
      <w:r w:rsidRPr="00895B72">
        <w:rPr>
          <w:rFonts w:ascii="Verdana" w:hAnsi="Verdana"/>
          <w:spacing w:val="-8"/>
          <w:sz w:val="22"/>
          <w:szCs w:val="22"/>
        </w:rPr>
        <w:t xml:space="preserve"> </w:t>
      </w:r>
      <w:r w:rsidRPr="00895B72">
        <w:rPr>
          <w:rFonts w:ascii="Verdana" w:hAnsi="Verdana"/>
          <w:sz w:val="22"/>
          <w:szCs w:val="22"/>
        </w:rPr>
        <w:t>r</w:t>
      </w:r>
      <w:r w:rsidRPr="00895B72">
        <w:rPr>
          <w:rFonts w:ascii="Verdana" w:hAnsi="Verdana"/>
          <w:spacing w:val="1"/>
          <w:sz w:val="22"/>
          <w:szCs w:val="22"/>
        </w:rPr>
        <w:t>e</w:t>
      </w:r>
      <w:r w:rsidRPr="00895B72">
        <w:rPr>
          <w:rFonts w:ascii="Verdana" w:hAnsi="Verdana"/>
          <w:sz w:val="22"/>
          <w:szCs w:val="22"/>
        </w:rPr>
        <w:t>v</w:t>
      </w:r>
      <w:r w:rsidRPr="00895B72">
        <w:rPr>
          <w:rFonts w:ascii="Verdana" w:hAnsi="Verdana"/>
          <w:spacing w:val="-2"/>
          <w:sz w:val="22"/>
          <w:szCs w:val="22"/>
        </w:rPr>
        <w:t>i</w:t>
      </w:r>
      <w:r w:rsidRPr="00895B72">
        <w:rPr>
          <w:rFonts w:ascii="Verdana" w:hAnsi="Verdana"/>
          <w:sz w:val="22"/>
          <w:szCs w:val="22"/>
        </w:rPr>
        <w:t>ew</w:t>
      </w:r>
      <w:r w:rsidRPr="00895B72">
        <w:rPr>
          <w:rFonts w:ascii="Verdana" w:hAnsi="Verdana"/>
          <w:spacing w:val="1"/>
          <w:sz w:val="22"/>
          <w:szCs w:val="22"/>
        </w:rPr>
        <w:t>e</w:t>
      </w:r>
      <w:r w:rsidRPr="00895B72">
        <w:rPr>
          <w:rFonts w:ascii="Verdana" w:hAnsi="Verdana"/>
          <w:spacing w:val="-1"/>
          <w:sz w:val="22"/>
          <w:szCs w:val="22"/>
        </w:rPr>
        <w:t>d</w:t>
      </w:r>
      <w:r w:rsidRPr="00895B72">
        <w:rPr>
          <w:rFonts w:ascii="Verdana" w:hAnsi="Verdana"/>
          <w:sz w:val="22"/>
          <w:szCs w:val="22"/>
        </w:rPr>
        <w:t>.</w:t>
      </w:r>
    </w:p>
    <w:p w14:paraId="29FE5AE6" w14:textId="77777777" w:rsidR="007B6BFE" w:rsidRPr="00895B72" w:rsidRDefault="007B6BFE" w:rsidP="00641CA7">
      <w:pPr>
        <w:pStyle w:val="NoSpacing"/>
        <w:rPr>
          <w:rFonts w:ascii="Verdana" w:hAnsi="Verdana"/>
          <w:b/>
        </w:rPr>
      </w:pPr>
    </w:p>
    <w:p w14:paraId="16BB0DA6" w14:textId="02803936" w:rsidR="007B6BFE" w:rsidRPr="00895B72" w:rsidRDefault="007B6BFE" w:rsidP="007B6BFE">
      <w:pPr>
        <w:pStyle w:val="NoSpacing"/>
        <w:rPr>
          <w:rFonts w:ascii="Verdana" w:hAnsi="Verdana"/>
          <w:b/>
        </w:rPr>
      </w:pPr>
      <w:r w:rsidRPr="00895B72">
        <w:rPr>
          <w:rFonts w:ascii="Verdana" w:hAnsi="Verdana"/>
          <w:b/>
        </w:rPr>
        <w:t>Internal Audit</w:t>
      </w:r>
    </w:p>
    <w:p w14:paraId="21A09E03" w14:textId="77777777" w:rsidR="00641CA7" w:rsidRPr="00895B72" w:rsidRDefault="00641CA7" w:rsidP="00641CA7">
      <w:pPr>
        <w:pStyle w:val="NoSpacing"/>
        <w:rPr>
          <w:rFonts w:ascii="Verdana" w:hAnsi="Verdana"/>
        </w:rPr>
      </w:pPr>
    </w:p>
    <w:p w14:paraId="361A9A89" w14:textId="3CC3EBF8" w:rsidR="007B6BFE" w:rsidRPr="00895B72" w:rsidRDefault="007B6BFE" w:rsidP="007B6BFE">
      <w:pPr>
        <w:pStyle w:val="Default"/>
        <w:tabs>
          <w:tab w:val="num" w:pos="716"/>
        </w:tabs>
        <w:spacing w:line="276" w:lineRule="auto"/>
        <w:ind w:left="716" w:right="567" w:hanging="716"/>
        <w:jc w:val="both"/>
        <w:rPr>
          <w:rFonts w:ascii="Verdana" w:hAnsi="Verdana"/>
          <w:color w:val="auto"/>
          <w:sz w:val="22"/>
          <w:szCs w:val="22"/>
        </w:rPr>
      </w:pPr>
      <w:r w:rsidRPr="00895B72">
        <w:rPr>
          <w:rFonts w:ascii="Verdana" w:hAnsi="Verdana"/>
          <w:color w:val="auto"/>
          <w:sz w:val="22"/>
          <w:szCs w:val="22"/>
        </w:rPr>
        <w:t>4.</w:t>
      </w:r>
      <w:r w:rsidR="00EE67F5" w:rsidRPr="00895B72">
        <w:rPr>
          <w:rFonts w:ascii="Verdana" w:hAnsi="Verdana"/>
          <w:color w:val="auto"/>
          <w:sz w:val="22"/>
          <w:szCs w:val="22"/>
        </w:rPr>
        <w:t>14</w:t>
      </w:r>
      <w:r w:rsidRPr="00895B72">
        <w:rPr>
          <w:rFonts w:ascii="Verdana" w:hAnsi="Verdana"/>
          <w:color w:val="auto"/>
          <w:sz w:val="22"/>
          <w:szCs w:val="22"/>
        </w:rPr>
        <w:tab/>
        <w:t>Internal Audit Services, provided by NHS Wales Shared Services Partnership will, through a risk based programme of work, provide the Health Board with independent assurance in respect of the adequacy of the systems of internal control across a range of financial and business areas in accordance with the standards and good practice</w:t>
      </w:r>
      <w:r w:rsidR="00B15F57" w:rsidRPr="00895B72">
        <w:rPr>
          <w:rFonts w:ascii="Verdana" w:hAnsi="Verdana"/>
          <w:color w:val="auto"/>
          <w:sz w:val="22"/>
          <w:szCs w:val="22"/>
        </w:rPr>
        <w:t>.</w:t>
      </w:r>
      <w:r w:rsidRPr="00895B72">
        <w:rPr>
          <w:rFonts w:ascii="Verdana" w:hAnsi="Verdana"/>
          <w:color w:val="auto"/>
          <w:sz w:val="22"/>
          <w:szCs w:val="22"/>
        </w:rPr>
        <w:t xml:space="preserve"> They will also review the effectiveness of risk management arrangements as part of their programme of audits and reviews, reporting findings to the Audit and Risk Committee as appropriate.</w:t>
      </w:r>
    </w:p>
    <w:p w14:paraId="76D8FBEB" w14:textId="6DFAB756" w:rsidR="007B6BFE" w:rsidRPr="00895B72" w:rsidRDefault="007B6BFE" w:rsidP="00A23681">
      <w:pPr>
        <w:pStyle w:val="Heading1"/>
        <w:numPr>
          <w:ilvl w:val="0"/>
          <w:numId w:val="1"/>
        </w:numPr>
        <w:rPr>
          <w:rFonts w:ascii="Verdana" w:hAnsi="Verdana"/>
          <w:b/>
          <w:color w:val="auto"/>
          <w:sz w:val="22"/>
          <w:szCs w:val="22"/>
        </w:rPr>
      </w:pPr>
      <w:bookmarkStart w:id="5" w:name="_Toc198537057"/>
      <w:r w:rsidRPr="00895B72">
        <w:rPr>
          <w:rFonts w:ascii="Verdana" w:hAnsi="Verdana"/>
          <w:b/>
          <w:color w:val="auto"/>
          <w:sz w:val="22"/>
          <w:szCs w:val="22"/>
        </w:rPr>
        <w:t>Risk Management Process</w:t>
      </w:r>
      <w:bookmarkEnd w:id="5"/>
    </w:p>
    <w:p w14:paraId="2F626CF5" w14:textId="77777777" w:rsidR="007B6BFE" w:rsidRPr="00895B72" w:rsidRDefault="007B6BFE" w:rsidP="007B6BFE">
      <w:pPr>
        <w:pStyle w:val="NoSpacing"/>
      </w:pPr>
    </w:p>
    <w:p w14:paraId="787A9992" w14:textId="67B7EAC0" w:rsidR="007B6BFE" w:rsidRPr="00895B72" w:rsidRDefault="007B6BFE" w:rsidP="00A23681">
      <w:pPr>
        <w:pStyle w:val="ListParagraph"/>
        <w:numPr>
          <w:ilvl w:val="1"/>
          <w:numId w:val="1"/>
        </w:numPr>
        <w:spacing w:line="276" w:lineRule="auto"/>
        <w:ind w:right="567"/>
        <w:jc w:val="both"/>
        <w:rPr>
          <w:rFonts w:ascii="Verdana" w:hAnsi="Verdana"/>
        </w:rPr>
      </w:pPr>
      <w:r w:rsidRPr="00895B72">
        <w:rPr>
          <w:rFonts w:ascii="Verdana" w:hAnsi="Verdana"/>
        </w:rPr>
        <w:t>CTMUHB is committed to developing a pro-active and systematic approach to risk management</w:t>
      </w:r>
      <w:r w:rsidRPr="00895B72">
        <w:rPr>
          <w:rFonts w:ascii="Verdana" w:hAnsi="Verdana" w:cs="Arial"/>
        </w:rPr>
        <w:t>.</w:t>
      </w:r>
    </w:p>
    <w:p w14:paraId="74DB9EA5" w14:textId="77777777" w:rsidR="007B6BFE" w:rsidRPr="00895B72" w:rsidRDefault="007B6BFE" w:rsidP="007B6BFE">
      <w:pPr>
        <w:pStyle w:val="ListParagraph"/>
        <w:spacing w:line="276" w:lineRule="auto"/>
        <w:ind w:right="567"/>
        <w:jc w:val="both"/>
        <w:rPr>
          <w:rFonts w:ascii="Verdana" w:hAnsi="Verdana"/>
        </w:rPr>
      </w:pPr>
    </w:p>
    <w:p w14:paraId="1CA77DD0" w14:textId="1EBF317B" w:rsidR="007B6BFE" w:rsidRPr="00895B72" w:rsidRDefault="00A76151" w:rsidP="00A23681">
      <w:pPr>
        <w:pStyle w:val="ListParagraph"/>
        <w:numPr>
          <w:ilvl w:val="1"/>
          <w:numId w:val="1"/>
        </w:numPr>
        <w:spacing w:line="276" w:lineRule="auto"/>
        <w:ind w:right="567"/>
        <w:jc w:val="both"/>
        <w:rPr>
          <w:rFonts w:ascii="Verdana" w:hAnsi="Verdana"/>
        </w:rPr>
      </w:pPr>
      <w:r w:rsidRPr="00895B72">
        <w:rPr>
          <w:rFonts w:ascii="Verdana" w:eastAsia="Calibri" w:hAnsi="Verdana" w:cs="Arial"/>
        </w:rPr>
        <w:t>Appendices 2 and 3 outline the risk management and risk quantification process.</w:t>
      </w:r>
    </w:p>
    <w:p w14:paraId="5760FE39" w14:textId="77777777" w:rsidR="007B6BFE" w:rsidRPr="00895B72" w:rsidRDefault="007B6BFE" w:rsidP="007B6BFE">
      <w:pPr>
        <w:pStyle w:val="NoSpacing"/>
      </w:pPr>
    </w:p>
    <w:p w14:paraId="28621F8C" w14:textId="4251C83E" w:rsidR="007B6BFE" w:rsidRPr="00895B72" w:rsidRDefault="007B6BFE" w:rsidP="007B6BFE">
      <w:pPr>
        <w:spacing w:line="276" w:lineRule="auto"/>
        <w:ind w:right="567"/>
        <w:jc w:val="both"/>
        <w:rPr>
          <w:rFonts w:ascii="Verdana" w:hAnsi="Verdana"/>
          <w:b/>
        </w:rPr>
      </w:pPr>
      <w:r w:rsidRPr="00895B72">
        <w:rPr>
          <w:rFonts w:ascii="Verdana" w:hAnsi="Verdana"/>
          <w:b/>
        </w:rPr>
        <w:t>Risk Assessment</w:t>
      </w:r>
    </w:p>
    <w:p w14:paraId="1FA58724" w14:textId="755FF2BC" w:rsidR="007B6BFE" w:rsidRPr="00895B72" w:rsidRDefault="007B6BFE" w:rsidP="00A23681">
      <w:pPr>
        <w:pStyle w:val="ListParagraph"/>
        <w:numPr>
          <w:ilvl w:val="1"/>
          <w:numId w:val="1"/>
        </w:numPr>
        <w:jc w:val="both"/>
        <w:rPr>
          <w:rFonts w:ascii="Verdana" w:eastAsia="Calibri" w:hAnsi="Verdana" w:cs="Arial"/>
        </w:rPr>
      </w:pPr>
      <w:r w:rsidRPr="00895B72">
        <w:rPr>
          <w:rFonts w:ascii="Verdana" w:eastAsia="Calibri" w:hAnsi="Verdana" w:cs="Arial"/>
        </w:rPr>
        <w:t>Each</w:t>
      </w:r>
      <w:r w:rsidR="00BD665E" w:rsidRPr="00895B72">
        <w:rPr>
          <w:rFonts w:ascii="Verdana" w:eastAsia="Calibri" w:hAnsi="Verdana" w:cs="Arial"/>
        </w:rPr>
        <w:t xml:space="preserve"> service within </w:t>
      </w:r>
      <w:r w:rsidR="00895B72">
        <w:rPr>
          <w:rFonts w:ascii="Verdana" w:eastAsia="Calibri" w:hAnsi="Verdana" w:cs="Arial"/>
        </w:rPr>
        <w:t>CTMUHB</w:t>
      </w:r>
      <w:r w:rsidR="00EE67F5" w:rsidRPr="00895B72">
        <w:rPr>
          <w:rFonts w:ascii="Verdana" w:eastAsia="Calibri" w:hAnsi="Verdana" w:cs="Arial"/>
        </w:rPr>
        <w:t xml:space="preserve"> </w:t>
      </w:r>
      <w:r w:rsidRPr="00895B72">
        <w:rPr>
          <w:rFonts w:ascii="Verdana" w:eastAsia="Calibri" w:hAnsi="Verdana" w:cs="Arial"/>
        </w:rPr>
        <w:t xml:space="preserve">needs to identify risks through the completion of risk assessments and ensure that risk assessments are completed and regularly reviewed on an ongoing basis. </w:t>
      </w:r>
    </w:p>
    <w:p w14:paraId="3236B3C9" w14:textId="77777777" w:rsidR="00A13507" w:rsidRPr="00895B72" w:rsidRDefault="00A13507" w:rsidP="00A13507">
      <w:pPr>
        <w:pStyle w:val="ListParagraph"/>
        <w:jc w:val="both"/>
        <w:rPr>
          <w:rFonts w:ascii="Verdana" w:eastAsia="Calibri" w:hAnsi="Verdana" w:cs="Arial"/>
        </w:rPr>
      </w:pPr>
    </w:p>
    <w:p w14:paraId="41DAC21F" w14:textId="4D007EB1" w:rsidR="00A13507" w:rsidRPr="00895B72" w:rsidRDefault="00A13507" w:rsidP="00A23681">
      <w:pPr>
        <w:pStyle w:val="ListParagraph"/>
        <w:numPr>
          <w:ilvl w:val="1"/>
          <w:numId w:val="1"/>
        </w:numPr>
        <w:jc w:val="both"/>
        <w:rPr>
          <w:rFonts w:ascii="Verdana" w:eastAsia="Calibri" w:hAnsi="Verdana" w:cs="Arial"/>
        </w:rPr>
      </w:pPr>
      <w:r w:rsidRPr="00895B72">
        <w:rPr>
          <w:rFonts w:ascii="Verdana" w:eastAsia="Calibri" w:hAnsi="Verdana" w:cs="Arial"/>
        </w:rPr>
        <w:lastRenderedPageBreak/>
        <w:t>The management of risk in terms of Service to Board escalation is articulated in Appendix 3.</w:t>
      </w:r>
    </w:p>
    <w:p w14:paraId="7F80E82E" w14:textId="3EFFAD6A" w:rsidR="00774F2A" w:rsidRPr="00895B72" w:rsidRDefault="00774F2A" w:rsidP="00774F2A">
      <w:pPr>
        <w:spacing w:line="276" w:lineRule="auto"/>
        <w:ind w:right="567"/>
        <w:jc w:val="both"/>
        <w:rPr>
          <w:rFonts w:ascii="Verdana" w:hAnsi="Verdana"/>
          <w:b/>
        </w:rPr>
      </w:pPr>
      <w:r w:rsidRPr="00895B72">
        <w:rPr>
          <w:rFonts w:ascii="Verdana" w:hAnsi="Verdana"/>
          <w:b/>
        </w:rPr>
        <w:t>Board Assurance Framework (BAF)</w:t>
      </w:r>
    </w:p>
    <w:p w14:paraId="0F382434" w14:textId="17E156E6" w:rsidR="00EE67F5" w:rsidRPr="00895B72" w:rsidRDefault="00EE67F5" w:rsidP="00EE67F5">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5.9</w:t>
      </w:r>
      <w:r w:rsidRPr="00895B72">
        <w:rPr>
          <w:rFonts w:ascii="Verdana" w:hAnsi="Verdana"/>
          <w:color w:val="auto"/>
          <w:sz w:val="22"/>
          <w:szCs w:val="22"/>
        </w:rPr>
        <w:tab/>
      </w:r>
      <w:r w:rsidR="00895B72">
        <w:rPr>
          <w:rFonts w:ascii="Verdana" w:hAnsi="Verdana"/>
          <w:color w:val="auto"/>
          <w:sz w:val="22"/>
          <w:szCs w:val="22"/>
        </w:rPr>
        <w:t>CTMUHB’s</w:t>
      </w:r>
      <w:r w:rsidR="00205763" w:rsidRPr="00895B72">
        <w:rPr>
          <w:rFonts w:ascii="Verdana" w:hAnsi="Verdana"/>
          <w:color w:val="auto"/>
          <w:sz w:val="22"/>
          <w:szCs w:val="22"/>
        </w:rPr>
        <w:t xml:space="preserve"> Board Assurance Framework was </w:t>
      </w:r>
      <w:r w:rsidR="00D91AE9" w:rsidRPr="00895B72">
        <w:rPr>
          <w:rFonts w:ascii="Verdana" w:hAnsi="Verdana"/>
          <w:color w:val="auto"/>
          <w:sz w:val="22"/>
          <w:szCs w:val="22"/>
        </w:rPr>
        <w:t xml:space="preserve">last </w:t>
      </w:r>
      <w:r w:rsidR="00205763" w:rsidRPr="00895B72">
        <w:rPr>
          <w:rFonts w:ascii="Verdana" w:hAnsi="Verdana"/>
          <w:color w:val="auto"/>
          <w:sz w:val="22"/>
          <w:szCs w:val="22"/>
        </w:rPr>
        <w:t xml:space="preserve">approved by the Board </w:t>
      </w:r>
      <w:r w:rsidR="00895B72">
        <w:rPr>
          <w:rFonts w:ascii="Verdana" w:hAnsi="Verdana"/>
          <w:color w:val="auto"/>
          <w:sz w:val="22"/>
          <w:szCs w:val="22"/>
        </w:rPr>
        <w:t>in May 2024</w:t>
      </w:r>
      <w:r w:rsidR="00D5036F" w:rsidRPr="00895B72">
        <w:rPr>
          <w:rFonts w:ascii="Verdana" w:hAnsi="Verdana"/>
          <w:color w:val="auto"/>
          <w:sz w:val="22"/>
          <w:szCs w:val="22"/>
        </w:rPr>
        <w:t>. The BAF is reviewed on annual basis by the Audit</w:t>
      </w:r>
      <w:r w:rsidR="00895B72">
        <w:rPr>
          <w:rFonts w:ascii="Verdana" w:hAnsi="Verdana"/>
          <w:color w:val="auto"/>
          <w:sz w:val="22"/>
          <w:szCs w:val="22"/>
        </w:rPr>
        <w:t>, Risk &amp; Assurance</w:t>
      </w:r>
      <w:r w:rsidR="00D5036F" w:rsidRPr="00895B72">
        <w:rPr>
          <w:rFonts w:ascii="Verdana" w:hAnsi="Verdana"/>
          <w:color w:val="auto"/>
          <w:sz w:val="22"/>
          <w:szCs w:val="22"/>
        </w:rPr>
        <w:t xml:space="preserve"> Committee for onward approval by the Board.</w:t>
      </w:r>
    </w:p>
    <w:p w14:paraId="3CC97EC1" w14:textId="77777777" w:rsidR="00EE67F5" w:rsidRPr="00895B72" w:rsidRDefault="00EE67F5" w:rsidP="00EE67F5">
      <w:pPr>
        <w:pStyle w:val="Default"/>
        <w:spacing w:line="276" w:lineRule="auto"/>
        <w:ind w:left="720" w:right="567" w:hanging="720"/>
        <w:jc w:val="both"/>
        <w:rPr>
          <w:rFonts w:ascii="Verdana" w:hAnsi="Verdana"/>
          <w:color w:val="auto"/>
          <w:sz w:val="22"/>
          <w:szCs w:val="22"/>
        </w:rPr>
      </w:pPr>
    </w:p>
    <w:p w14:paraId="54C95252" w14:textId="0D675E4E" w:rsidR="00EE67F5" w:rsidRPr="00895B72" w:rsidRDefault="00EE67F5" w:rsidP="00EE67F5">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5.10</w:t>
      </w:r>
      <w:r w:rsidRPr="00895B72">
        <w:rPr>
          <w:rFonts w:ascii="Verdana" w:hAnsi="Verdana"/>
          <w:color w:val="auto"/>
          <w:sz w:val="22"/>
          <w:szCs w:val="22"/>
        </w:rPr>
        <w:tab/>
      </w:r>
      <w:r w:rsidR="00205763" w:rsidRPr="00895B72">
        <w:rPr>
          <w:rFonts w:ascii="Verdana" w:hAnsi="Verdana"/>
          <w:color w:val="auto"/>
          <w:sz w:val="22"/>
          <w:szCs w:val="22"/>
        </w:rPr>
        <w:t>The BAF will be articulated via a Board Assurance Report</w:t>
      </w:r>
      <w:r w:rsidR="008F55B0" w:rsidRPr="00895B72">
        <w:rPr>
          <w:rFonts w:ascii="Verdana" w:hAnsi="Verdana"/>
          <w:color w:val="auto"/>
          <w:sz w:val="22"/>
          <w:szCs w:val="22"/>
        </w:rPr>
        <w:t xml:space="preserve"> </w:t>
      </w:r>
      <w:r w:rsidR="00205763" w:rsidRPr="00895B72">
        <w:rPr>
          <w:rFonts w:ascii="Verdana" w:hAnsi="Verdana"/>
          <w:color w:val="auto"/>
          <w:sz w:val="22"/>
          <w:szCs w:val="22"/>
        </w:rPr>
        <w:t xml:space="preserve">(BAR) </w:t>
      </w:r>
      <w:r w:rsidR="008F55B0" w:rsidRPr="00895B72">
        <w:rPr>
          <w:rFonts w:ascii="Verdana" w:hAnsi="Verdana"/>
          <w:color w:val="auto"/>
          <w:sz w:val="22"/>
          <w:szCs w:val="22"/>
        </w:rPr>
        <w:t xml:space="preserve">presented to Board that brings together the Health Board’s strategic </w:t>
      </w:r>
      <w:r w:rsidR="00AC2CC4" w:rsidRPr="00895B72">
        <w:rPr>
          <w:rFonts w:ascii="Verdana" w:hAnsi="Verdana"/>
          <w:color w:val="auto"/>
          <w:sz w:val="22"/>
          <w:szCs w:val="22"/>
        </w:rPr>
        <w:t>goals</w:t>
      </w:r>
      <w:r w:rsidR="008F55B0" w:rsidRPr="00895B72">
        <w:rPr>
          <w:rFonts w:ascii="Verdana" w:hAnsi="Verdana"/>
          <w:color w:val="auto"/>
          <w:sz w:val="22"/>
          <w:szCs w:val="22"/>
        </w:rPr>
        <w:t xml:space="preserve"> and the </w:t>
      </w:r>
      <w:r w:rsidR="00205763" w:rsidRPr="00895B72">
        <w:rPr>
          <w:rFonts w:ascii="Verdana" w:hAnsi="Verdana"/>
          <w:color w:val="auto"/>
          <w:sz w:val="22"/>
          <w:szCs w:val="22"/>
        </w:rPr>
        <w:t xml:space="preserve">principal/strategic </w:t>
      </w:r>
      <w:r w:rsidR="00EB4D94" w:rsidRPr="00895B72">
        <w:rPr>
          <w:rFonts w:ascii="Verdana" w:hAnsi="Verdana"/>
          <w:color w:val="auto"/>
          <w:sz w:val="22"/>
          <w:szCs w:val="22"/>
        </w:rPr>
        <w:t>risks, which</w:t>
      </w:r>
      <w:r w:rsidR="008F55B0" w:rsidRPr="00895B72">
        <w:rPr>
          <w:rFonts w:ascii="Verdana" w:hAnsi="Verdana"/>
          <w:color w:val="auto"/>
          <w:sz w:val="22"/>
          <w:szCs w:val="22"/>
        </w:rPr>
        <w:t xml:space="preserve"> may prevent them from being achieved</w:t>
      </w:r>
      <w:r w:rsidR="00205763" w:rsidRPr="00895B72">
        <w:rPr>
          <w:rFonts w:ascii="Verdana" w:hAnsi="Verdana"/>
          <w:color w:val="auto"/>
          <w:sz w:val="22"/>
          <w:szCs w:val="22"/>
        </w:rPr>
        <w:t>.</w:t>
      </w:r>
    </w:p>
    <w:p w14:paraId="123352B8" w14:textId="77777777" w:rsidR="00EE67F5" w:rsidRPr="00895B72" w:rsidRDefault="00EE67F5" w:rsidP="00EE67F5">
      <w:pPr>
        <w:pStyle w:val="Default"/>
        <w:spacing w:line="276" w:lineRule="auto"/>
        <w:ind w:left="720" w:right="567" w:hanging="720"/>
        <w:jc w:val="both"/>
        <w:rPr>
          <w:rFonts w:ascii="Verdana" w:hAnsi="Verdana"/>
          <w:color w:val="auto"/>
          <w:sz w:val="22"/>
          <w:szCs w:val="22"/>
        </w:rPr>
      </w:pPr>
    </w:p>
    <w:p w14:paraId="312816E1" w14:textId="64AF9A4B" w:rsidR="00EE67F5" w:rsidRPr="00895B72" w:rsidRDefault="00EE67F5" w:rsidP="00EE67F5">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5.11</w:t>
      </w:r>
      <w:r w:rsidRPr="00895B72">
        <w:rPr>
          <w:rFonts w:ascii="Verdana" w:hAnsi="Verdana"/>
          <w:color w:val="auto"/>
          <w:sz w:val="22"/>
          <w:szCs w:val="22"/>
        </w:rPr>
        <w:tab/>
      </w:r>
      <w:r w:rsidR="00205763" w:rsidRPr="00895B72">
        <w:rPr>
          <w:rFonts w:ascii="Verdana" w:hAnsi="Verdana"/>
          <w:color w:val="auto"/>
          <w:sz w:val="22"/>
          <w:szCs w:val="22"/>
        </w:rPr>
        <w:t xml:space="preserve">The BAR </w:t>
      </w:r>
      <w:r w:rsidR="00AC2CC4" w:rsidRPr="00895B72">
        <w:rPr>
          <w:rFonts w:ascii="Verdana" w:hAnsi="Verdana"/>
          <w:color w:val="auto"/>
          <w:sz w:val="22"/>
          <w:szCs w:val="22"/>
        </w:rPr>
        <w:t>identifies</w:t>
      </w:r>
      <w:r w:rsidR="008F55B0" w:rsidRPr="00895B72">
        <w:rPr>
          <w:rFonts w:ascii="Verdana" w:hAnsi="Verdana"/>
          <w:color w:val="auto"/>
          <w:sz w:val="22"/>
          <w:szCs w:val="22"/>
        </w:rPr>
        <w:t xml:space="preserve"> the controls in place to manage these risks and the </w:t>
      </w:r>
      <w:r w:rsidR="00EB4D94" w:rsidRPr="00895B72">
        <w:rPr>
          <w:rFonts w:ascii="Verdana" w:hAnsi="Verdana"/>
          <w:color w:val="auto"/>
          <w:sz w:val="22"/>
          <w:szCs w:val="22"/>
        </w:rPr>
        <w:t>assurances, which</w:t>
      </w:r>
      <w:r w:rsidR="008F55B0" w:rsidRPr="00895B72">
        <w:rPr>
          <w:rFonts w:ascii="Verdana" w:hAnsi="Verdana"/>
          <w:color w:val="auto"/>
          <w:sz w:val="22"/>
          <w:szCs w:val="22"/>
        </w:rPr>
        <w:t xml:space="preserve"> show whether they are working</w:t>
      </w:r>
      <w:r w:rsidR="00205763" w:rsidRPr="00895B72">
        <w:rPr>
          <w:rFonts w:ascii="Verdana" w:hAnsi="Verdana"/>
          <w:color w:val="auto"/>
          <w:sz w:val="22"/>
          <w:szCs w:val="22"/>
        </w:rPr>
        <w:t xml:space="preserve">. </w:t>
      </w:r>
    </w:p>
    <w:p w14:paraId="0002EA2A" w14:textId="77777777" w:rsidR="00EE67F5" w:rsidRPr="00895B72" w:rsidRDefault="00EE67F5" w:rsidP="00EE67F5">
      <w:pPr>
        <w:pStyle w:val="Default"/>
        <w:spacing w:line="276" w:lineRule="auto"/>
        <w:ind w:left="720" w:right="567" w:hanging="720"/>
        <w:jc w:val="both"/>
        <w:rPr>
          <w:rFonts w:ascii="Verdana" w:hAnsi="Verdana"/>
          <w:color w:val="auto"/>
          <w:sz w:val="22"/>
          <w:szCs w:val="22"/>
        </w:rPr>
      </w:pPr>
    </w:p>
    <w:p w14:paraId="03FB0A35" w14:textId="0ADE0515" w:rsidR="00205763" w:rsidRPr="00895B72" w:rsidRDefault="00EE67F5" w:rsidP="00EE67F5">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t>5.12</w:t>
      </w:r>
      <w:r w:rsidRPr="00895B72">
        <w:rPr>
          <w:rFonts w:ascii="Verdana" w:hAnsi="Verdana"/>
          <w:color w:val="auto"/>
          <w:sz w:val="22"/>
          <w:szCs w:val="22"/>
        </w:rPr>
        <w:tab/>
      </w:r>
      <w:r w:rsidR="00205763" w:rsidRPr="00895B72">
        <w:rPr>
          <w:rFonts w:ascii="Verdana" w:hAnsi="Verdana"/>
          <w:color w:val="auto"/>
          <w:sz w:val="22"/>
          <w:szCs w:val="22"/>
        </w:rPr>
        <w:t>The BAR will:</w:t>
      </w:r>
    </w:p>
    <w:p w14:paraId="5D27F96E" w14:textId="0DD93B51" w:rsidR="00C61934" w:rsidRPr="00895B72" w:rsidRDefault="00C61934" w:rsidP="00C61934">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Incorporate action plans for the strategic risks within the “Mitigating Actions” section of the BAR which are closely aligned to the gaps in controls and/or assurances;</w:t>
      </w:r>
    </w:p>
    <w:p w14:paraId="6CE83852" w14:textId="6024B762" w:rsidR="00205763" w:rsidRPr="00895B72" w:rsidRDefault="00EF6123"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l</w:t>
      </w:r>
      <w:r w:rsidR="00205763" w:rsidRPr="00895B72">
        <w:rPr>
          <w:rFonts w:ascii="Verdana" w:hAnsi="Verdana"/>
          <w:color w:val="auto"/>
          <w:sz w:val="22"/>
          <w:szCs w:val="22"/>
        </w:rPr>
        <w:t xml:space="preserve">ink </w:t>
      </w:r>
      <w:r w:rsidR="008F55B0" w:rsidRPr="00895B72">
        <w:rPr>
          <w:rFonts w:ascii="Verdana" w:hAnsi="Verdana"/>
          <w:color w:val="auto"/>
          <w:sz w:val="22"/>
          <w:szCs w:val="22"/>
        </w:rPr>
        <w:t xml:space="preserve">to key measures of performance </w:t>
      </w:r>
      <w:r w:rsidR="00205763" w:rsidRPr="00895B72">
        <w:rPr>
          <w:rFonts w:ascii="Verdana" w:hAnsi="Verdana"/>
          <w:color w:val="auto"/>
          <w:sz w:val="22"/>
          <w:szCs w:val="22"/>
        </w:rPr>
        <w:t xml:space="preserve">and National </w:t>
      </w:r>
      <w:r w:rsidR="008F55B0" w:rsidRPr="00895B72">
        <w:rPr>
          <w:rFonts w:ascii="Verdana" w:hAnsi="Verdana"/>
          <w:color w:val="auto"/>
          <w:sz w:val="22"/>
          <w:szCs w:val="22"/>
        </w:rPr>
        <w:t>Priority Measures</w:t>
      </w:r>
      <w:r w:rsidRPr="00895B72">
        <w:rPr>
          <w:rFonts w:ascii="Verdana" w:hAnsi="Verdana"/>
          <w:color w:val="auto"/>
          <w:sz w:val="22"/>
          <w:szCs w:val="22"/>
        </w:rPr>
        <w:t>;</w:t>
      </w:r>
    </w:p>
    <w:p w14:paraId="37AA993E" w14:textId="2B5A951D" w:rsidR="00205763" w:rsidRPr="00895B72" w:rsidRDefault="00EF6123"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a</w:t>
      </w:r>
      <w:r w:rsidR="00205763" w:rsidRPr="00895B72">
        <w:rPr>
          <w:rFonts w:ascii="Verdana" w:hAnsi="Verdana"/>
          <w:color w:val="auto"/>
          <w:sz w:val="22"/>
          <w:szCs w:val="22"/>
        </w:rPr>
        <w:t xml:space="preserve">lign </w:t>
      </w:r>
      <w:r w:rsidR="008F55B0" w:rsidRPr="00895B72">
        <w:rPr>
          <w:rFonts w:ascii="Verdana" w:hAnsi="Verdana"/>
          <w:color w:val="auto"/>
          <w:sz w:val="22"/>
          <w:szCs w:val="22"/>
        </w:rPr>
        <w:t>strategic risks to operational risks on the Organisational Risk Register</w:t>
      </w:r>
      <w:r w:rsidRPr="00895B72">
        <w:rPr>
          <w:rFonts w:ascii="Verdana" w:hAnsi="Verdana"/>
          <w:color w:val="auto"/>
          <w:sz w:val="22"/>
          <w:szCs w:val="22"/>
        </w:rPr>
        <w:t>.</w:t>
      </w:r>
    </w:p>
    <w:p w14:paraId="1FF3AFFA" w14:textId="77777777" w:rsidR="00205763" w:rsidRPr="00895B72" w:rsidRDefault="00205763" w:rsidP="00205763">
      <w:pPr>
        <w:pStyle w:val="Default"/>
        <w:spacing w:line="276" w:lineRule="auto"/>
        <w:ind w:left="1080" w:right="567"/>
        <w:jc w:val="both"/>
        <w:rPr>
          <w:rFonts w:ascii="Verdana" w:hAnsi="Verdana"/>
          <w:color w:val="auto"/>
          <w:sz w:val="22"/>
          <w:szCs w:val="22"/>
        </w:rPr>
      </w:pPr>
    </w:p>
    <w:p w14:paraId="20A9E927" w14:textId="78E5F7F9" w:rsidR="00205763" w:rsidRPr="00895B72" w:rsidRDefault="00EE67F5" w:rsidP="00205763">
      <w:pPr>
        <w:pStyle w:val="Default"/>
        <w:spacing w:line="276" w:lineRule="auto"/>
        <w:ind w:right="567"/>
        <w:jc w:val="both"/>
        <w:rPr>
          <w:rFonts w:ascii="Verdana" w:hAnsi="Verdana"/>
          <w:color w:val="auto"/>
          <w:sz w:val="22"/>
          <w:szCs w:val="22"/>
        </w:rPr>
      </w:pPr>
      <w:r w:rsidRPr="00895B72">
        <w:rPr>
          <w:rFonts w:ascii="Verdana" w:hAnsi="Verdana"/>
          <w:color w:val="auto"/>
          <w:sz w:val="22"/>
          <w:szCs w:val="22"/>
        </w:rPr>
        <w:t>5.13</w:t>
      </w:r>
      <w:r w:rsidR="00AC2CC4" w:rsidRPr="00895B72">
        <w:rPr>
          <w:rFonts w:ascii="Verdana" w:hAnsi="Verdana"/>
          <w:color w:val="auto"/>
          <w:sz w:val="22"/>
          <w:szCs w:val="22"/>
        </w:rPr>
        <w:tab/>
        <w:t>The b</w:t>
      </w:r>
      <w:r w:rsidR="00205763" w:rsidRPr="00895B72">
        <w:rPr>
          <w:rFonts w:ascii="Verdana" w:hAnsi="Verdana"/>
          <w:color w:val="auto"/>
          <w:sz w:val="22"/>
          <w:szCs w:val="22"/>
        </w:rPr>
        <w:t>enefits of the BAF include:</w:t>
      </w:r>
    </w:p>
    <w:p w14:paraId="5196D8D2" w14:textId="0EF28913" w:rsidR="00337C1C" w:rsidRPr="00895B72" w:rsidRDefault="00EF6123"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t</w:t>
      </w:r>
      <w:r w:rsidR="00AC2CC4" w:rsidRPr="00895B72">
        <w:rPr>
          <w:rFonts w:ascii="Verdana" w:hAnsi="Verdana"/>
          <w:color w:val="auto"/>
          <w:sz w:val="22"/>
          <w:szCs w:val="22"/>
        </w:rPr>
        <w:t>hat it is d</w:t>
      </w:r>
      <w:r w:rsidR="008F55B0" w:rsidRPr="00895B72">
        <w:rPr>
          <w:rFonts w:ascii="Verdana" w:hAnsi="Verdana"/>
          <w:color w:val="auto"/>
          <w:sz w:val="22"/>
          <w:szCs w:val="22"/>
        </w:rPr>
        <w:t xml:space="preserve">esigned specifically for Board-level oversight </w:t>
      </w:r>
    </w:p>
    <w:p w14:paraId="2308D020" w14:textId="3FF6951A" w:rsidR="00337C1C" w:rsidRPr="00895B72" w:rsidRDefault="00EF6123"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i</w:t>
      </w:r>
      <w:r w:rsidR="008F55B0" w:rsidRPr="00895B72">
        <w:rPr>
          <w:rFonts w:ascii="Verdana" w:hAnsi="Verdana"/>
          <w:color w:val="auto"/>
          <w:sz w:val="22"/>
          <w:szCs w:val="22"/>
        </w:rPr>
        <w:t xml:space="preserve">t is a structured and evidence-based assessment of the key risks facing the </w:t>
      </w:r>
      <w:r w:rsidR="00205763" w:rsidRPr="00895B72">
        <w:rPr>
          <w:rFonts w:ascii="Verdana" w:hAnsi="Verdana"/>
          <w:color w:val="auto"/>
          <w:sz w:val="22"/>
          <w:szCs w:val="22"/>
        </w:rPr>
        <w:t>CTMUHB.</w:t>
      </w:r>
    </w:p>
    <w:p w14:paraId="24251B51" w14:textId="35B4AF20" w:rsidR="00337C1C" w:rsidRPr="00895B72" w:rsidRDefault="00EF6123"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c</w:t>
      </w:r>
      <w:r w:rsidR="008F55B0" w:rsidRPr="00895B72">
        <w:rPr>
          <w:rFonts w:ascii="Verdana" w:hAnsi="Verdana"/>
          <w:color w:val="auto"/>
          <w:sz w:val="22"/>
          <w:szCs w:val="22"/>
        </w:rPr>
        <w:t xml:space="preserve">an be used to shape cycles of business and the work of the Board &amp; </w:t>
      </w:r>
      <w:r w:rsidR="009111F5">
        <w:rPr>
          <w:rFonts w:ascii="Verdana" w:hAnsi="Verdana"/>
          <w:color w:val="auto"/>
          <w:sz w:val="22"/>
          <w:szCs w:val="22"/>
        </w:rPr>
        <w:t>C</w:t>
      </w:r>
      <w:r w:rsidR="008F55B0" w:rsidRPr="00895B72">
        <w:rPr>
          <w:rFonts w:ascii="Verdana" w:hAnsi="Verdana"/>
          <w:color w:val="auto"/>
          <w:sz w:val="22"/>
          <w:szCs w:val="22"/>
        </w:rPr>
        <w:t>ommittees</w:t>
      </w:r>
    </w:p>
    <w:p w14:paraId="3E95B50A" w14:textId="3A0C9F17" w:rsidR="00337C1C" w:rsidRPr="00895B72" w:rsidRDefault="00EF6123"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e</w:t>
      </w:r>
      <w:r w:rsidR="008F55B0" w:rsidRPr="00895B72">
        <w:rPr>
          <w:rFonts w:ascii="Verdana" w:hAnsi="Verdana"/>
          <w:color w:val="auto"/>
          <w:sz w:val="22"/>
          <w:szCs w:val="22"/>
        </w:rPr>
        <w:t>nables Independent Members to focus their scrutiny and constructive challenge</w:t>
      </w:r>
    </w:p>
    <w:p w14:paraId="104F0678" w14:textId="6182839C" w:rsidR="00337C1C" w:rsidRPr="00895B72" w:rsidRDefault="00EF6123"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s</w:t>
      </w:r>
      <w:r w:rsidR="008F55B0" w:rsidRPr="00895B72">
        <w:rPr>
          <w:rFonts w:ascii="Verdana" w:hAnsi="Verdana"/>
          <w:color w:val="auto"/>
          <w:sz w:val="22"/>
          <w:szCs w:val="22"/>
        </w:rPr>
        <w:t xml:space="preserve">upports strategic decision-making </w:t>
      </w:r>
    </w:p>
    <w:p w14:paraId="1B1341A6" w14:textId="6DDE2A8B" w:rsidR="00EE67F5" w:rsidRDefault="00EE67F5" w:rsidP="00205763">
      <w:pPr>
        <w:pStyle w:val="Default"/>
        <w:spacing w:line="276" w:lineRule="auto"/>
        <w:ind w:left="720" w:right="567"/>
        <w:jc w:val="both"/>
        <w:rPr>
          <w:rFonts w:ascii="Verdana" w:hAnsi="Verdana"/>
          <w:color w:val="auto"/>
          <w:sz w:val="22"/>
          <w:szCs w:val="22"/>
        </w:rPr>
      </w:pPr>
    </w:p>
    <w:p w14:paraId="7F12FF18" w14:textId="16D12B71" w:rsidR="002C3B6B" w:rsidRDefault="002C3B6B" w:rsidP="00205763">
      <w:pPr>
        <w:pStyle w:val="Default"/>
        <w:spacing w:line="276" w:lineRule="auto"/>
        <w:ind w:left="720" w:right="567"/>
        <w:jc w:val="both"/>
        <w:rPr>
          <w:rFonts w:ascii="Verdana" w:hAnsi="Verdana"/>
          <w:color w:val="auto"/>
          <w:sz w:val="22"/>
          <w:szCs w:val="22"/>
        </w:rPr>
      </w:pPr>
    </w:p>
    <w:p w14:paraId="717C3AEE" w14:textId="45EDB518" w:rsidR="002C3B6B" w:rsidRDefault="002C3B6B" w:rsidP="00205763">
      <w:pPr>
        <w:pStyle w:val="Default"/>
        <w:spacing w:line="276" w:lineRule="auto"/>
        <w:ind w:left="720" w:right="567"/>
        <w:jc w:val="both"/>
        <w:rPr>
          <w:rFonts w:ascii="Verdana" w:hAnsi="Verdana"/>
          <w:color w:val="auto"/>
          <w:sz w:val="22"/>
          <w:szCs w:val="22"/>
        </w:rPr>
      </w:pPr>
    </w:p>
    <w:p w14:paraId="4B4944A4" w14:textId="54DB2922" w:rsidR="002C3B6B" w:rsidRDefault="002C3B6B" w:rsidP="00205763">
      <w:pPr>
        <w:pStyle w:val="Default"/>
        <w:spacing w:line="276" w:lineRule="auto"/>
        <w:ind w:left="720" w:right="567"/>
        <w:jc w:val="both"/>
        <w:rPr>
          <w:rFonts w:ascii="Verdana" w:hAnsi="Verdana"/>
          <w:color w:val="auto"/>
          <w:sz w:val="22"/>
          <w:szCs w:val="22"/>
        </w:rPr>
      </w:pPr>
    </w:p>
    <w:p w14:paraId="76C5EA38" w14:textId="21B763A0" w:rsidR="002C3B6B" w:rsidRDefault="002C3B6B" w:rsidP="00205763">
      <w:pPr>
        <w:pStyle w:val="Default"/>
        <w:spacing w:line="276" w:lineRule="auto"/>
        <w:ind w:left="720" w:right="567"/>
        <w:jc w:val="both"/>
        <w:rPr>
          <w:rFonts w:ascii="Verdana" w:hAnsi="Verdana"/>
          <w:color w:val="auto"/>
          <w:sz w:val="22"/>
          <w:szCs w:val="22"/>
        </w:rPr>
      </w:pPr>
    </w:p>
    <w:p w14:paraId="1375BF94" w14:textId="27434B10" w:rsidR="002C3B6B" w:rsidRDefault="002C3B6B" w:rsidP="00205763">
      <w:pPr>
        <w:pStyle w:val="Default"/>
        <w:spacing w:line="276" w:lineRule="auto"/>
        <w:ind w:left="720" w:right="567"/>
        <w:jc w:val="both"/>
        <w:rPr>
          <w:rFonts w:ascii="Verdana" w:hAnsi="Verdana"/>
          <w:color w:val="auto"/>
          <w:sz w:val="22"/>
          <w:szCs w:val="22"/>
        </w:rPr>
      </w:pPr>
    </w:p>
    <w:p w14:paraId="5BA3646D" w14:textId="26508B9B" w:rsidR="002C3B6B" w:rsidRDefault="002C3B6B" w:rsidP="00205763">
      <w:pPr>
        <w:pStyle w:val="Default"/>
        <w:spacing w:line="276" w:lineRule="auto"/>
        <w:ind w:left="720" w:right="567"/>
        <w:jc w:val="both"/>
        <w:rPr>
          <w:rFonts w:ascii="Verdana" w:hAnsi="Verdana"/>
          <w:color w:val="auto"/>
          <w:sz w:val="22"/>
          <w:szCs w:val="22"/>
        </w:rPr>
      </w:pPr>
    </w:p>
    <w:p w14:paraId="7B088342" w14:textId="77777777" w:rsidR="002C3B6B" w:rsidRPr="00895B72" w:rsidRDefault="002C3B6B" w:rsidP="00205763">
      <w:pPr>
        <w:pStyle w:val="Default"/>
        <w:spacing w:line="276" w:lineRule="auto"/>
        <w:ind w:left="720" w:right="567"/>
        <w:jc w:val="both"/>
        <w:rPr>
          <w:rFonts w:ascii="Verdana" w:hAnsi="Verdana"/>
          <w:color w:val="auto"/>
          <w:sz w:val="22"/>
          <w:szCs w:val="22"/>
        </w:rPr>
      </w:pPr>
    </w:p>
    <w:p w14:paraId="3EA8E8B4" w14:textId="6F578CC0" w:rsidR="00205763" w:rsidRPr="00895B72" w:rsidRDefault="00EE67F5" w:rsidP="00EE67F5">
      <w:pPr>
        <w:pStyle w:val="Default"/>
        <w:spacing w:line="276" w:lineRule="auto"/>
        <w:ind w:left="720" w:right="567" w:hanging="720"/>
        <w:jc w:val="both"/>
        <w:rPr>
          <w:rFonts w:ascii="Verdana" w:hAnsi="Verdana"/>
          <w:color w:val="auto"/>
          <w:sz w:val="22"/>
          <w:szCs w:val="22"/>
        </w:rPr>
      </w:pPr>
      <w:r w:rsidRPr="00895B72">
        <w:rPr>
          <w:rFonts w:ascii="Verdana" w:hAnsi="Verdana"/>
          <w:color w:val="auto"/>
          <w:sz w:val="22"/>
          <w:szCs w:val="22"/>
        </w:rPr>
        <w:lastRenderedPageBreak/>
        <w:t>5.14</w:t>
      </w:r>
      <w:r w:rsidRPr="00895B72">
        <w:rPr>
          <w:rFonts w:ascii="Verdana" w:hAnsi="Verdana"/>
          <w:color w:val="auto"/>
          <w:sz w:val="22"/>
          <w:szCs w:val="22"/>
        </w:rPr>
        <w:tab/>
      </w:r>
      <w:r w:rsidR="00205763" w:rsidRPr="00895B72">
        <w:rPr>
          <w:rFonts w:ascii="Verdana" w:hAnsi="Verdana"/>
          <w:color w:val="auto"/>
          <w:sz w:val="22"/>
          <w:szCs w:val="22"/>
        </w:rPr>
        <w:t>The table below articulates how the BAF differs from the Organisational Risk Register:</w:t>
      </w:r>
    </w:p>
    <w:p w14:paraId="70F427D1" w14:textId="77777777" w:rsidR="00205763" w:rsidRPr="00895B72" w:rsidRDefault="00205763" w:rsidP="00205763">
      <w:pPr>
        <w:pStyle w:val="Default"/>
        <w:spacing w:line="276" w:lineRule="auto"/>
        <w:ind w:right="567"/>
        <w:jc w:val="both"/>
        <w:rPr>
          <w:rFonts w:ascii="Verdana" w:hAnsi="Verdana"/>
          <w:color w:val="auto"/>
          <w:sz w:val="22"/>
          <w:szCs w:val="22"/>
        </w:rPr>
      </w:pPr>
    </w:p>
    <w:tbl>
      <w:tblPr>
        <w:tblStyle w:val="TableGrid"/>
        <w:tblW w:w="0" w:type="auto"/>
        <w:tblLook w:val="04A0" w:firstRow="1" w:lastRow="0" w:firstColumn="1" w:lastColumn="0" w:noHBand="0" w:noVBand="1"/>
      </w:tblPr>
      <w:tblGrid>
        <w:gridCol w:w="4390"/>
        <w:gridCol w:w="4626"/>
      </w:tblGrid>
      <w:tr w:rsidR="00205763" w:rsidRPr="00895B72" w14:paraId="161390A6" w14:textId="77777777" w:rsidTr="00205763">
        <w:tc>
          <w:tcPr>
            <w:tcW w:w="4390" w:type="dxa"/>
          </w:tcPr>
          <w:p w14:paraId="44D9C99C" w14:textId="77777777" w:rsidR="00205763" w:rsidRPr="00895B72" w:rsidRDefault="00205763" w:rsidP="00205763">
            <w:pPr>
              <w:spacing w:after="120"/>
              <w:rPr>
                <w:rFonts w:ascii="Times New Roman" w:eastAsia="Times New Roman" w:hAnsi="Times New Roman" w:cs="Times New Roman"/>
                <w:lang w:eastAsia="en-GB"/>
              </w:rPr>
            </w:pPr>
            <w:r w:rsidRPr="00895B72">
              <w:rPr>
                <w:rFonts w:ascii="Verdana" w:eastAsia="Verdana" w:hAnsi="Verdana" w:cs="Verdana"/>
                <w:b/>
                <w:bCs/>
                <w:kern w:val="24"/>
                <w:lang w:val="en-US" w:eastAsia="en-GB"/>
              </w:rPr>
              <w:t>Board Assurance Framework</w:t>
            </w:r>
          </w:p>
          <w:p w14:paraId="72184A00" w14:textId="1F6597C9" w:rsidR="00205763" w:rsidRPr="00895B72" w:rsidRDefault="00205763" w:rsidP="00D4159E">
            <w:pPr>
              <w:pStyle w:val="ListParagraph"/>
              <w:numPr>
                <w:ilvl w:val="0"/>
                <w:numId w:val="17"/>
              </w:numPr>
              <w:spacing w:after="120"/>
              <w:rPr>
                <w:rFonts w:ascii="Times New Roman" w:eastAsia="Times New Roman" w:hAnsi="Times New Roman" w:cs="Times New Roman"/>
                <w:lang w:eastAsia="en-GB"/>
              </w:rPr>
            </w:pPr>
            <w:r w:rsidRPr="00895B72">
              <w:rPr>
                <w:rFonts w:ascii="Verdana" w:eastAsia="Verdana" w:hAnsi="Verdana" w:cs="Verdana"/>
                <w:kern w:val="24"/>
                <w:lang w:val="en-US" w:eastAsia="en-GB"/>
              </w:rPr>
              <w:t>Strategic/Principal risks aligned to the Health Board’s four strategic priorities</w:t>
            </w:r>
          </w:p>
          <w:p w14:paraId="28DBC428" w14:textId="13AC3FFE" w:rsidR="00205763" w:rsidRPr="00895B72" w:rsidRDefault="00205763" w:rsidP="00D4159E">
            <w:pPr>
              <w:pStyle w:val="ListParagraph"/>
              <w:numPr>
                <w:ilvl w:val="0"/>
                <w:numId w:val="17"/>
              </w:numPr>
              <w:spacing w:after="120"/>
              <w:rPr>
                <w:rFonts w:ascii="Times New Roman" w:eastAsia="Times New Roman" w:hAnsi="Times New Roman" w:cs="Times New Roman"/>
                <w:lang w:eastAsia="en-GB"/>
              </w:rPr>
            </w:pPr>
            <w:r w:rsidRPr="00895B72">
              <w:rPr>
                <w:rFonts w:ascii="Verdana" w:eastAsia="Verdana" w:hAnsi="Verdana" w:cs="Verdana"/>
                <w:kern w:val="24"/>
                <w:lang w:val="en-US" w:eastAsia="en-GB"/>
              </w:rPr>
              <w:t>Includes only nine principal risks</w:t>
            </w:r>
          </w:p>
          <w:p w14:paraId="12010A93" w14:textId="77777777" w:rsidR="00205763" w:rsidRPr="00895B72" w:rsidRDefault="00205763" w:rsidP="00D4159E">
            <w:pPr>
              <w:pStyle w:val="ListParagraph"/>
              <w:numPr>
                <w:ilvl w:val="0"/>
                <w:numId w:val="17"/>
              </w:numPr>
              <w:spacing w:after="120"/>
              <w:rPr>
                <w:rFonts w:ascii="Times New Roman" w:eastAsia="Times New Roman" w:hAnsi="Times New Roman" w:cs="Times New Roman"/>
                <w:lang w:eastAsia="en-GB"/>
              </w:rPr>
            </w:pPr>
            <w:r w:rsidRPr="00895B72">
              <w:rPr>
                <w:rFonts w:ascii="Verdana" w:eastAsia="Verdana" w:hAnsi="Verdana" w:cs="Verdana"/>
                <w:kern w:val="24"/>
                <w:lang w:val="en-US" w:eastAsia="en-GB"/>
              </w:rPr>
              <w:t>Risks identified advised by the Executive Team and agreed by Board (‘top down’)</w:t>
            </w:r>
          </w:p>
          <w:p w14:paraId="4CFF6D49" w14:textId="77777777" w:rsidR="00205763" w:rsidRPr="00895B72" w:rsidRDefault="00205763" w:rsidP="00D4159E">
            <w:pPr>
              <w:pStyle w:val="ListParagraph"/>
              <w:numPr>
                <w:ilvl w:val="0"/>
                <w:numId w:val="17"/>
              </w:numPr>
              <w:spacing w:after="120"/>
              <w:rPr>
                <w:rFonts w:ascii="Times New Roman" w:eastAsia="Times New Roman" w:hAnsi="Times New Roman" w:cs="Times New Roman"/>
                <w:lang w:eastAsia="en-GB"/>
              </w:rPr>
            </w:pPr>
            <w:r w:rsidRPr="00895B72">
              <w:rPr>
                <w:rFonts w:ascii="Verdana" w:eastAsia="Verdana" w:hAnsi="Verdana" w:cs="Verdana"/>
                <w:kern w:val="24"/>
                <w:lang w:val="en-US" w:eastAsia="en-GB"/>
              </w:rPr>
              <w:t>Decisions to add, remove or re-score risks are taken by the Board</w:t>
            </w:r>
          </w:p>
          <w:p w14:paraId="4CA6C478" w14:textId="36A852A0" w:rsidR="00205763" w:rsidRPr="00895B72" w:rsidRDefault="00205763" w:rsidP="00D4159E">
            <w:pPr>
              <w:pStyle w:val="ListParagraph"/>
              <w:numPr>
                <w:ilvl w:val="0"/>
                <w:numId w:val="17"/>
              </w:numPr>
              <w:spacing w:after="120"/>
              <w:rPr>
                <w:rFonts w:ascii="Times New Roman" w:eastAsia="Times New Roman" w:hAnsi="Times New Roman" w:cs="Times New Roman"/>
                <w:lang w:eastAsia="en-GB"/>
              </w:rPr>
            </w:pPr>
            <w:r w:rsidRPr="00895B72">
              <w:rPr>
                <w:rFonts w:ascii="Verdana" w:eastAsia="Verdana" w:hAnsi="Verdana" w:cs="Verdana"/>
                <w:kern w:val="24"/>
                <w:lang w:val="en-US" w:eastAsia="en-GB"/>
              </w:rPr>
              <w:t>Risks are organisation-wide in scope</w:t>
            </w:r>
          </w:p>
        </w:tc>
        <w:tc>
          <w:tcPr>
            <w:tcW w:w="4626" w:type="dxa"/>
          </w:tcPr>
          <w:p w14:paraId="6925A688" w14:textId="64728D97" w:rsidR="00205763" w:rsidRPr="00895B72" w:rsidRDefault="00205763" w:rsidP="00205763">
            <w:pPr>
              <w:pStyle w:val="Default"/>
              <w:spacing w:line="276" w:lineRule="auto"/>
              <w:ind w:right="567"/>
              <w:jc w:val="both"/>
              <w:rPr>
                <w:rFonts w:ascii="Verdana" w:hAnsi="Verdana"/>
                <w:b/>
                <w:color w:val="auto"/>
                <w:sz w:val="22"/>
                <w:szCs w:val="22"/>
                <w:lang w:val="en-US"/>
              </w:rPr>
            </w:pPr>
            <w:r w:rsidRPr="00895B72">
              <w:rPr>
                <w:rFonts w:ascii="Verdana" w:hAnsi="Verdana"/>
                <w:b/>
                <w:color w:val="auto"/>
                <w:sz w:val="22"/>
                <w:szCs w:val="22"/>
                <w:lang w:val="en-US"/>
              </w:rPr>
              <w:t>Organisational Risk Register</w:t>
            </w:r>
          </w:p>
          <w:p w14:paraId="73E948A4" w14:textId="19DA4D98" w:rsidR="00205763" w:rsidRPr="00895B72" w:rsidRDefault="00205763" w:rsidP="00D4159E">
            <w:pPr>
              <w:pStyle w:val="ListParagraph"/>
              <w:numPr>
                <w:ilvl w:val="0"/>
                <w:numId w:val="17"/>
              </w:numPr>
              <w:spacing w:after="120"/>
              <w:rPr>
                <w:rFonts w:ascii="Verdana" w:eastAsia="Verdana" w:hAnsi="Verdana" w:cs="Verdana"/>
                <w:kern w:val="24"/>
                <w:lang w:val="en-US" w:eastAsia="en-GB"/>
              </w:rPr>
            </w:pPr>
            <w:r w:rsidRPr="00895B72">
              <w:rPr>
                <w:rFonts w:ascii="Verdana" w:eastAsia="Verdana" w:hAnsi="Verdana" w:cs="Verdana"/>
                <w:kern w:val="24"/>
                <w:lang w:val="en-US" w:eastAsia="en-GB"/>
              </w:rPr>
              <w:t>Mostly operational risks arising from the CTMUHB’s day-to-day activities</w:t>
            </w:r>
          </w:p>
          <w:p w14:paraId="5794B9C2" w14:textId="77777777" w:rsidR="00205763" w:rsidRPr="00895B72" w:rsidRDefault="00205763" w:rsidP="00D4159E">
            <w:pPr>
              <w:pStyle w:val="ListParagraph"/>
              <w:numPr>
                <w:ilvl w:val="0"/>
                <w:numId w:val="17"/>
              </w:numPr>
              <w:spacing w:after="120"/>
              <w:rPr>
                <w:rFonts w:ascii="Verdana" w:eastAsia="Verdana" w:hAnsi="Verdana" w:cs="Verdana"/>
                <w:kern w:val="24"/>
                <w:lang w:val="en-US" w:eastAsia="en-GB"/>
              </w:rPr>
            </w:pPr>
            <w:r w:rsidRPr="00895B72">
              <w:rPr>
                <w:rFonts w:ascii="Verdana" w:eastAsia="Verdana" w:hAnsi="Verdana" w:cs="Verdana"/>
                <w:kern w:val="24"/>
                <w:lang w:val="en-US" w:eastAsia="en-GB"/>
              </w:rPr>
              <w:t>Includes over 50 of the highest level (currently scored over 15) risks</w:t>
            </w:r>
          </w:p>
          <w:p w14:paraId="7FA71CD1" w14:textId="77777777" w:rsidR="00205763" w:rsidRPr="00895B72" w:rsidRDefault="00205763" w:rsidP="00D4159E">
            <w:pPr>
              <w:pStyle w:val="ListParagraph"/>
              <w:numPr>
                <w:ilvl w:val="0"/>
                <w:numId w:val="17"/>
              </w:numPr>
              <w:spacing w:after="120"/>
              <w:rPr>
                <w:rFonts w:ascii="Verdana" w:eastAsia="Verdana" w:hAnsi="Verdana" w:cs="Verdana"/>
                <w:kern w:val="24"/>
                <w:lang w:val="en-US" w:eastAsia="en-GB"/>
              </w:rPr>
            </w:pPr>
            <w:r w:rsidRPr="00895B72">
              <w:rPr>
                <w:rFonts w:ascii="Verdana" w:eastAsia="Verdana" w:hAnsi="Verdana" w:cs="Verdana"/>
                <w:kern w:val="24"/>
                <w:lang w:val="en-US" w:eastAsia="en-GB"/>
              </w:rPr>
              <w:t>Risks usually identified by individual services or departments (‘bottom up’)</w:t>
            </w:r>
          </w:p>
          <w:p w14:paraId="490979DB" w14:textId="2538C2FA" w:rsidR="00205763" w:rsidRPr="00895B72" w:rsidRDefault="00205763" w:rsidP="00D4159E">
            <w:pPr>
              <w:pStyle w:val="ListParagraph"/>
              <w:numPr>
                <w:ilvl w:val="0"/>
                <w:numId w:val="17"/>
              </w:numPr>
              <w:spacing w:after="120"/>
              <w:rPr>
                <w:rFonts w:ascii="Verdana" w:eastAsia="Verdana" w:hAnsi="Verdana" w:cs="Verdana"/>
                <w:kern w:val="24"/>
                <w:lang w:val="en-US" w:eastAsia="en-GB"/>
              </w:rPr>
            </w:pPr>
            <w:r w:rsidRPr="00895B72">
              <w:rPr>
                <w:rFonts w:ascii="Verdana" w:eastAsia="Verdana" w:hAnsi="Verdana" w:cs="Verdana"/>
                <w:kern w:val="24"/>
                <w:lang w:val="en-US" w:eastAsia="en-GB"/>
              </w:rPr>
              <w:t xml:space="preserve">Agreed by </w:t>
            </w:r>
            <w:r w:rsidR="00EB4D94" w:rsidRPr="00895B72">
              <w:rPr>
                <w:rFonts w:ascii="Verdana" w:eastAsia="Verdana" w:hAnsi="Verdana" w:cs="Verdana"/>
                <w:kern w:val="24"/>
                <w:lang w:val="en-US" w:eastAsia="en-GB"/>
              </w:rPr>
              <w:t xml:space="preserve">Executive </w:t>
            </w:r>
            <w:r w:rsidRPr="00895B72">
              <w:rPr>
                <w:rFonts w:ascii="Verdana" w:eastAsia="Verdana" w:hAnsi="Verdana" w:cs="Verdana"/>
                <w:kern w:val="24"/>
                <w:lang w:val="en-US" w:eastAsia="en-GB"/>
              </w:rPr>
              <w:t>Leadership Group following triage by</w:t>
            </w:r>
            <w:r w:rsidR="00EB4D94" w:rsidRPr="00895B72">
              <w:rPr>
                <w:rFonts w:ascii="Verdana" w:eastAsia="Verdana" w:hAnsi="Verdana" w:cs="Verdana"/>
                <w:kern w:val="24"/>
                <w:lang w:val="en-US" w:eastAsia="en-GB"/>
              </w:rPr>
              <w:t xml:space="preserve"> Care Group</w:t>
            </w:r>
            <w:r w:rsidRPr="00895B72">
              <w:rPr>
                <w:rFonts w:ascii="Verdana" w:eastAsia="Verdana" w:hAnsi="Verdana" w:cs="Verdana"/>
                <w:kern w:val="24"/>
                <w:lang w:val="en-US" w:eastAsia="en-GB"/>
              </w:rPr>
              <w:t xml:space="preserve"> / relevant leads</w:t>
            </w:r>
          </w:p>
          <w:p w14:paraId="0B94B12F" w14:textId="1AD34D79" w:rsidR="00205763" w:rsidRPr="00895B72" w:rsidRDefault="00205763" w:rsidP="00D4159E">
            <w:pPr>
              <w:pStyle w:val="ListParagraph"/>
              <w:numPr>
                <w:ilvl w:val="0"/>
                <w:numId w:val="17"/>
              </w:numPr>
              <w:spacing w:after="120"/>
              <w:rPr>
                <w:rFonts w:ascii="Verdana" w:eastAsia="Verdana" w:hAnsi="Verdana" w:cs="Verdana"/>
                <w:kern w:val="24"/>
                <w:lang w:val="en-US" w:eastAsia="en-GB"/>
              </w:rPr>
            </w:pPr>
            <w:r w:rsidRPr="00895B72">
              <w:rPr>
                <w:rFonts w:ascii="Verdana" w:eastAsia="Verdana" w:hAnsi="Verdana" w:cs="Verdana"/>
                <w:kern w:val="24"/>
                <w:lang w:val="en-US" w:eastAsia="en-GB"/>
              </w:rPr>
              <w:t>Some are organisation-wide, others are specific to services or directorates, but require involvement by the Executive Team or other services</w:t>
            </w:r>
          </w:p>
          <w:p w14:paraId="34CC20D0" w14:textId="77777777" w:rsidR="00205763" w:rsidRPr="00895B72" w:rsidRDefault="00205763" w:rsidP="00205763">
            <w:pPr>
              <w:pStyle w:val="Default"/>
              <w:spacing w:line="276" w:lineRule="auto"/>
              <w:ind w:right="567"/>
              <w:jc w:val="both"/>
              <w:rPr>
                <w:rFonts w:ascii="Verdana" w:hAnsi="Verdana"/>
                <w:color w:val="auto"/>
                <w:sz w:val="22"/>
                <w:szCs w:val="22"/>
              </w:rPr>
            </w:pPr>
          </w:p>
        </w:tc>
      </w:tr>
    </w:tbl>
    <w:p w14:paraId="13D2FAFB" w14:textId="244FADD3" w:rsidR="00205763" w:rsidRPr="00895B72" w:rsidRDefault="00205763" w:rsidP="00205763">
      <w:pPr>
        <w:pStyle w:val="Default"/>
        <w:spacing w:line="276" w:lineRule="auto"/>
        <w:ind w:right="567"/>
        <w:jc w:val="both"/>
        <w:rPr>
          <w:rFonts w:ascii="Verdana" w:hAnsi="Verdana"/>
          <w:color w:val="auto"/>
          <w:sz w:val="22"/>
          <w:szCs w:val="22"/>
        </w:rPr>
      </w:pPr>
    </w:p>
    <w:p w14:paraId="518D70A3" w14:textId="0735FABC" w:rsidR="00205763" w:rsidRPr="00895B72" w:rsidRDefault="00052BCD" w:rsidP="00205763">
      <w:pPr>
        <w:pStyle w:val="Default"/>
        <w:spacing w:line="276" w:lineRule="auto"/>
        <w:ind w:left="810" w:right="567" w:hanging="810"/>
        <w:jc w:val="both"/>
        <w:rPr>
          <w:rFonts w:ascii="Verdana" w:hAnsi="Verdana"/>
          <w:color w:val="auto"/>
          <w:sz w:val="22"/>
          <w:szCs w:val="22"/>
        </w:rPr>
      </w:pPr>
      <w:r w:rsidRPr="00895B72">
        <w:rPr>
          <w:rFonts w:ascii="Verdana" w:hAnsi="Verdana"/>
          <w:color w:val="auto"/>
          <w:sz w:val="22"/>
          <w:szCs w:val="22"/>
        </w:rPr>
        <w:t>5.1</w:t>
      </w:r>
      <w:r w:rsidR="00EE67F5" w:rsidRPr="00895B72">
        <w:rPr>
          <w:rFonts w:ascii="Verdana" w:hAnsi="Verdana"/>
          <w:color w:val="auto"/>
          <w:sz w:val="22"/>
          <w:szCs w:val="22"/>
        </w:rPr>
        <w:t>5</w:t>
      </w:r>
      <w:r w:rsidRPr="00895B72">
        <w:rPr>
          <w:rFonts w:ascii="Verdana" w:hAnsi="Verdana"/>
          <w:color w:val="auto"/>
          <w:sz w:val="22"/>
          <w:szCs w:val="22"/>
        </w:rPr>
        <w:tab/>
      </w:r>
      <w:r w:rsidR="009111F5">
        <w:rPr>
          <w:rFonts w:ascii="Verdana" w:hAnsi="Verdana"/>
          <w:color w:val="auto"/>
          <w:sz w:val="22"/>
          <w:szCs w:val="22"/>
        </w:rPr>
        <w:t xml:space="preserve">CTMUHB </w:t>
      </w:r>
      <w:r w:rsidR="00205763" w:rsidRPr="00895B72">
        <w:rPr>
          <w:rFonts w:ascii="Verdana" w:hAnsi="Verdana"/>
          <w:color w:val="auto"/>
          <w:sz w:val="22"/>
          <w:szCs w:val="22"/>
        </w:rPr>
        <w:t>will monitor and ensure the BAF remains up to date by the following activity:</w:t>
      </w:r>
    </w:p>
    <w:p w14:paraId="285D7225" w14:textId="5ECC9F63" w:rsidR="00337C1C" w:rsidRPr="00895B72" w:rsidRDefault="008F55B0"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 xml:space="preserve">Each </w:t>
      </w:r>
      <w:r w:rsidR="00052BCD" w:rsidRPr="00895B72">
        <w:rPr>
          <w:rFonts w:ascii="Verdana" w:hAnsi="Verdana"/>
          <w:color w:val="auto"/>
          <w:sz w:val="22"/>
          <w:szCs w:val="22"/>
        </w:rPr>
        <w:t>strategic/</w:t>
      </w:r>
      <w:r w:rsidRPr="00895B72">
        <w:rPr>
          <w:rFonts w:ascii="Verdana" w:hAnsi="Verdana"/>
          <w:color w:val="auto"/>
          <w:sz w:val="22"/>
          <w:szCs w:val="22"/>
        </w:rPr>
        <w:t>principal risk has a Lead Executive(s)</w:t>
      </w:r>
      <w:r w:rsidR="00EF6123" w:rsidRPr="00895B72">
        <w:rPr>
          <w:rFonts w:ascii="Verdana" w:hAnsi="Verdana"/>
          <w:color w:val="auto"/>
          <w:sz w:val="22"/>
          <w:szCs w:val="22"/>
        </w:rPr>
        <w:t>;</w:t>
      </w:r>
    </w:p>
    <w:p w14:paraId="23F0B13C" w14:textId="0338C84F" w:rsidR="00337C1C" w:rsidRPr="00895B72" w:rsidRDefault="008F55B0"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The Assistant Director of Governance and Risk will review the risk score, action plan and current performance with the Lead Executive(s)</w:t>
      </w:r>
      <w:r w:rsidR="00052BCD" w:rsidRPr="00895B72">
        <w:rPr>
          <w:rFonts w:ascii="Verdana" w:hAnsi="Verdana"/>
          <w:color w:val="auto"/>
          <w:sz w:val="22"/>
          <w:szCs w:val="22"/>
        </w:rPr>
        <w:t xml:space="preserve"> in readi</w:t>
      </w:r>
      <w:r w:rsidR="00EF6123" w:rsidRPr="00895B72">
        <w:rPr>
          <w:rFonts w:ascii="Verdana" w:hAnsi="Verdana"/>
          <w:color w:val="auto"/>
          <w:sz w:val="22"/>
          <w:szCs w:val="22"/>
        </w:rPr>
        <w:t>ness for reporting to the Board;</w:t>
      </w:r>
    </w:p>
    <w:p w14:paraId="63CC22B0" w14:textId="34692CDC" w:rsidR="00337C1C" w:rsidRPr="00895B72" w:rsidRDefault="008F55B0"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Each principal risk has a lead Board Assurance Committee</w:t>
      </w:r>
      <w:r w:rsidR="00EF6123" w:rsidRPr="00895B72">
        <w:rPr>
          <w:rFonts w:ascii="Verdana" w:hAnsi="Verdana"/>
          <w:color w:val="auto"/>
          <w:sz w:val="22"/>
          <w:szCs w:val="22"/>
        </w:rPr>
        <w:t>;</w:t>
      </w:r>
    </w:p>
    <w:p w14:paraId="3CA2EB72" w14:textId="378812FA" w:rsidR="00052BCD" w:rsidRPr="00895B72" w:rsidRDefault="00EB4D94"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More than one Board Committee will monitor some principal risks</w:t>
      </w:r>
      <w:r w:rsidR="00052BCD" w:rsidRPr="00895B72">
        <w:rPr>
          <w:rFonts w:ascii="Verdana" w:hAnsi="Verdana"/>
          <w:color w:val="auto"/>
          <w:sz w:val="22"/>
          <w:szCs w:val="22"/>
        </w:rPr>
        <w:t xml:space="preserve">. </w:t>
      </w:r>
      <w:r w:rsidR="008F55B0" w:rsidRPr="00895B72">
        <w:rPr>
          <w:rFonts w:ascii="Verdana" w:hAnsi="Verdana"/>
          <w:color w:val="auto"/>
          <w:sz w:val="22"/>
          <w:szCs w:val="22"/>
        </w:rPr>
        <w:t>These committees will scrutin</w:t>
      </w:r>
      <w:r w:rsidR="00A63BC3" w:rsidRPr="00895B72">
        <w:rPr>
          <w:rFonts w:ascii="Verdana" w:hAnsi="Verdana"/>
          <w:color w:val="auto"/>
          <w:sz w:val="22"/>
          <w:szCs w:val="22"/>
        </w:rPr>
        <w:t>i</w:t>
      </w:r>
      <w:r w:rsidR="008F55B0" w:rsidRPr="00895B72">
        <w:rPr>
          <w:rFonts w:ascii="Verdana" w:hAnsi="Verdana"/>
          <w:color w:val="auto"/>
          <w:sz w:val="22"/>
          <w:szCs w:val="22"/>
        </w:rPr>
        <w:t>se and seek assurances on the</w:t>
      </w:r>
      <w:r w:rsidR="00EF6123" w:rsidRPr="00895B72">
        <w:rPr>
          <w:rFonts w:ascii="Verdana" w:hAnsi="Verdana"/>
          <w:color w:val="auto"/>
          <w:sz w:val="22"/>
          <w:szCs w:val="22"/>
        </w:rPr>
        <w:t xml:space="preserve"> principal risks which they own;</w:t>
      </w:r>
    </w:p>
    <w:p w14:paraId="07AA3A2B" w14:textId="20ABD018" w:rsidR="00205763" w:rsidRPr="00895B72" w:rsidRDefault="00052BCD" w:rsidP="00D4159E">
      <w:pPr>
        <w:pStyle w:val="Default"/>
        <w:numPr>
          <w:ilvl w:val="0"/>
          <w:numId w:val="16"/>
        </w:numPr>
        <w:spacing w:line="276" w:lineRule="auto"/>
        <w:ind w:right="567"/>
        <w:jc w:val="both"/>
        <w:rPr>
          <w:rFonts w:ascii="Verdana" w:hAnsi="Verdana"/>
          <w:color w:val="auto"/>
          <w:sz w:val="22"/>
          <w:szCs w:val="22"/>
        </w:rPr>
      </w:pPr>
      <w:r w:rsidRPr="00895B72">
        <w:rPr>
          <w:rFonts w:ascii="Verdana" w:hAnsi="Verdana"/>
          <w:color w:val="auto"/>
          <w:sz w:val="22"/>
          <w:szCs w:val="22"/>
        </w:rPr>
        <w:t>The Board should consider annually whether the principal risks are comprehensive, or if risks need to be added / removed / changed</w:t>
      </w:r>
      <w:r w:rsidR="00EF6123" w:rsidRPr="00895B72">
        <w:rPr>
          <w:rFonts w:ascii="Verdana" w:hAnsi="Verdana"/>
          <w:color w:val="auto"/>
          <w:sz w:val="22"/>
          <w:szCs w:val="22"/>
        </w:rPr>
        <w:t>.</w:t>
      </w:r>
    </w:p>
    <w:p w14:paraId="3A270750" w14:textId="77777777" w:rsidR="00205763" w:rsidRPr="00895B72" w:rsidRDefault="00205763" w:rsidP="00205763">
      <w:pPr>
        <w:pStyle w:val="Default"/>
        <w:spacing w:line="276" w:lineRule="auto"/>
        <w:ind w:right="567"/>
        <w:jc w:val="both"/>
        <w:rPr>
          <w:rFonts w:ascii="Verdana" w:hAnsi="Verdana"/>
          <w:sz w:val="22"/>
          <w:szCs w:val="22"/>
        </w:rPr>
      </w:pPr>
    </w:p>
    <w:p w14:paraId="539DF285" w14:textId="79503D13" w:rsidR="00423522" w:rsidRPr="00895B72" w:rsidRDefault="00EE67F5" w:rsidP="00A73A27">
      <w:pPr>
        <w:pStyle w:val="Default"/>
        <w:spacing w:line="276" w:lineRule="auto"/>
        <w:ind w:left="720" w:right="567" w:hanging="720"/>
        <w:jc w:val="both"/>
        <w:rPr>
          <w:rFonts w:ascii="Verdana" w:hAnsi="Verdana"/>
          <w:sz w:val="22"/>
          <w:szCs w:val="22"/>
        </w:rPr>
      </w:pPr>
      <w:r w:rsidRPr="00895B72">
        <w:rPr>
          <w:rFonts w:ascii="Verdana" w:hAnsi="Verdana"/>
          <w:sz w:val="22"/>
          <w:szCs w:val="22"/>
        </w:rPr>
        <w:t>5.16</w:t>
      </w:r>
      <w:r w:rsidR="00A73A27" w:rsidRPr="00895B72">
        <w:rPr>
          <w:rFonts w:ascii="Verdana" w:hAnsi="Verdana"/>
          <w:sz w:val="22"/>
          <w:szCs w:val="22"/>
        </w:rPr>
        <w:tab/>
      </w:r>
      <w:r w:rsidR="00423522" w:rsidRPr="00895B72">
        <w:rPr>
          <w:rFonts w:ascii="Verdana" w:hAnsi="Verdana"/>
          <w:sz w:val="22"/>
          <w:szCs w:val="22"/>
        </w:rPr>
        <w:t>The Audit</w:t>
      </w:r>
      <w:r w:rsidR="009111F5">
        <w:rPr>
          <w:rFonts w:ascii="Verdana" w:hAnsi="Verdana"/>
          <w:sz w:val="22"/>
          <w:szCs w:val="22"/>
        </w:rPr>
        <w:t>, Risk &amp; Assurance Committee</w:t>
      </w:r>
      <w:r w:rsidR="00423522" w:rsidRPr="00895B72">
        <w:rPr>
          <w:rFonts w:ascii="Verdana" w:hAnsi="Verdana"/>
          <w:sz w:val="22"/>
          <w:szCs w:val="22"/>
        </w:rPr>
        <w:t xml:space="preserve">, as a Committee of the Board, has oversight of the processes through which the Board gains assurance in relation to the management of the BAF. </w:t>
      </w:r>
    </w:p>
    <w:p w14:paraId="2A382C07" w14:textId="77777777" w:rsidR="0052109F" w:rsidRPr="00895B72" w:rsidRDefault="0052109F" w:rsidP="00A73A27">
      <w:pPr>
        <w:pStyle w:val="NoSpacing"/>
      </w:pPr>
    </w:p>
    <w:p w14:paraId="63F2C8FE" w14:textId="4E950513" w:rsidR="00A73A27" w:rsidRPr="00895B72" w:rsidRDefault="00A73A27" w:rsidP="00A73A27">
      <w:pPr>
        <w:spacing w:line="276" w:lineRule="auto"/>
        <w:ind w:right="567"/>
        <w:jc w:val="both"/>
        <w:rPr>
          <w:rFonts w:ascii="Verdana" w:hAnsi="Verdana"/>
          <w:b/>
        </w:rPr>
      </w:pPr>
      <w:r w:rsidRPr="00895B72">
        <w:rPr>
          <w:rFonts w:ascii="Verdana" w:hAnsi="Verdana"/>
          <w:b/>
        </w:rPr>
        <w:t>Risk Quantification and Escalation</w:t>
      </w:r>
      <w:r w:rsidR="007135B6" w:rsidRPr="00895B72">
        <w:rPr>
          <w:rFonts w:ascii="Verdana" w:hAnsi="Verdana"/>
          <w:b/>
        </w:rPr>
        <w:t xml:space="preserve"> &amp; De-escalation</w:t>
      </w:r>
      <w:r w:rsidRPr="00895B72">
        <w:rPr>
          <w:rFonts w:ascii="Verdana" w:hAnsi="Verdana"/>
          <w:b/>
        </w:rPr>
        <w:t xml:space="preserve"> </w:t>
      </w:r>
    </w:p>
    <w:p w14:paraId="5A42D909" w14:textId="346CF1FE" w:rsidR="002528F3" w:rsidRPr="00895B72" w:rsidRDefault="00EF6123" w:rsidP="00EF6123">
      <w:pPr>
        <w:pStyle w:val="BodyText"/>
        <w:spacing w:after="0" w:line="276" w:lineRule="auto"/>
        <w:ind w:left="720" w:right="567" w:hanging="720"/>
        <w:jc w:val="both"/>
        <w:rPr>
          <w:rFonts w:ascii="Verdana" w:hAnsi="Verdana" w:cs="Arial"/>
          <w:sz w:val="22"/>
          <w:szCs w:val="22"/>
        </w:rPr>
      </w:pPr>
      <w:r w:rsidRPr="00895B72">
        <w:rPr>
          <w:rFonts w:ascii="Verdana" w:hAnsi="Verdana" w:cs="Arial"/>
          <w:sz w:val="22"/>
          <w:szCs w:val="22"/>
        </w:rPr>
        <w:t>5.1</w:t>
      </w:r>
      <w:r w:rsidR="00EE67F5" w:rsidRPr="00895B72">
        <w:rPr>
          <w:rFonts w:ascii="Verdana" w:hAnsi="Verdana" w:cs="Arial"/>
          <w:sz w:val="22"/>
          <w:szCs w:val="22"/>
        </w:rPr>
        <w:t>7</w:t>
      </w:r>
      <w:r w:rsidRPr="00895B72">
        <w:rPr>
          <w:rFonts w:ascii="Verdana" w:hAnsi="Verdana" w:cs="Arial"/>
          <w:sz w:val="22"/>
          <w:szCs w:val="22"/>
        </w:rPr>
        <w:tab/>
      </w:r>
      <w:r w:rsidR="002528F3" w:rsidRPr="00895B72">
        <w:rPr>
          <w:rFonts w:ascii="Verdana" w:hAnsi="Verdana" w:cs="Arial"/>
          <w:sz w:val="22"/>
          <w:szCs w:val="22"/>
        </w:rPr>
        <w:t xml:space="preserve">The approach to quantifying risk is described in Appendix </w:t>
      </w:r>
      <w:r w:rsidR="00A67D07" w:rsidRPr="00895B72">
        <w:rPr>
          <w:rFonts w:ascii="Verdana" w:hAnsi="Verdana" w:cs="Arial"/>
          <w:sz w:val="22"/>
          <w:szCs w:val="22"/>
        </w:rPr>
        <w:t>2</w:t>
      </w:r>
      <w:r w:rsidR="002528F3" w:rsidRPr="00895B72">
        <w:rPr>
          <w:rFonts w:ascii="Verdana" w:hAnsi="Verdana" w:cs="Arial"/>
          <w:sz w:val="22"/>
          <w:szCs w:val="22"/>
        </w:rPr>
        <w:t xml:space="preserve">.  Each risk is assessed and scored on the likelihood of occurrence and the severity/impact in the initial (without controls), current (with controls) and target risk score (after completion of actions). A </w:t>
      </w:r>
      <w:r w:rsidR="00EB4D94" w:rsidRPr="00895B72">
        <w:rPr>
          <w:rFonts w:ascii="Verdana" w:hAnsi="Verdana" w:cs="Arial"/>
          <w:sz w:val="22"/>
          <w:szCs w:val="22"/>
        </w:rPr>
        <w:t>risk-scoring</w:t>
      </w:r>
      <w:r w:rsidR="002528F3" w:rsidRPr="00895B72">
        <w:rPr>
          <w:rFonts w:ascii="Verdana" w:hAnsi="Verdana" w:cs="Arial"/>
          <w:sz w:val="22"/>
          <w:szCs w:val="22"/>
        </w:rPr>
        <w:t xml:space="preserve"> </w:t>
      </w:r>
      <w:r w:rsidR="002528F3" w:rsidRPr="00895B72">
        <w:rPr>
          <w:rFonts w:ascii="Verdana" w:hAnsi="Verdana" w:cs="Arial"/>
          <w:sz w:val="22"/>
          <w:szCs w:val="22"/>
        </w:rPr>
        <w:lastRenderedPageBreak/>
        <w:t xml:space="preserve">matrix to describe the quantification of risk is also included in the Procedure. </w:t>
      </w:r>
    </w:p>
    <w:p w14:paraId="5E1EB640" w14:textId="77777777" w:rsidR="002528F3" w:rsidRPr="00895B72" w:rsidRDefault="002528F3" w:rsidP="002528F3">
      <w:pPr>
        <w:pStyle w:val="BodyText"/>
        <w:spacing w:after="0" w:line="276" w:lineRule="auto"/>
        <w:ind w:left="720" w:right="567"/>
        <w:jc w:val="both"/>
        <w:rPr>
          <w:rFonts w:ascii="Verdana" w:hAnsi="Verdana" w:cs="Arial"/>
          <w:sz w:val="22"/>
          <w:szCs w:val="22"/>
        </w:rPr>
      </w:pPr>
    </w:p>
    <w:p w14:paraId="59D5383E" w14:textId="33016C99" w:rsidR="002528F3" w:rsidRPr="00895B72" w:rsidRDefault="00EE67F5" w:rsidP="00EF6123">
      <w:pPr>
        <w:pStyle w:val="BodyText"/>
        <w:spacing w:after="0" w:line="276" w:lineRule="auto"/>
        <w:ind w:left="720" w:right="567" w:hanging="720"/>
        <w:jc w:val="both"/>
        <w:rPr>
          <w:rFonts w:ascii="Verdana" w:hAnsi="Verdana" w:cs="Arial"/>
          <w:sz w:val="22"/>
          <w:szCs w:val="22"/>
        </w:rPr>
      </w:pPr>
      <w:r w:rsidRPr="00895B72">
        <w:rPr>
          <w:rFonts w:ascii="Verdana" w:hAnsi="Verdana" w:cs="Arial"/>
          <w:sz w:val="22"/>
          <w:szCs w:val="22"/>
        </w:rPr>
        <w:t>5.18</w:t>
      </w:r>
      <w:r w:rsidR="00EF6123" w:rsidRPr="00895B72">
        <w:rPr>
          <w:rFonts w:ascii="Verdana" w:hAnsi="Verdana" w:cs="Arial"/>
          <w:sz w:val="22"/>
          <w:szCs w:val="22"/>
        </w:rPr>
        <w:tab/>
      </w:r>
      <w:r w:rsidR="002528F3" w:rsidRPr="00895B72">
        <w:rPr>
          <w:rFonts w:ascii="Verdana" w:hAnsi="Verdana" w:cs="Arial"/>
          <w:sz w:val="22"/>
          <w:szCs w:val="22"/>
        </w:rPr>
        <w:t>The process of risk escalation</w:t>
      </w:r>
      <w:r w:rsidR="007135B6" w:rsidRPr="00895B72">
        <w:rPr>
          <w:rFonts w:ascii="Verdana" w:hAnsi="Verdana" w:cs="Arial"/>
          <w:sz w:val="22"/>
          <w:szCs w:val="22"/>
        </w:rPr>
        <w:t xml:space="preserve"> and de-escalation</w:t>
      </w:r>
      <w:r w:rsidR="002528F3" w:rsidRPr="00895B72">
        <w:rPr>
          <w:rFonts w:ascii="Verdana" w:hAnsi="Verdana" w:cs="Arial"/>
          <w:sz w:val="22"/>
          <w:szCs w:val="22"/>
        </w:rPr>
        <w:t xml:space="preserve"> will be monitored by the Audit</w:t>
      </w:r>
      <w:r w:rsidR="009111F5">
        <w:rPr>
          <w:rFonts w:ascii="Verdana" w:hAnsi="Verdana" w:cs="Arial"/>
          <w:sz w:val="22"/>
          <w:szCs w:val="22"/>
        </w:rPr>
        <w:t xml:space="preserve">, Risk &amp; Assurance Committee, </w:t>
      </w:r>
      <w:r w:rsidR="002528F3" w:rsidRPr="00895B72">
        <w:rPr>
          <w:rFonts w:ascii="Verdana" w:hAnsi="Verdana" w:cs="Arial"/>
          <w:sz w:val="22"/>
          <w:szCs w:val="22"/>
        </w:rPr>
        <w:t>through monitoring new risks hitting threshold scores and</w:t>
      </w:r>
      <w:r w:rsidR="007135B6" w:rsidRPr="00895B72">
        <w:rPr>
          <w:rFonts w:ascii="Verdana" w:hAnsi="Verdana" w:cs="Arial"/>
          <w:sz w:val="22"/>
          <w:szCs w:val="22"/>
        </w:rPr>
        <w:t xml:space="preserve"> being escalated as appropriate and/or current risks having their risk grading reduced so that the risks are appropriately de-escalated from the Organisational Risk Register.</w:t>
      </w:r>
    </w:p>
    <w:p w14:paraId="78A311E8" w14:textId="77777777" w:rsidR="002528F3" w:rsidRPr="00895B72" w:rsidRDefault="002528F3" w:rsidP="002528F3">
      <w:pPr>
        <w:pStyle w:val="NoSpacing"/>
      </w:pPr>
    </w:p>
    <w:p w14:paraId="0AFE842F" w14:textId="5D02E3A7" w:rsidR="002528F3" w:rsidRPr="00895B72" w:rsidRDefault="00EE67F5" w:rsidP="00EF6123">
      <w:pPr>
        <w:pStyle w:val="BodyText"/>
        <w:spacing w:after="0" w:line="276" w:lineRule="auto"/>
        <w:ind w:left="720" w:right="567" w:hanging="720"/>
        <w:jc w:val="both"/>
        <w:rPr>
          <w:rFonts w:ascii="Verdana" w:hAnsi="Verdana" w:cs="Arial"/>
          <w:sz w:val="22"/>
          <w:szCs w:val="22"/>
        </w:rPr>
      </w:pPr>
      <w:r w:rsidRPr="00895B72">
        <w:rPr>
          <w:rFonts w:ascii="Verdana" w:hAnsi="Verdana" w:cs="Arial"/>
          <w:sz w:val="22"/>
          <w:szCs w:val="22"/>
        </w:rPr>
        <w:t>5.19</w:t>
      </w:r>
      <w:r w:rsidR="00EF6123" w:rsidRPr="00895B72">
        <w:rPr>
          <w:rFonts w:ascii="Verdana" w:hAnsi="Verdana" w:cs="Arial"/>
          <w:sz w:val="22"/>
          <w:szCs w:val="22"/>
        </w:rPr>
        <w:tab/>
      </w:r>
      <w:r w:rsidR="002528F3" w:rsidRPr="00895B72">
        <w:rPr>
          <w:rFonts w:ascii="Verdana" w:hAnsi="Verdana" w:cs="Arial"/>
          <w:sz w:val="22"/>
          <w:szCs w:val="22"/>
        </w:rPr>
        <w:t xml:space="preserve">The score of a particular risk will determine at what level decisions on acceptability of the risk should be made and where it should be </w:t>
      </w:r>
      <w:r w:rsidR="00EB4D94" w:rsidRPr="00895B72">
        <w:rPr>
          <w:rFonts w:ascii="Verdana" w:hAnsi="Verdana" w:cs="Arial"/>
          <w:sz w:val="22"/>
          <w:szCs w:val="22"/>
        </w:rPr>
        <w:t xml:space="preserve">reported. </w:t>
      </w:r>
      <w:r w:rsidR="002528F3" w:rsidRPr="00895B72">
        <w:rPr>
          <w:rFonts w:ascii="Verdana" w:hAnsi="Verdana" w:cs="Arial"/>
          <w:sz w:val="22"/>
          <w:szCs w:val="22"/>
        </w:rPr>
        <w:t>The Board defines as “</w:t>
      </w:r>
      <w:r w:rsidR="008F55B0" w:rsidRPr="00895B72">
        <w:rPr>
          <w:rFonts w:ascii="Verdana" w:hAnsi="Verdana" w:cs="Arial"/>
          <w:sz w:val="22"/>
          <w:szCs w:val="22"/>
        </w:rPr>
        <w:t>High</w:t>
      </w:r>
      <w:r w:rsidR="002528F3" w:rsidRPr="00895B72">
        <w:rPr>
          <w:rFonts w:ascii="Verdana" w:hAnsi="Verdana" w:cs="Arial"/>
          <w:sz w:val="22"/>
          <w:szCs w:val="22"/>
        </w:rPr>
        <w:t xml:space="preserve">” any risk that has the potential to damage </w:t>
      </w:r>
      <w:r w:rsidR="00A13507" w:rsidRPr="00895B72">
        <w:rPr>
          <w:rFonts w:ascii="Verdana" w:hAnsi="Verdana" w:cs="Arial"/>
          <w:sz w:val="22"/>
          <w:szCs w:val="22"/>
        </w:rPr>
        <w:t>the Organisation’s objectives. Please refer to Appendix 3.</w:t>
      </w:r>
    </w:p>
    <w:p w14:paraId="17E4304F" w14:textId="5EDB3B46" w:rsidR="00A73A27" w:rsidRPr="00895B72" w:rsidRDefault="00A73A27" w:rsidP="002528F3">
      <w:pPr>
        <w:pStyle w:val="NoSpacing"/>
      </w:pPr>
    </w:p>
    <w:p w14:paraId="69EB094A" w14:textId="77777777" w:rsidR="00C63462" w:rsidRPr="00895B72" w:rsidRDefault="00C63462" w:rsidP="00C63462">
      <w:pPr>
        <w:spacing w:line="276" w:lineRule="auto"/>
        <w:ind w:right="567"/>
        <w:jc w:val="both"/>
        <w:rPr>
          <w:rFonts w:ascii="Verdana" w:hAnsi="Verdana"/>
          <w:b/>
        </w:rPr>
      </w:pPr>
      <w:r w:rsidRPr="00895B72">
        <w:rPr>
          <w:rFonts w:ascii="Verdana" w:hAnsi="Verdana"/>
          <w:b/>
        </w:rPr>
        <w:t>Risk Appetite</w:t>
      </w:r>
    </w:p>
    <w:p w14:paraId="45217A20" w14:textId="24F9E92F" w:rsidR="00C63462" w:rsidRPr="00895B72" w:rsidRDefault="00EE67F5" w:rsidP="00C63462">
      <w:pPr>
        <w:spacing w:line="276" w:lineRule="auto"/>
        <w:ind w:left="720" w:right="567" w:hanging="720"/>
        <w:jc w:val="both"/>
        <w:rPr>
          <w:rFonts w:ascii="Verdana" w:hAnsi="Verdana" w:cs="Arial"/>
        </w:rPr>
      </w:pPr>
      <w:r w:rsidRPr="00895B72">
        <w:rPr>
          <w:rFonts w:ascii="Verdana" w:hAnsi="Verdana" w:cs="Arial"/>
        </w:rPr>
        <w:t>5.20</w:t>
      </w:r>
      <w:r w:rsidRPr="00895B72">
        <w:rPr>
          <w:rFonts w:ascii="Verdana" w:hAnsi="Verdana" w:cs="Arial"/>
        </w:rPr>
        <w:tab/>
      </w:r>
      <w:r w:rsidR="00C63462" w:rsidRPr="00895B72">
        <w:rPr>
          <w:rFonts w:ascii="Verdana" w:hAnsi="Verdana" w:cs="Arial"/>
        </w:rPr>
        <w:t xml:space="preserve">At its simplest, risk appetite can be defined as the amount of risk that an organisation is prepared to accept in the pursuit of its strategic objectives. </w:t>
      </w:r>
    </w:p>
    <w:p w14:paraId="116C3868" w14:textId="4090C074" w:rsidR="00C63462" w:rsidRPr="00895B72" w:rsidRDefault="00EF6123" w:rsidP="00C63462">
      <w:pPr>
        <w:spacing w:line="276" w:lineRule="auto"/>
        <w:ind w:right="567"/>
        <w:jc w:val="both"/>
        <w:rPr>
          <w:rFonts w:ascii="Verdana" w:hAnsi="Verdana" w:cs="Arial"/>
        </w:rPr>
      </w:pPr>
      <w:r w:rsidRPr="00895B72">
        <w:rPr>
          <w:rFonts w:ascii="Verdana" w:hAnsi="Verdana" w:cs="Arial"/>
        </w:rPr>
        <w:t>5.2</w:t>
      </w:r>
      <w:r w:rsidR="00EE67F5" w:rsidRPr="00895B72">
        <w:rPr>
          <w:rFonts w:ascii="Verdana" w:hAnsi="Verdana" w:cs="Arial"/>
        </w:rPr>
        <w:t>1</w:t>
      </w:r>
      <w:r w:rsidR="00C63462" w:rsidRPr="00895B72">
        <w:rPr>
          <w:rFonts w:ascii="Verdana" w:hAnsi="Verdana" w:cs="Arial"/>
        </w:rPr>
        <w:tab/>
        <w:t xml:space="preserve">Decisions on accepting risks may be influenced by the following: </w:t>
      </w:r>
    </w:p>
    <w:p w14:paraId="066B85A6" w14:textId="1C920311" w:rsidR="00C63462" w:rsidRPr="00895B72" w:rsidRDefault="00C63462" w:rsidP="00D4159E">
      <w:pPr>
        <w:numPr>
          <w:ilvl w:val="0"/>
          <w:numId w:val="13"/>
        </w:numPr>
        <w:spacing w:after="0" w:line="276" w:lineRule="auto"/>
        <w:ind w:right="567"/>
        <w:jc w:val="both"/>
        <w:rPr>
          <w:rFonts w:ascii="Verdana" w:hAnsi="Verdana" w:cs="Arial"/>
        </w:rPr>
      </w:pPr>
      <w:r w:rsidRPr="00895B72">
        <w:rPr>
          <w:rFonts w:ascii="Verdana" w:hAnsi="Verdana" w:cs="Arial"/>
        </w:rPr>
        <w:t>the likely consequences are i</w:t>
      </w:r>
      <w:r w:rsidR="00EF6123" w:rsidRPr="00895B72">
        <w:rPr>
          <w:rFonts w:ascii="Verdana" w:hAnsi="Verdana" w:cs="Arial"/>
        </w:rPr>
        <w:t>nsignificant;</w:t>
      </w:r>
    </w:p>
    <w:p w14:paraId="65F2D5CB" w14:textId="60C353FC" w:rsidR="00C63462" w:rsidRPr="00895B72" w:rsidRDefault="00C63462" w:rsidP="00D4159E">
      <w:pPr>
        <w:numPr>
          <w:ilvl w:val="0"/>
          <w:numId w:val="13"/>
        </w:numPr>
        <w:spacing w:after="0" w:line="276" w:lineRule="auto"/>
        <w:ind w:right="567"/>
        <w:jc w:val="both"/>
        <w:rPr>
          <w:rFonts w:ascii="Verdana" w:hAnsi="Verdana" w:cs="Arial"/>
        </w:rPr>
      </w:pPr>
      <w:r w:rsidRPr="00895B72">
        <w:rPr>
          <w:rFonts w:ascii="Verdana" w:hAnsi="Verdana" w:cs="Arial"/>
        </w:rPr>
        <w:t xml:space="preserve">a higher risk consequence is outweighed by the </w:t>
      </w:r>
      <w:r w:rsidR="00EF6123" w:rsidRPr="00895B72">
        <w:rPr>
          <w:rFonts w:ascii="Verdana" w:hAnsi="Verdana" w:cs="Arial"/>
        </w:rPr>
        <w:t>chance of a much larger benefit;</w:t>
      </w:r>
    </w:p>
    <w:p w14:paraId="3000B832" w14:textId="288C6CD5" w:rsidR="00C63462" w:rsidRPr="00895B72" w:rsidRDefault="00C63462" w:rsidP="00D4159E">
      <w:pPr>
        <w:numPr>
          <w:ilvl w:val="0"/>
          <w:numId w:val="13"/>
        </w:numPr>
        <w:spacing w:after="0" w:line="276" w:lineRule="auto"/>
        <w:ind w:right="567"/>
        <w:jc w:val="both"/>
        <w:rPr>
          <w:rFonts w:ascii="Verdana" w:hAnsi="Verdana" w:cs="Arial"/>
        </w:rPr>
      </w:pPr>
      <w:r w:rsidRPr="00895B72">
        <w:rPr>
          <w:rFonts w:ascii="Verdana" w:hAnsi="Verdana" w:cs="Arial"/>
        </w:rPr>
        <w:t>occurrence is rare</w:t>
      </w:r>
      <w:r w:rsidR="00EF6123" w:rsidRPr="00895B72">
        <w:rPr>
          <w:rFonts w:ascii="Verdana" w:hAnsi="Verdana" w:cs="Arial"/>
        </w:rPr>
        <w:t>;</w:t>
      </w:r>
    </w:p>
    <w:p w14:paraId="26A71BC6" w14:textId="2E37F010" w:rsidR="00C63462" w:rsidRPr="00895B72" w:rsidRDefault="00C63462" w:rsidP="00D4159E">
      <w:pPr>
        <w:numPr>
          <w:ilvl w:val="0"/>
          <w:numId w:val="13"/>
        </w:numPr>
        <w:spacing w:after="0" w:line="276" w:lineRule="auto"/>
        <w:ind w:right="567"/>
        <w:jc w:val="both"/>
        <w:rPr>
          <w:rFonts w:ascii="Verdana" w:hAnsi="Verdana" w:cs="Arial"/>
        </w:rPr>
      </w:pPr>
      <w:r w:rsidRPr="00895B72">
        <w:rPr>
          <w:rFonts w:ascii="Verdana" w:hAnsi="Verdana" w:cs="Arial"/>
        </w:rPr>
        <w:t>the potential financial costs of minimising the risk outweighs the cost consequences of the risk itself</w:t>
      </w:r>
      <w:r w:rsidR="00EF6123" w:rsidRPr="00895B72">
        <w:rPr>
          <w:rFonts w:ascii="Verdana" w:hAnsi="Verdana" w:cs="Arial"/>
        </w:rPr>
        <w:t>;</w:t>
      </w:r>
    </w:p>
    <w:p w14:paraId="73E14AF3" w14:textId="330150A2" w:rsidR="00C63462" w:rsidRPr="00895B72" w:rsidRDefault="00C63462" w:rsidP="00D4159E">
      <w:pPr>
        <w:numPr>
          <w:ilvl w:val="0"/>
          <w:numId w:val="13"/>
        </w:numPr>
        <w:spacing w:after="0" w:line="276" w:lineRule="auto"/>
        <w:ind w:right="567"/>
        <w:jc w:val="both"/>
        <w:rPr>
          <w:rFonts w:ascii="Verdana" w:hAnsi="Verdana" w:cs="Arial"/>
        </w:rPr>
      </w:pPr>
      <w:r w:rsidRPr="00895B72">
        <w:rPr>
          <w:rFonts w:ascii="Verdana" w:hAnsi="Verdana" w:cs="Arial"/>
        </w:rPr>
        <w:t>reducing the risk may lead to further unacceptable risks in other ways</w:t>
      </w:r>
      <w:r w:rsidR="00EF6123" w:rsidRPr="00895B72">
        <w:rPr>
          <w:rFonts w:ascii="Verdana" w:hAnsi="Verdana" w:cs="Arial"/>
        </w:rPr>
        <w:t>.</w:t>
      </w:r>
    </w:p>
    <w:p w14:paraId="4546BBAC" w14:textId="77777777" w:rsidR="00C63462" w:rsidRPr="00895B72" w:rsidRDefault="00C63462" w:rsidP="00C63462">
      <w:pPr>
        <w:pStyle w:val="NoSpacing"/>
      </w:pPr>
    </w:p>
    <w:p w14:paraId="57485CF2" w14:textId="4988E446" w:rsidR="00C63462" w:rsidRPr="00895B72" w:rsidRDefault="00C63462" w:rsidP="00C63462">
      <w:pPr>
        <w:spacing w:line="276" w:lineRule="auto"/>
        <w:ind w:left="720" w:right="567" w:hanging="720"/>
        <w:jc w:val="both"/>
        <w:rPr>
          <w:rFonts w:ascii="Verdana" w:hAnsi="Verdana" w:cs="Arial"/>
        </w:rPr>
      </w:pPr>
      <w:r w:rsidRPr="00895B72">
        <w:rPr>
          <w:rFonts w:ascii="Verdana" w:hAnsi="Verdana" w:cs="Arial"/>
        </w:rPr>
        <w:t>5.2</w:t>
      </w:r>
      <w:r w:rsidR="00EE67F5" w:rsidRPr="00895B72">
        <w:rPr>
          <w:rFonts w:ascii="Verdana" w:hAnsi="Verdana" w:cs="Arial"/>
        </w:rPr>
        <w:t>2</w:t>
      </w:r>
      <w:r w:rsidRPr="00895B72">
        <w:rPr>
          <w:rFonts w:ascii="Verdana" w:hAnsi="Verdana" w:cs="Arial"/>
        </w:rPr>
        <w:tab/>
        <w:t>Therefore</w:t>
      </w:r>
      <w:r w:rsidR="00EB4D94" w:rsidRPr="00895B72">
        <w:rPr>
          <w:rFonts w:ascii="Verdana" w:hAnsi="Verdana" w:cs="Arial"/>
        </w:rPr>
        <w:t>,</w:t>
      </w:r>
      <w:r w:rsidRPr="00895B72">
        <w:rPr>
          <w:rFonts w:ascii="Verdana" w:hAnsi="Verdana" w:cs="Arial"/>
        </w:rPr>
        <w:t xml:space="preserve"> a risk with a high numerical value may be acceptable to the organisation, but that decision would be taken at an appropriate level. </w:t>
      </w:r>
    </w:p>
    <w:p w14:paraId="60648C8F" w14:textId="10A085E6" w:rsidR="00C63462" w:rsidRDefault="00C63462" w:rsidP="00C63462">
      <w:pPr>
        <w:spacing w:line="276" w:lineRule="auto"/>
        <w:ind w:left="720" w:right="567" w:hanging="720"/>
        <w:jc w:val="both"/>
        <w:rPr>
          <w:rFonts w:ascii="Verdana" w:hAnsi="Verdana" w:cs="Arial"/>
        </w:rPr>
      </w:pPr>
      <w:r w:rsidRPr="00895B72">
        <w:rPr>
          <w:rFonts w:ascii="Verdana" w:hAnsi="Verdana" w:cs="Arial"/>
        </w:rPr>
        <w:t>5.2</w:t>
      </w:r>
      <w:r w:rsidR="00EE67F5" w:rsidRPr="00895B72">
        <w:rPr>
          <w:rFonts w:ascii="Verdana" w:hAnsi="Verdana" w:cs="Arial"/>
        </w:rPr>
        <w:t>3</w:t>
      </w:r>
      <w:r w:rsidRPr="00895B72">
        <w:rPr>
          <w:rFonts w:ascii="Verdana" w:hAnsi="Verdana" w:cs="Arial"/>
        </w:rPr>
        <w:tab/>
        <w:t xml:space="preserve">The Board will review its risk appetite on an annual basis to ensure that progress is being made to the ‘risk appetite’ the Health Board wishes to achieve.  </w:t>
      </w:r>
    </w:p>
    <w:p w14:paraId="793D7309" w14:textId="45732019" w:rsidR="002C3B6B" w:rsidRDefault="002C3B6B" w:rsidP="00C63462">
      <w:pPr>
        <w:spacing w:line="276" w:lineRule="auto"/>
        <w:ind w:left="720" w:right="567" w:hanging="720"/>
        <w:jc w:val="both"/>
        <w:rPr>
          <w:rFonts w:ascii="Verdana" w:hAnsi="Verdana" w:cs="Arial"/>
        </w:rPr>
      </w:pPr>
    </w:p>
    <w:p w14:paraId="6CA3346C" w14:textId="4C1F0F2A" w:rsidR="002C3B6B" w:rsidRDefault="002C3B6B" w:rsidP="00C63462">
      <w:pPr>
        <w:spacing w:line="276" w:lineRule="auto"/>
        <w:ind w:left="720" w:right="567" w:hanging="720"/>
        <w:jc w:val="both"/>
        <w:rPr>
          <w:rFonts w:ascii="Verdana" w:hAnsi="Verdana" w:cs="Arial"/>
        </w:rPr>
      </w:pPr>
    </w:p>
    <w:p w14:paraId="5E95A8E1" w14:textId="2E7CABC9" w:rsidR="002C3B6B" w:rsidRDefault="002C3B6B" w:rsidP="00C63462">
      <w:pPr>
        <w:spacing w:line="276" w:lineRule="auto"/>
        <w:ind w:left="720" w:right="567" w:hanging="720"/>
        <w:jc w:val="both"/>
        <w:rPr>
          <w:rFonts w:ascii="Verdana" w:hAnsi="Verdana" w:cs="Arial"/>
        </w:rPr>
      </w:pPr>
    </w:p>
    <w:p w14:paraId="7FD71502" w14:textId="794DE981" w:rsidR="002C3B6B" w:rsidRDefault="002C3B6B" w:rsidP="00C63462">
      <w:pPr>
        <w:spacing w:line="276" w:lineRule="auto"/>
        <w:ind w:left="720" w:right="567" w:hanging="720"/>
        <w:jc w:val="both"/>
        <w:rPr>
          <w:rFonts w:ascii="Verdana" w:hAnsi="Verdana" w:cs="Arial"/>
        </w:rPr>
      </w:pPr>
    </w:p>
    <w:p w14:paraId="3D03FCC3" w14:textId="77777777" w:rsidR="002C3B6B" w:rsidRPr="00895B72" w:rsidRDefault="002C3B6B" w:rsidP="00C63462">
      <w:pPr>
        <w:spacing w:line="276" w:lineRule="auto"/>
        <w:ind w:left="720" w:right="567" w:hanging="720"/>
        <w:jc w:val="both"/>
        <w:rPr>
          <w:rFonts w:ascii="Verdana" w:hAnsi="Verdana" w:cs="Arial"/>
        </w:rPr>
      </w:pPr>
    </w:p>
    <w:p w14:paraId="1DBB50E1" w14:textId="0C1835DD" w:rsidR="007B6BFE" w:rsidRPr="00895B72" w:rsidRDefault="00B93FDE" w:rsidP="00EE67F5">
      <w:pPr>
        <w:spacing w:line="276" w:lineRule="auto"/>
        <w:ind w:left="720" w:right="567" w:hanging="720"/>
        <w:jc w:val="both"/>
        <w:rPr>
          <w:rFonts w:ascii="Verdana" w:hAnsi="Verdana" w:cs="Arial"/>
        </w:rPr>
      </w:pPr>
      <w:r w:rsidRPr="00895B72">
        <w:rPr>
          <w:rFonts w:ascii="Verdana" w:hAnsi="Verdana" w:cs="Arial"/>
        </w:rPr>
        <w:lastRenderedPageBreak/>
        <w:t>5.2</w:t>
      </w:r>
      <w:r w:rsidR="00EE67F5" w:rsidRPr="00895B72">
        <w:rPr>
          <w:rFonts w:ascii="Verdana" w:hAnsi="Verdana" w:cs="Arial"/>
        </w:rPr>
        <w:t>4</w:t>
      </w:r>
      <w:r w:rsidRPr="00895B72">
        <w:rPr>
          <w:rFonts w:ascii="Verdana" w:hAnsi="Verdana" w:cs="Arial"/>
        </w:rPr>
        <w:tab/>
      </w:r>
      <w:r w:rsidR="00C63462" w:rsidRPr="00895B72">
        <w:rPr>
          <w:rFonts w:ascii="Verdana" w:hAnsi="Verdana" w:cs="Arial"/>
        </w:rPr>
        <w:t>The matrix has the following risk levels:</w:t>
      </w:r>
    </w:p>
    <w:tbl>
      <w:tblPr>
        <w:tblStyle w:val="TableGrid"/>
        <w:tblW w:w="0" w:type="auto"/>
        <w:tblLook w:val="04A0" w:firstRow="1" w:lastRow="0" w:firstColumn="1" w:lastColumn="0" w:noHBand="0" w:noVBand="1"/>
      </w:tblPr>
      <w:tblGrid>
        <w:gridCol w:w="2234"/>
        <w:gridCol w:w="6782"/>
      </w:tblGrid>
      <w:tr w:rsidR="00AC2CC4" w:rsidRPr="00546DFC" w14:paraId="41D34D68" w14:textId="77777777" w:rsidTr="00AC2CC4">
        <w:tc>
          <w:tcPr>
            <w:tcW w:w="2405" w:type="dxa"/>
            <w:shd w:val="clear" w:color="auto" w:fill="002060"/>
          </w:tcPr>
          <w:p w14:paraId="0536B93F" w14:textId="77777777" w:rsidR="00AC2CC4" w:rsidRPr="00546DFC" w:rsidRDefault="00AC2CC4" w:rsidP="00AC2CC4">
            <w:pPr>
              <w:jc w:val="both"/>
              <w:rPr>
                <w:rFonts w:ascii="Verdana" w:hAnsi="Verdana"/>
                <w:color w:val="FFFFFF" w:themeColor="background1"/>
              </w:rPr>
            </w:pPr>
            <w:r w:rsidRPr="00546DFC">
              <w:rPr>
                <w:rFonts w:ascii="Verdana" w:hAnsi="Verdana"/>
                <w:color w:val="FFFFFF" w:themeColor="background1"/>
              </w:rPr>
              <w:t xml:space="preserve">Risk Appetite </w:t>
            </w:r>
          </w:p>
        </w:tc>
        <w:tc>
          <w:tcPr>
            <w:tcW w:w="7655" w:type="dxa"/>
            <w:shd w:val="clear" w:color="auto" w:fill="002060"/>
          </w:tcPr>
          <w:p w14:paraId="1F6D5E9C" w14:textId="77777777" w:rsidR="00AC2CC4" w:rsidRPr="00546DFC" w:rsidRDefault="00AC2CC4" w:rsidP="00AC2CC4">
            <w:pPr>
              <w:jc w:val="both"/>
              <w:rPr>
                <w:rFonts w:ascii="Verdana" w:hAnsi="Verdana"/>
                <w:color w:val="FFFFFF" w:themeColor="background1"/>
              </w:rPr>
            </w:pPr>
            <w:r w:rsidRPr="00546DFC">
              <w:rPr>
                <w:rFonts w:ascii="Verdana" w:hAnsi="Verdana"/>
                <w:color w:val="FFFFFF" w:themeColor="background1"/>
              </w:rPr>
              <w:t xml:space="preserve">Description </w:t>
            </w:r>
          </w:p>
        </w:tc>
      </w:tr>
      <w:tr w:rsidR="00AC2CC4" w14:paraId="4719DD24" w14:textId="77777777" w:rsidTr="00AC2CC4">
        <w:tc>
          <w:tcPr>
            <w:tcW w:w="2405" w:type="dxa"/>
            <w:shd w:val="clear" w:color="auto" w:fill="FF0000"/>
          </w:tcPr>
          <w:p w14:paraId="624D543D" w14:textId="77777777" w:rsidR="00AC2CC4" w:rsidRPr="0058447B" w:rsidRDefault="00AC2CC4" w:rsidP="00AC2CC4">
            <w:pPr>
              <w:jc w:val="both"/>
              <w:rPr>
                <w:rFonts w:ascii="Verdana" w:hAnsi="Verdana"/>
                <w:sz w:val="20"/>
              </w:rPr>
            </w:pPr>
            <w:r w:rsidRPr="0058447B">
              <w:rPr>
                <w:rFonts w:ascii="Verdana" w:hAnsi="Verdana"/>
                <w:sz w:val="20"/>
              </w:rPr>
              <w:t>Averse</w:t>
            </w:r>
          </w:p>
          <w:p w14:paraId="4BA5909C" w14:textId="77777777" w:rsidR="00AC2CC4" w:rsidRPr="0058447B" w:rsidRDefault="00AC2CC4" w:rsidP="00AC2CC4">
            <w:pPr>
              <w:jc w:val="both"/>
              <w:rPr>
                <w:rFonts w:ascii="Verdana" w:hAnsi="Verdana"/>
                <w:sz w:val="20"/>
              </w:rPr>
            </w:pPr>
          </w:p>
        </w:tc>
        <w:tc>
          <w:tcPr>
            <w:tcW w:w="7655" w:type="dxa"/>
          </w:tcPr>
          <w:p w14:paraId="29A99274" w14:textId="77777777" w:rsidR="00AC2CC4" w:rsidRPr="0058447B" w:rsidRDefault="00AC2CC4" w:rsidP="00AC2CC4">
            <w:pPr>
              <w:jc w:val="both"/>
              <w:rPr>
                <w:rFonts w:ascii="Verdana" w:hAnsi="Verdana"/>
                <w:sz w:val="20"/>
              </w:rPr>
            </w:pPr>
            <w:r w:rsidRPr="0058447B">
              <w:rPr>
                <w:rFonts w:ascii="Verdana" w:hAnsi="Verdana"/>
                <w:sz w:val="20"/>
              </w:rPr>
              <w:t>Avoidance of risk and uncertainty in achievement of key deliverables or initiatives is key objective. Activities undertaken will only be those considered to carry virtually no inherent risk.</w:t>
            </w:r>
          </w:p>
          <w:p w14:paraId="6964478D" w14:textId="77777777" w:rsidR="00AC2CC4" w:rsidRPr="0058447B" w:rsidRDefault="00AC2CC4" w:rsidP="00AC2CC4">
            <w:pPr>
              <w:jc w:val="both"/>
              <w:rPr>
                <w:rFonts w:ascii="Verdana" w:hAnsi="Verdana"/>
                <w:sz w:val="20"/>
              </w:rPr>
            </w:pPr>
          </w:p>
        </w:tc>
      </w:tr>
      <w:tr w:rsidR="00AC2CC4" w14:paraId="67949100" w14:textId="77777777" w:rsidTr="00AC2CC4">
        <w:tc>
          <w:tcPr>
            <w:tcW w:w="2405" w:type="dxa"/>
            <w:shd w:val="clear" w:color="auto" w:fill="FF0000"/>
          </w:tcPr>
          <w:p w14:paraId="46457DA7" w14:textId="77777777" w:rsidR="00AC2CC4" w:rsidRPr="0058447B" w:rsidRDefault="00AC2CC4" w:rsidP="00AC2CC4">
            <w:pPr>
              <w:jc w:val="both"/>
              <w:rPr>
                <w:rFonts w:ascii="Verdana" w:hAnsi="Verdana"/>
                <w:sz w:val="20"/>
              </w:rPr>
            </w:pPr>
            <w:r w:rsidRPr="0058447B">
              <w:rPr>
                <w:rFonts w:ascii="Verdana" w:hAnsi="Verdana"/>
                <w:sz w:val="20"/>
              </w:rPr>
              <w:t>Minimalist</w:t>
            </w:r>
          </w:p>
          <w:p w14:paraId="72F245C2" w14:textId="77777777" w:rsidR="00AC2CC4" w:rsidRPr="0058447B" w:rsidRDefault="00AC2CC4" w:rsidP="00AC2CC4">
            <w:pPr>
              <w:jc w:val="both"/>
              <w:rPr>
                <w:rFonts w:ascii="Verdana" w:hAnsi="Verdana"/>
                <w:sz w:val="20"/>
              </w:rPr>
            </w:pPr>
          </w:p>
        </w:tc>
        <w:tc>
          <w:tcPr>
            <w:tcW w:w="7655" w:type="dxa"/>
          </w:tcPr>
          <w:p w14:paraId="536B185D" w14:textId="77777777" w:rsidR="00AC2CC4" w:rsidRPr="0058447B" w:rsidRDefault="00AC2CC4" w:rsidP="00AC2CC4">
            <w:pPr>
              <w:jc w:val="both"/>
              <w:rPr>
                <w:rFonts w:ascii="Verdana" w:hAnsi="Verdana"/>
                <w:sz w:val="20"/>
              </w:rPr>
            </w:pPr>
            <w:r w:rsidRPr="0058447B">
              <w:rPr>
                <w:rFonts w:ascii="Verdana" w:hAnsi="Verdana"/>
                <w:sz w:val="20"/>
              </w:rPr>
              <w:t>Preference for very safe business delivery options that have a low degree of inherent risk with the potential for benefit/return not a key driver. Activities will only be undertaken where they have a low degree of inherent risk.</w:t>
            </w:r>
          </w:p>
          <w:p w14:paraId="4E928F69" w14:textId="77777777" w:rsidR="00AC2CC4" w:rsidRPr="0058447B" w:rsidRDefault="00AC2CC4" w:rsidP="00AC2CC4">
            <w:pPr>
              <w:jc w:val="both"/>
              <w:rPr>
                <w:rFonts w:ascii="Verdana" w:hAnsi="Verdana"/>
                <w:sz w:val="20"/>
              </w:rPr>
            </w:pPr>
          </w:p>
        </w:tc>
      </w:tr>
      <w:tr w:rsidR="00AC2CC4" w14:paraId="307DCD71" w14:textId="77777777" w:rsidTr="00AC2CC4">
        <w:tc>
          <w:tcPr>
            <w:tcW w:w="2405" w:type="dxa"/>
            <w:shd w:val="clear" w:color="auto" w:fill="FFC000"/>
          </w:tcPr>
          <w:p w14:paraId="498B8F61" w14:textId="77777777" w:rsidR="00AC2CC4" w:rsidRPr="0058447B" w:rsidRDefault="00AC2CC4" w:rsidP="00AC2CC4">
            <w:pPr>
              <w:jc w:val="both"/>
              <w:rPr>
                <w:rFonts w:ascii="Verdana" w:hAnsi="Verdana"/>
                <w:sz w:val="20"/>
              </w:rPr>
            </w:pPr>
            <w:r w:rsidRPr="0058447B">
              <w:rPr>
                <w:rFonts w:ascii="Verdana" w:hAnsi="Verdana"/>
                <w:sz w:val="20"/>
              </w:rPr>
              <w:t xml:space="preserve">Cautious </w:t>
            </w:r>
          </w:p>
          <w:p w14:paraId="0A08690A" w14:textId="77777777" w:rsidR="00AC2CC4" w:rsidRPr="0058447B" w:rsidRDefault="00AC2CC4" w:rsidP="00AC2CC4">
            <w:pPr>
              <w:jc w:val="both"/>
              <w:rPr>
                <w:rFonts w:ascii="Verdana" w:hAnsi="Verdana"/>
                <w:sz w:val="20"/>
              </w:rPr>
            </w:pPr>
          </w:p>
        </w:tc>
        <w:tc>
          <w:tcPr>
            <w:tcW w:w="7655" w:type="dxa"/>
          </w:tcPr>
          <w:p w14:paraId="7FB24E37" w14:textId="77777777" w:rsidR="00AC2CC4" w:rsidRPr="0058447B" w:rsidRDefault="00AC2CC4" w:rsidP="00AC2CC4">
            <w:pPr>
              <w:jc w:val="both"/>
              <w:rPr>
                <w:rFonts w:ascii="Verdana" w:hAnsi="Verdana"/>
                <w:sz w:val="20"/>
              </w:rPr>
            </w:pPr>
            <w:r w:rsidRPr="0058447B">
              <w:rPr>
                <w:rFonts w:ascii="Verdana" w:hAnsi="Verdana"/>
                <w:sz w:val="20"/>
              </w:rPr>
              <w:t>Preference for safe options that have low degree of inherent risk and only limited potential for benefit. Willing to tolerate a degree of risk in selecting which activities to undertake to achieve key deliverables or initiatives, where we have identified scope to achieve significant benefit and/or realise an opportunity. Activities undertaken may carry a high degree of inherent risk that is deemed controllable to a large extent.</w:t>
            </w:r>
          </w:p>
          <w:p w14:paraId="766F8CE9" w14:textId="77777777" w:rsidR="00AC2CC4" w:rsidRPr="0058447B" w:rsidRDefault="00AC2CC4" w:rsidP="00AC2CC4">
            <w:pPr>
              <w:jc w:val="both"/>
              <w:rPr>
                <w:rFonts w:ascii="Verdana" w:hAnsi="Verdana"/>
                <w:sz w:val="20"/>
              </w:rPr>
            </w:pPr>
          </w:p>
        </w:tc>
      </w:tr>
      <w:tr w:rsidR="00AC2CC4" w14:paraId="4A1A3F09" w14:textId="77777777" w:rsidTr="00AC2CC4">
        <w:tc>
          <w:tcPr>
            <w:tcW w:w="2405" w:type="dxa"/>
            <w:shd w:val="clear" w:color="auto" w:fill="00B050"/>
          </w:tcPr>
          <w:p w14:paraId="653F3932" w14:textId="77777777" w:rsidR="00AC2CC4" w:rsidRPr="0058447B" w:rsidRDefault="00AC2CC4" w:rsidP="00AC2CC4">
            <w:pPr>
              <w:jc w:val="both"/>
              <w:rPr>
                <w:rFonts w:ascii="Verdana" w:hAnsi="Verdana"/>
                <w:sz w:val="20"/>
              </w:rPr>
            </w:pPr>
            <w:r w:rsidRPr="0058447B">
              <w:rPr>
                <w:rFonts w:ascii="Verdana" w:hAnsi="Verdana"/>
                <w:sz w:val="20"/>
              </w:rPr>
              <w:t xml:space="preserve">Open </w:t>
            </w:r>
          </w:p>
          <w:p w14:paraId="45822880" w14:textId="77777777" w:rsidR="00AC2CC4" w:rsidRPr="0058447B" w:rsidRDefault="00AC2CC4" w:rsidP="00AC2CC4">
            <w:pPr>
              <w:jc w:val="both"/>
              <w:rPr>
                <w:rFonts w:ascii="Verdana" w:hAnsi="Verdana"/>
                <w:sz w:val="20"/>
              </w:rPr>
            </w:pPr>
          </w:p>
        </w:tc>
        <w:tc>
          <w:tcPr>
            <w:tcW w:w="7655" w:type="dxa"/>
          </w:tcPr>
          <w:p w14:paraId="2D58A193" w14:textId="77777777" w:rsidR="00AC2CC4" w:rsidRPr="0058447B" w:rsidRDefault="00AC2CC4" w:rsidP="00AC2CC4">
            <w:pPr>
              <w:jc w:val="both"/>
              <w:rPr>
                <w:rFonts w:ascii="Verdana" w:hAnsi="Verdana"/>
                <w:sz w:val="20"/>
              </w:rPr>
            </w:pPr>
            <w:r w:rsidRPr="0058447B">
              <w:rPr>
                <w:rFonts w:ascii="Verdana" w:hAnsi="Verdana"/>
                <w:sz w:val="20"/>
              </w:rPr>
              <w:t>Willing to consider all options and choose one most likely to result in successful delivery while providing an acceptable level of benefit. Seek to achieve a balance between a high likelihood of successful delivery and a high degree of benefit and value for money. Activities themselves may potentially carry, or contribute to, a high degree of residual risk.</w:t>
            </w:r>
          </w:p>
          <w:p w14:paraId="3C3B4D88" w14:textId="77777777" w:rsidR="00AC2CC4" w:rsidRPr="0058447B" w:rsidRDefault="00AC2CC4" w:rsidP="00AC2CC4">
            <w:pPr>
              <w:jc w:val="both"/>
              <w:rPr>
                <w:rFonts w:ascii="Verdana" w:hAnsi="Verdana"/>
                <w:sz w:val="20"/>
              </w:rPr>
            </w:pPr>
          </w:p>
        </w:tc>
      </w:tr>
      <w:tr w:rsidR="00AC2CC4" w:rsidRPr="00895B72" w14:paraId="5F9AA3BF" w14:textId="77777777" w:rsidTr="00AC2CC4">
        <w:tc>
          <w:tcPr>
            <w:tcW w:w="2405" w:type="dxa"/>
            <w:shd w:val="clear" w:color="auto" w:fill="00B050"/>
          </w:tcPr>
          <w:p w14:paraId="6BF113EF" w14:textId="77777777" w:rsidR="00AC2CC4" w:rsidRPr="00895B72" w:rsidRDefault="00AC2CC4" w:rsidP="00AC2CC4">
            <w:pPr>
              <w:jc w:val="both"/>
              <w:rPr>
                <w:rFonts w:ascii="Verdana" w:hAnsi="Verdana"/>
              </w:rPr>
            </w:pPr>
            <w:r w:rsidRPr="00895B72">
              <w:rPr>
                <w:rFonts w:ascii="Verdana" w:hAnsi="Verdana"/>
              </w:rPr>
              <w:t>Eager</w:t>
            </w:r>
          </w:p>
          <w:p w14:paraId="1A96A599" w14:textId="77777777" w:rsidR="00AC2CC4" w:rsidRPr="00895B72" w:rsidRDefault="00AC2CC4" w:rsidP="00AC2CC4">
            <w:pPr>
              <w:jc w:val="both"/>
              <w:rPr>
                <w:rFonts w:ascii="Verdana" w:hAnsi="Verdana"/>
              </w:rPr>
            </w:pPr>
          </w:p>
        </w:tc>
        <w:tc>
          <w:tcPr>
            <w:tcW w:w="7655" w:type="dxa"/>
          </w:tcPr>
          <w:p w14:paraId="205B961B" w14:textId="77777777" w:rsidR="00AC2CC4" w:rsidRPr="00895B72" w:rsidRDefault="00AC2CC4" w:rsidP="00AC2CC4">
            <w:pPr>
              <w:jc w:val="both"/>
              <w:rPr>
                <w:rFonts w:ascii="Verdana" w:hAnsi="Verdana"/>
              </w:rPr>
            </w:pPr>
            <w:r w:rsidRPr="00895B72">
              <w:rPr>
                <w:rFonts w:ascii="Verdana" w:hAnsi="Verdana"/>
              </w:rPr>
              <w:t>Eager to be innovative and to choose options based on maximising opportunities and potential higher benefit even if those activities carry a very high residual risk.</w:t>
            </w:r>
          </w:p>
          <w:p w14:paraId="749A5422" w14:textId="77777777" w:rsidR="00AC2CC4" w:rsidRPr="00895B72" w:rsidRDefault="00AC2CC4" w:rsidP="00AC2CC4">
            <w:pPr>
              <w:jc w:val="both"/>
              <w:rPr>
                <w:rFonts w:ascii="Verdana" w:hAnsi="Verdana"/>
              </w:rPr>
            </w:pPr>
          </w:p>
        </w:tc>
      </w:tr>
    </w:tbl>
    <w:p w14:paraId="719F3EBC" w14:textId="77777777" w:rsidR="00AC2CC4" w:rsidRPr="00895B72" w:rsidRDefault="00AC2CC4" w:rsidP="00B93FDE">
      <w:pPr>
        <w:spacing w:line="276" w:lineRule="auto"/>
        <w:ind w:right="567"/>
        <w:jc w:val="both"/>
        <w:rPr>
          <w:rFonts w:ascii="Verdana" w:hAnsi="Verdana"/>
          <w:strike/>
          <w:color w:val="FF0000"/>
        </w:rPr>
      </w:pPr>
    </w:p>
    <w:p w14:paraId="70C67DE1" w14:textId="027E43BA" w:rsidR="00B93FDE" w:rsidRPr="00895B72" w:rsidRDefault="00EE67F5" w:rsidP="00B93FDE">
      <w:pPr>
        <w:spacing w:line="276" w:lineRule="auto"/>
        <w:ind w:left="720" w:right="567" w:hanging="720"/>
        <w:jc w:val="both"/>
        <w:rPr>
          <w:rFonts w:ascii="Verdana" w:hAnsi="Verdana" w:cs="Arial"/>
        </w:rPr>
      </w:pPr>
      <w:r w:rsidRPr="00895B72">
        <w:rPr>
          <w:rFonts w:ascii="Verdana" w:hAnsi="Verdana" w:cs="Arial"/>
        </w:rPr>
        <w:t>5.25</w:t>
      </w:r>
      <w:r w:rsidR="00B93FDE" w:rsidRPr="00895B72">
        <w:rPr>
          <w:rFonts w:ascii="Verdana" w:hAnsi="Verdana" w:cs="Arial"/>
        </w:rPr>
        <w:tab/>
      </w:r>
      <w:r w:rsidR="009111F5">
        <w:rPr>
          <w:rFonts w:ascii="Verdana" w:hAnsi="Verdana" w:cs="Arial"/>
        </w:rPr>
        <w:t>CTMUHB</w:t>
      </w:r>
      <w:r w:rsidR="00B93FDE" w:rsidRPr="00895B72">
        <w:rPr>
          <w:rFonts w:ascii="Verdana" w:hAnsi="Verdana" w:cs="Arial"/>
        </w:rPr>
        <w:t>’s Risk Appetite Statement is included at Appendix 4.</w:t>
      </w:r>
    </w:p>
    <w:p w14:paraId="05199ECF" w14:textId="1CF0C118" w:rsidR="00B93FDE" w:rsidRPr="00895B72" w:rsidRDefault="00B93FDE" w:rsidP="00A23681">
      <w:pPr>
        <w:pStyle w:val="Heading1"/>
        <w:numPr>
          <w:ilvl w:val="0"/>
          <w:numId w:val="1"/>
        </w:numPr>
        <w:rPr>
          <w:rFonts w:ascii="Verdana" w:hAnsi="Verdana"/>
          <w:b/>
          <w:color w:val="auto"/>
          <w:sz w:val="22"/>
          <w:szCs w:val="22"/>
        </w:rPr>
      </w:pPr>
      <w:bookmarkStart w:id="6" w:name="_Toc198537058"/>
      <w:r w:rsidRPr="00895B72">
        <w:rPr>
          <w:rFonts w:ascii="Verdana" w:hAnsi="Verdana"/>
          <w:b/>
          <w:color w:val="auto"/>
          <w:sz w:val="22"/>
          <w:szCs w:val="22"/>
        </w:rPr>
        <w:t>Information / Support</w:t>
      </w:r>
      <w:bookmarkEnd w:id="6"/>
    </w:p>
    <w:p w14:paraId="27CB11B3" w14:textId="77777777" w:rsidR="00B93FDE" w:rsidRPr="00895B72" w:rsidRDefault="00B93FDE" w:rsidP="00B93FDE">
      <w:pPr>
        <w:pStyle w:val="NoSpacing"/>
      </w:pPr>
    </w:p>
    <w:p w14:paraId="246C315F" w14:textId="34F05526" w:rsidR="00B93FDE" w:rsidRPr="00895B72" w:rsidRDefault="00B93FDE" w:rsidP="00A23681">
      <w:pPr>
        <w:pStyle w:val="ListParagraph"/>
        <w:numPr>
          <w:ilvl w:val="1"/>
          <w:numId w:val="1"/>
        </w:numPr>
        <w:spacing w:line="276" w:lineRule="auto"/>
        <w:ind w:right="567"/>
        <w:jc w:val="both"/>
        <w:rPr>
          <w:rFonts w:ascii="Verdana" w:hAnsi="Verdana" w:cs="Arial"/>
        </w:rPr>
      </w:pPr>
      <w:r w:rsidRPr="00895B72">
        <w:rPr>
          <w:rFonts w:ascii="Verdana" w:hAnsi="Verdana" w:cs="Arial"/>
        </w:rPr>
        <w:t xml:space="preserve">Support and guidance is available from the Assistant Director of Governance &amp; Risk via </w:t>
      </w:r>
      <w:hyperlink r:id="rId12" w:history="1">
        <w:r w:rsidR="00C91983" w:rsidRPr="00895B72">
          <w:rPr>
            <w:rStyle w:val="Hyperlink"/>
            <w:rFonts w:ascii="Verdana" w:hAnsi="Verdana" w:cs="Arial"/>
          </w:rPr>
          <w:t>cally.hamblyn2@wales.nhs.uk</w:t>
        </w:r>
      </w:hyperlink>
      <w:r w:rsidRPr="00895B72">
        <w:rPr>
          <w:rFonts w:ascii="Verdana" w:hAnsi="Verdana" w:cs="Arial"/>
        </w:rPr>
        <w:t>.</w:t>
      </w:r>
    </w:p>
    <w:p w14:paraId="7534F30D" w14:textId="77777777" w:rsidR="00B93FDE" w:rsidRPr="00895B72" w:rsidRDefault="00B93FDE" w:rsidP="00B93FDE">
      <w:pPr>
        <w:pStyle w:val="ListParagraph"/>
        <w:spacing w:line="276" w:lineRule="auto"/>
        <w:ind w:right="567"/>
        <w:jc w:val="both"/>
        <w:rPr>
          <w:rFonts w:ascii="Verdana" w:hAnsi="Verdana" w:cs="Arial"/>
        </w:rPr>
      </w:pPr>
    </w:p>
    <w:p w14:paraId="254C2505" w14:textId="65DC8634" w:rsidR="00B93FDE" w:rsidRPr="00895B72" w:rsidRDefault="00B93FDE" w:rsidP="00A23681">
      <w:pPr>
        <w:pStyle w:val="ListParagraph"/>
        <w:numPr>
          <w:ilvl w:val="1"/>
          <w:numId w:val="1"/>
        </w:numPr>
        <w:spacing w:line="276" w:lineRule="auto"/>
        <w:ind w:right="567"/>
        <w:jc w:val="both"/>
        <w:rPr>
          <w:rFonts w:ascii="Verdana" w:hAnsi="Verdana" w:cs="Arial"/>
        </w:rPr>
      </w:pPr>
      <w:r w:rsidRPr="00895B72">
        <w:rPr>
          <w:rFonts w:ascii="Verdana" w:hAnsi="Verdana" w:cs="Arial"/>
        </w:rPr>
        <w:t>Risk Assessment templates and training information is available via the following site on SharePoint:</w:t>
      </w:r>
    </w:p>
    <w:p w14:paraId="57CA6606" w14:textId="6A66352C" w:rsidR="00B93FDE" w:rsidRPr="00895B72" w:rsidRDefault="00A14609" w:rsidP="00B93FDE">
      <w:pPr>
        <w:pStyle w:val="ListParagraph"/>
        <w:rPr>
          <w:rFonts w:ascii="Verdana" w:hAnsi="Verdana" w:cs="Arial"/>
        </w:rPr>
      </w:pPr>
      <w:hyperlink r:id="rId13" w:history="1">
        <w:r w:rsidR="002F2B1B" w:rsidRPr="00895B72">
          <w:rPr>
            <w:rStyle w:val="Hyperlink"/>
            <w:rFonts w:ascii="Verdana" w:hAnsi="Verdana"/>
          </w:rPr>
          <w:t>http://ctuhb-intranet/dir/HealthandSafety/default.aspx</w:t>
        </w:r>
      </w:hyperlink>
      <w:r w:rsidR="002F2B1B" w:rsidRPr="00895B72">
        <w:rPr>
          <w:rFonts w:ascii="Verdana" w:hAnsi="Verdana"/>
        </w:rPr>
        <w:t xml:space="preserve"> </w:t>
      </w:r>
    </w:p>
    <w:p w14:paraId="5DD9ABF6" w14:textId="77777777" w:rsidR="00B93FDE" w:rsidRPr="00B93FDE" w:rsidRDefault="00B93FDE" w:rsidP="00B93FDE">
      <w:pPr>
        <w:pStyle w:val="ListParagraph"/>
        <w:spacing w:line="276" w:lineRule="auto"/>
        <w:ind w:right="567"/>
        <w:jc w:val="both"/>
        <w:rPr>
          <w:rFonts w:ascii="Verdana" w:hAnsi="Verdana" w:cs="Arial"/>
          <w:sz w:val="24"/>
        </w:rPr>
      </w:pPr>
    </w:p>
    <w:p w14:paraId="240A940D" w14:textId="77777777" w:rsidR="002F2B1B" w:rsidRDefault="002F2B1B" w:rsidP="00B93FDE">
      <w:pPr>
        <w:spacing w:line="276" w:lineRule="auto"/>
        <w:ind w:right="567"/>
        <w:jc w:val="both"/>
        <w:rPr>
          <w:rFonts w:ascii="Verdana" w:hAnsi="Verdana"/>
          <w:b/>
          <w:sz w:val="24"/>
        </w:rPr>
        <w:sectPr w:rsidR="002F2B1B" w:rsidSect="00CF2F77">
          <w:headerReference w:type="default" r:id="rId14"/>
          <w:footerReference w:type="default" r:id="rId15"/>
          <w:pgSz w:w="11906" w:h="16838" w:code="9"/>
          <w:pgMar w:top="1440" w:right="1440" w:bottom="1440" w:left="1440" w:header="708" w:footer="708" w:gutter="0"/>
          <w:cols w:space="708"/>
          <w:docGrid w:linePitch="360"/>
        </w:sectPr>
      </w:pPr>
    </w:p>
    <w:p w14:paraId="42EE0D97" w14:textId="70A14B6B" w:rsidR="00B93FDE" w:rsidRDefault="002F2B1B" w:rsidP="00A23681">
      <w:pPr>
        <w:pStyle w:val="Heading1"/>
        <w:numPr>
          <w:ilvl w:val="0"/>
          <w:numId w:val="1"/>
        </w:numPr>
        <w:rPr>
          <w:rFonts w:ascii="Verdana" w:hAnsi="Verdana"/>
          <w:b/>
          <w:color w:val="auto"/>
          <w:sz w:val="24"/>
          <w:szCs w:val="24"/>
        </w:rPr>
      </w:pPr>
      <w:bookmarkStart w:id="7" w:name="_Toc198537059"/>
      <w:r w:rsidRPr="002F2B1B">
        <w:rPr>
          <w:rFonts w:ascii="Verdana" w:hAnsi="Verdana"/>
          <w:b/>
          <w:color w:val="auto"/>
          <w:sz w:val="24"/>
          <w:szCs w:val="24"/>
        </w:rPr>
        <w:lastRenderedPageBreak/>
        <w:t>Appendix 1</w:t>
      </w:r>
      <w:r>
        <w:rPr>
          <w:rFonts w:ascii="Verdana" w:hAnsi="Verdana"/>
          <w:b/>
          <w:color w:val="auto"/>
          <w:sz w:val="24"/>
          <w:szCs w:val="24"/>
        </w:rPr>
        <w:t xml:space="preserve"> - Definitions</w:t>
      </w:r>
      <w:bookmarkEnd w:id="7"/>
    </w:p>
    <w:p w14:paraId="272A2A5B" w14:textId="77777777" w:rsidR="002F2B1B" w:rsidRDefault="002F2B1B" w:rsidP="002C3B6B">
      <w:pPr>
        <w:pStyle w:val="NoSpacing"/>
      </w:pPr>
    </w:p>
    <w:tbl>
      <w:tblPr>
        <w:tblStyle w:val="TableGrid"/>
        <w:tblW w:w="9776" w:type="dxa"/>
        <w:tblLook w:val="04A0" w:firstRow="1" w:lastRow="0" w:firstColumn="1" w:lastColumn="0" w:noHBand="0" w:noVBand="1"/>
      </w:tblPr>
      <w:tblGrid>
        <w:gridCol w:w="1696"/>
        <w:gridCol w:w="8080"/>
      </w:tblGrid>
      <w:tr w:rsidR="007171B7" w:rsidRPr="005C41F5" w14:paraId="75956781" w14:textId="77777777" w:rsidTr="008A49E5">
        <w:trPr>
          <w:trHeight w:val="1256"/>
        </w:trPr>
        <w:tc>
          <w:tcPr>
            <w:tcW w:w="1696" w:type="dxa"/>
          </w:tcPr>
          <w:p w14:paraId="67EFD72D" w14:textId="7FB0B353" w:rsidR="007171B7" w:rsidRPr="005C41F5" w:rsidRDefault="007171B7" w:rsidP="005C41F5">
            <w:pPr>
              <w:rPr>
                <w:rFonts w:ascii="Verdana" w:hAnsi="Verdana"/>
              </w:rPr>
            </w:pPr>
            <w:r w:rsidRPr="005C41F5">
              <w:rPr>
                <w:rFonts w:ascii="Verdana" w:hAnsi="Verdana"/>
              </w:rPr>
              <w:t>Assurance</w:t>
            </w:r>
          </w:p>
        </w:tc>
        <w:tc>
          <w:tcPr>
            <w:tcW w:w="8080" w:type="dxa"/>
          </w:tcPr>
          <w:p w14:paraId="771ED9C6" w14:textId="09BC7329" w:rsidR="007171B7" w:rsidRPr="005C41F5" w:rsidRDefault="007171B7" w:rsidP="005C41F5">
            <w:pPr>
              <w:rPr>
                <w:rFonts w:ascii="Verdana" w:hAnsi="Verdana"/>
              </w:rPr>
            </w:pPr>
            <w:r w:rsidRPr="005C41F5">
              <w:rPr>
                <w:rFonts w:ascii="Verdana" w:hAnsi="Verdana"/>
              </w:rPr>
              <w:t>Confidence gained, based on sufficient evidence, that internal controls are in place and are operating effectively, and that objectives are being achieved.</w:t>
            </w:r>
            <w:r w:rsidR="008A49E5" w:rsidRPr="005C41F5">
              <w:rPr>
                <w:rFonts w:ascii="Verdana" w:hAnsi="Verdana"/>
              </w:rPr>
              <w:t xml:space="preserve"> </w:t>
            </w:r>
            <w:r w:rsidRPr="005C41F5">
              <w:rPr>
                <w:rFonts w:ascii="Verdana" w:hAnsi="Verdana"/>
              </w:rPr>
              <w:t>Sources of assurance include; reviews, audits, inspections both internal &amp; external.</w:t>
            </w:r>
          </w:p>
        </w:tc>
      </w:tr>
      <w:tr w:rsidR="008A49E5" w:rsidRPr="005C41F5" w14:paraId="6D5ED263" w14:textId="77777777" w:rsidTr="007171B7">
        <w:trPr>
          <w:trHeight w:val="1823"/>
        </w:trPr>
        <w:tc>
          <w:tcPr>
            <w:tcW w:w="1696" w:type="dxa"/>
          </w:tcPr>
          <w:p w14:paraId="2CF46E39" w14:textId="69BA22A3" w:rsidR="008A49E5" w:rsidRPr="005C41F5" w:rsidRDefault="008A49E5" w:rsidP="005C41F5">
            <w:pPr>
              <w:rPr>
                <w:rFonts w:ascii="Verdana" w:hAnsi="Verdana"/>
              </w:rPr>
            </w:pPr>
            <w:r w:rsidRPr="005C41F5">
              <w:rPr>
                <w:rFonts w:ascii="Verdana" w:hAnsi="Verdana"/>
              </w:rPr>
              <w:t>Assurance rating</w:t>
            </w:r>
          </w:p>
        </w:tc>
        <w:tc>
          <w:tcPr>
            <w:tcW w:w="8080" w:type="dxa"/>
          </w:tcPr>
          <w:p w14:paraId="1126E18C" w14:textId="77777777" w:rsidR="008A49E5" w:rsidRPr="005C41F5" w:rsidRDefault="008A49E5" w:rsidP="005C41F5">
            <w:pPr>
              <w:rPr>
                <w:rFonts w:ascii="Verdana" w:hAnsi="Verdana"/>
              </w:rPr>
            </w:pPr>
            <w:r w:rsidRPr="005C41F5">
              <w:rPr>
                <w:rFonts w:ascii="Verdana" w:hAnsi="Verdana"/>
              </w:rPr>
              <w:t>This is the rating which has been given regarding the level of assurance:</w:t>
            </w:r>
          </w:p>
          <w:p w14:paraId="1BA76066" w14:textId="40E694EB" w:rsidR="008A49E5" w:rsidRPr="005C41F5" w:rsidRDefault="008A49E5" w:rsidP="005C41F5">
            <w:pPr>
              <w:rPr>
                <w:rFonts w:ascii="Verdana" w:hAnsi="Verdana"/>
              </w:rPr>
            </w:pPr>
            <w:r w:rsidRPr="005C41F5">
              <w:rPr>
                <w:rFonts w:ascii="Verdana" w:hAnsi="Verdana"/>
              </w:rPr>
              <w:t>(1)= Management Reviewed Assurance</w:t>
            </w:r>
          </w:p>
          <w:p w14:paraId="4AAB9460" w14:textId="77777777" w:rsidR="008A49E5" w:rsidRPr="005C41F5" w:rsidRDefault="008A49E5" w:rsidP="005C41F5">
            <w:pPr>
              <w:rPr>
                <w:rFonts w:ascii="Verdana" w:hAnsi="Verdana"/>
              </w:rPr>
            </w:pPr>
            <w:r w:rsidRPr="005C41F5">
              <w:rPr>
                <w:rFonts w:ascii="Verdana" w:hAnsi="Verdana"/>
              </w:rPr>
              <w:t>(2)= Board Reviewed Assurance</w:t>
            </w:r>
          </w:p>
          <w:p w14:paraId="397CEC4E" w14:textId="77777777" w:rsidR="008A49E5" w:rsidRPr="005C41F5" w:rsidRDefault="008A49E5" w:rsidP="005C41F5">
            <w:pPr>
              <w:rPr>
                <w:rFonts w:ascii="Verdana" w:hAnsi="Verdana"/>
              </w:rPr>
            </w:pPr>
            <w:r w:rsidRPr="005C41F5">
              <w:rPr>
                <w:rFonts w:ascii="Verdana" w:hAnsi="Verdana"/>
              </w:rPr>
              <w:t>(3)= External Reviewed Assurance</w:t>
            </w:r>
          </w:p>
          <w:p w14:paraId="38353C80" w14:textId="33680B0E" w:rsidR="008A49E5" w:rsidRPr="005C41F5" w:rsidRDefault="008A49E5" w:rsidP="005C41F5">
            <w:pPr>
              <w:rPr>
                <w:rFonts w:ascii="Verdana" w:hAnsi="Verdana"/>
              </w:rPr>
            </w:pPr>
          </w:p>
        </w:tc>
      </w:tr>
      <w:tr w:rsidR="007171B7" w:rsidRPr="005C41F5" w14:paraId="4C76D3A5" w14:textId="77777777" w:rsidTr="007171B7">
        <w:trPr>
          <w:trHeight w:val="547"/>
        </w:trPr>
        <w:tc>
          <w:tcPr>
            <w:tcW w:w="1696" w:type="dxa"/>
          </w:tcPr>
          <w:p w14:paraId="2BAB2DBC" w14:textId="05A24294" w:rsidR="007171B7" w:rsidRPr="005C41F5" w:rsidRDefault="007171B7" w:rsidP="005C41F5">
            <w:pPr>
              <w:rPr>
                <w:rFonts w:ascii="Verdana" w:hAnsi="Verdana"/>
              </w:rPr>
            </w:pPr>
            <w:r w:rsidRPr="005C41F5">
              <w:rPr>
                <w:rFonts w:ascii="Verdana" w:hAnsi="Verdana"/>
              </w:rPr>
              <w:t>Control Measures</w:t>
            </w:r>
          </w:p>
        </w:tc>
        <w:tc>
          <w:tcPr>
            <w:tcW w:w="8080" w:type="dxa"/>
          </w:tcPr>
          <w:p w14:paraId="2DC4425B" w14:textId="77777777" w:rsidR="007171B7" w:rsidRPr="005C41F5" w:rsidRDefault="007171B7" w:rsidP="005C41F5">
            <w:pPr>
              <w:rPr>
                <w:rFonts w:ascii="Verdana" w:hAnsi="Verdana"/>
              </w:rPr>
            </w:pPr>
            <w:r w:rsidRPr="005C41F5">
              <w:rPr>
                <w:rFonts w:ascii="Verdana" w:hAnsi="Verdana"/>
              </w:rPr>
              <w:t xml:space="preserve">A control is any measure or action that modifies risk. Controls include any policy, procedure, practice, process, technology, technique, method, or device that modifies or manages risk. </w:t>
            </w:r>
          </w:p>
          <w:p w14:paraId="61065EFC" w14:textId="5D326E6E" w:rsidR="007171B7" w:rsidRPr="005C41F5" w:rsidRDefault="007171B7" w:rsidP="005C41F5">
            <w:pPr>
              <w:rPr>
                <w:rFonts w:ascii="Verdana" w:hAnsi="Verdana"/>
              </w:rPr>
            </w:pPr>
            <w:r w:rsidRPr="005C41F5">
              <w:rPr>
                <w:rFonts w:ascii="Verdana" w:hAnsi="Verdana"/>
              </w:rPr>
              <w:t>Risk treatments become controls, or modify existing controls, once they have been implemented.</w:t>
            </w:r>
          </w:p>
        </w:tc>
      </w:tr>
      <w:tr w:rsidR="00B51FDC" w:rsidRPr="005C41F5" w14:paraId="67B8EEB7" w14:textId="77777777" w:rsidTr="007171B7">
        <w:trPr>
          <w:trHeight w:val="547"/>
        </w:trPr>
        <w:tc>
          <w:tcPr>
            <w:tcW w:w="1696" w:type="dxa"/>
          </w:tcPr>
          <w:p w14:paraId="5BA42B7E" w14:textId="3CAAC889" w:rsidR="00B51FDC" w:rsidRPr="005C41F5" w:rsidRDefault="00B51FDC" w:rsidP="005C41F5">
            <w:pPr>
              <w:rPr>
                <w:rFonts w:ascii="Verdana" w:hAnsi="Verdana"/>
              </w:rPr>
            </w:pPr>
            <w:r w:rsidRPr="005C41F5">
              <w:rPr>
                <w:rFonts w:ascii="Verdana" w:hAnsi="Verdana"/>
              </w:rPr>
              <w:t>Current Risk Rating</w:t>
            </w:r>
          </w:p>
        </w:tc>
        <w:tc>
          <w:tcPr>
            <w:tcW w:w="8080" w:type="dxa"/>
          </w:tcPr>
          <w:p w14:paraId="4425584A" w14:textId="11D00A41" w:rsidR="00B51FDC" w:rsidRPr="005C41F5" w:rsidRDefault="00B51FDC" w:rsidP="005C41F5">
            <w:pPr>
              <w:rPr>
                <w:rFonts w:ascii="Verdana" w:hAnsi="Verdana"/>
              </w:rPr>
            </w:pPr>
            <w:r w:rsidRPr="005C41F5">
              <w:rPr>
                <w:rFonts w:ascii="Verdana" w:hAnsi="Verdana"/>
              </w:rPr>
              <w:t>The risk rating whilst risk responses are in the process of being implemented.  Some controls are probably in place but others required are still being actioned &amp; will be shown as gaps in control &amp; actions until implemented.</w:t>
            </w:r>
          </w:p>
        </w:tc>
      </w:tr>
      <w:tr w:rsidR="00B51FDC" w:rsidRPr="005C41F5" w14:paraId="23EC41C7" w14:textId="77777777" w:rsidTr="008A49E5">
        <w:trPr>
          <w:trHeight w:val="558"/>
        </w:trPr>
        <w:tc>
          <w:tcPr>
            <w:tcW w:w="1696" w:type="dxa"/>
          </w:tcPr>
          <w:p w14:paraId="2728C0E9" w14:textId="3A6A8884" w:rsidR="008A49E5" w:rsidRPr="005C41F5" w:rsidRDefault="00B51FDC" w:rsidP="005C41F5">
            <w:pPr>
              <w:rPr>
                <w:rFonts w:ascii="Verdana" w:hAnsi="Verdana"/>
              </w:rPr>
            </w:pPr>
            <w:r w:rsidRPr="005C41F5">
              <w:rPr>
                <w:rFonts w:ascii="Verdana" w:hAnsi="Verdana"/>
              </w:rPr>
              <w:t>Initial Risk Rating</w:t>
            </w:r>
          </w:p>
        </w:tc>
        <w:tc>
          <w:tcPr>
            <w:tcW w:w="8080" w:type="dxa"/>
          </w:tcPr>
          <w:p w14:paraId="617D6DDA" w14:textId="6B7FBE21" w:rsidR="00B51FDC" w:rsidRPr="005C41F5" w:rsidRDefault="00B51FDC" w:rsidP="005C41F5">
            <w:pPr>
              <w:rPr>
                <w:rFonts w:ascii="Verdana" w:hAnsi="Verdana"/>
              </w:rPr>
            </w:pPr>
            <w:r w:rsidRPr="005C41F5">
              <w:rPr>
                <w:rFonts w:ascii="Verdana" w:hAnsi="Verdana"/>
              </w:rPr>
              <w:t>The risk rating before any controls have been put in place.</w:t>
            </w:r>
          </w:p>
        </w:tc>
      </w:tr>
      <w:tr w:rsidR="007171B7" w:rsidRPr="005C41F5" w14:paraId="67A9CC09" w14:textId="77777777" w:rsidTr="007171B7">
        <w:trPr>
          <w:trHeight w:val="547"/>
        </w:trPr>
        <w:tc>
          <w:tcPr>
            <w:tcW w:w="1696" w:type="dxa"/>
          </w:tcPr>
          <w:p w14:paraId="4B9EBA90" w14:textId="78056E5A" w:rsidR="007171B7" w:rsidRPr="005C41F5" w:rsidRDefault="007171B7" w:rsidP="005C41F5">
            <w:pPr>
              <w:rPr>
                <w:rFonts w:ascii="Verdana" w:hAnsi="Verdana"/>
              </w:rPr>
            </w:pPr>
            <w:r w:rsidRPr="005C41F5">
              <w:rPr>
                <w:rFonts w:ascii="Verdana" w:hAnsi="Verdana"/>
              </w:rPr>
              <w:t>Risk Actions</w:t>
            </w:r>
          </w:p>
        </w:tc>
        <w:tc>
          <w:tcPr>
            <w:tcW w:w="8080" w:type="dxa"/>
          </w:tcPr>
          <w:p w14:paraId="2367FEE1" w14:textId="68EBD697" w:rsidR="007171B7" w:rsidRPr="005C41F5" w:rsidRDefault="007171B7" w:rsidP="005C41F5">
            <w:pPr>
              <w:rPr>
                <w:rFonts w:ascii="Verdana" w:hAnsi="Verdana"/>
              </w:rPr>
            </w:pPr>
            <w:r w:rsidRPr="005C41F5">
              <w:rPr>
                <w:rFonts w:ascii="Verdana" w:hAnsi="Verdana"/>
              </w:rPr>
              <w:t>Actions required to mitigate the risk.  Actions should be SMART &amp; have clear owners assigned.  This will allow action progress to be tracked &amp; monitored &amp; issues with action completion to be visible &amp; dealt with</w:t>
            </w:r>
            <w:r w:rsidR="00995764">
              <w:rPr>
                <w:rFonts w:ascii="Verdana" w:hAnsi="Verdana"/>
              </w:rPr>
              <w:t>.</w:t>
            </w:r>
          </w:p>
        </w:tc>
      </w:tr>
      <w:tr w:rsidR="0052109F" w:rsidRPr="005C41F5" w14:paraId="7E298151" w14:textId="77777777" w:rsidTr="007171B7">
        <w:trPr>
          <w:trHeight w:val="547"/>
        </w:trPr>
        <w:tc>
          <w:tcPr>
            <w:tcW w:w="1696" w:type="dxa"/>
          </w:tcPr>
          <w:p w14:paraId="0A3F2EE6" w14:textId="1952F7F0" w:rsidR="0052109F" w:rsidRPr="005C41F5" w:rsidRDefault="0052109F" w:rsidP="005C41F5">
            <w:pPr>
              <w:rPr>
                <w:rFonts w:ascii="Verdana" w:hAnsi="Verdana"/>
              </w:rPr>
            </w:pPr>
            <w:r>
              <w:rPr>
                <w:rFonts w:ascii="Verdana" w:hAnsi="Verdana"/>
              </w:rPr>
              <w:t>Risk Appetite</w:t>
            </w:r>
          </w:p>
        </w:tc>
        <w:tc>
          <w:tcPr>
            <w:tcW w:w="8080" w:type="dxa"/>
          </w:tcPr>
          <w:p w14:paraId="34F6E12E" w14:textId="381518F5" w:rsidR="0052109F" w:rsidRPr="005C41F5" w:rsidRDefault="0052109F" w:rsidP="0052109F">
            <w:pPr>
              <w:jc w:val="both"/>
              <w:rPr>
                <w:rFonts w:ascii="Verdana" w:hAnsi="Verdana"/>
              </w:rPr>
            </w:pPr>
            <w:r w:rsidRPr="0052109F">
              <w:rPr>
                <w:rFonts w:ascii="Verdana" w:hAnsi="Verdana"/>
              </w:rPr>
              <w:t>At its simplest, risk appetite can be defined as the amount of risk that an organisation is prepared to accept in the pursuit of its strategic objectives.</w:t>
            </w:r>
          </w:p>
        </w:tc>
      </w:tr>
      <w:tr w:rsidR="00DA515D" w:rsidRPr="005C41F5" w14:paraId="4C78A35E" w14:textId="77777777" w:rsidTr="0052109F">
        <w:trPr>
          <w:trHeight w:val="2914"/>
        </w:trPr>
        <w:tc>
          <w:tcPr>
            <w:tcW w:w="1696" w:type="dxa"/>
          </w:tcPr>
          <w:p w14:paraId="7F5D67FB" w14:textId="4B203A18" w:rsidR="00DA515D" w:rsidRPr="005C41F5" w:rsidRDefault="00DA515D" w:rsidP="005C41F5">
            <w:pPr>
              <w:rPr>
                <w:rFonts w:ascii="Verdana" w:hAnsi="Verdana"/>
              </w:rPr>
            </w:pPr>
            <w:r w:rsidRPr="005C41F5">
              <w:rPr>
                <w:rFonts w:ascii="Verdana" w:hAnsi="Verdana"/>
              </w:rPr>
              <w:t>Risk Assessment</w:t>
            </w:r>
          </w:p>
        </w:tc>
        <w:tc>
          <w:tcPr>
            <w:tcW w:w="8080" w:type="dxa"/>
          </w:tcPr>
          <w:p w14:paraId="27016051" w14:textId="7F782F72" w:rsidR="00DA515D" w:rsidRPr="005C41F5" w:rsidRDefault="00DA515D" w:rsidP="0052109F">
            <w:pPr>
              <w:jc w:val="both"/>
              <w:rPr>
                <w:rFonts w:ascii="Verdana" w:hAnsi="Verdana"/>
              </w:rPr>
            </w:pPr>
            <w:r w:rsidRPr="005C41F5">
              <w:rPr>
                <w:rFonts w:ascii="Verdana" w:hAnsi="Verdana"/>
              </w:rPr>
              <w:t xml:space="preserve">Risk assessment is a process that is made up of three separate processes: risk identification, risk analysis, and risk evaluation. </w:t>
            </w:r>
          </w:p>
          <w:p w14:paraId="7AD8DE29" w14:textId="40C124A5" w:rsidR="00DA515D" w:rsidRPr="005C41F5" w:rsidRDefault="00DA515D" w:rsidP="0052109F">
            <w:pPr>
              <w:jc w:val="both"/>
              <w:rPr>
                <w:rFonts w:ascii="Verdana" w:hAnsi="Verdana"/>
              </w:rPr>
            </w:pPr>
            <w:r w:rsidRPr="005C41F5">
              <w:rPr>
                <w:rFonts w:ascii="Verdana" w:hAnsi="Verdana"/>
              </w:rPr>
              <w:t xml:space="preserve">Risk identification is a process that is used to find, recognize, and describe the risks that could affect the achievement of objectives. </w:t>
            </w:r>
          </w:p>
          <w:p w14:paraId="6CCFC9D2" w14:textId="11A8AFB9" w:rsidR="00DA515D" w:rsidRPr="005C41F5" w:rsidRDefault="00DA515D" w:rsidP="0052109F">
            <w:pPr>
              <w:jc w:val="both"/>
              <w:rPr>
                <w:rFonts w:ascii="Verdana" w:hAnsi="Verdana"/>
              </w:rPr>
            </w:pPr>
            <w:r w:rsidRPr="005C41F5">
              <w:rPr>
                <w:rFonts w:ascii="Verdana" w:hAnsi="Verdana"/>
              </w:rPr>
              <w:t xml:space="preserve">Risk analysis is a process that is used to understand the nature, sources, and causes of the risks that you have identified and to estimate the level of risk. It is also used to study impacts and consequences and to examine the controls that exist. </w:t>
            </w:r>
          </w:p>
          <w:p w14:paraId="3D6AFCFF" w14:textId="17541AC0" w:rsidR="00DA515D" w:rsidRPr="005C41F5" w:rsidRDefault="00DA515D" w:rsidP="0052109F">
            <w:pPr>
              <w:jc w:val="both"/>
              <w:rPr>
                <w:rFonts w:ascii="Verdana" w:hAnsi="Verdana"/>
              </w:rPr>
            </w:pPr>
            <w:r w:rsidRPr="005C41F5">
              <w:rPr>
                <w:rFonts w:ascii="Verdana" w:hAnsi="Verdana"/>
              </w:rPr>
              <w:t>Risk evaluation is a process that is used to compare risk analysis results with risk criteria in order to determine whether or not a specified level of risk is acceptable or tolerable.</w:t>
            </w:r>
          </w:p>
        </w:tc>
      </w:tr>
      <w:tr w:rsidR="002F2B1B" w:rsidRPr="005C41F5" w14:paraId="06B8A3FD" w14:textId="77777777" w:rsidTr="007171B7">
        <w:trPr>
          <w:trHeight w:val="306"/>
        </w:trPr>
        <w:tc>
          <w:tcPr>
            <w:tcW w:w="1696" w:type="dxa"/>
          </w:tcPr>
          <w:p w14:paraId="3D2CC654" w14:textId="602FDFA9" w:rsidR="002F2B1B" w:rsidRPr="005C41F5" w:rsidRDefault="002F2B1B" w:rsidP="005C41F5">
            <w:pPr>
              <w:rPr>
                <w:rFonts w:ascii="Verdana" w:hAnsi="Verdana"/>
              </w:rPr>
            </w:pPr>
            <w:r w:rsidRPr="005C41F5">
              <w:rPr>
                <w:rFonts w:ascii="Verdana" w:hAnsi="Verdana"/>
              </w:rPr>
              <w:t xml:space="preserve">Risk Description </w:t>
            </w:r>
          </w:p>
        </w:tc>
        <w:tc>
          <w:tcPr>
            <w:tcW w:w="8080" w:type="dxa"/>
          </w:tcPr>
          <w:p w14:paraId="6608D950" w14:textId="77777777" w:rsidR="002F2B1B" w:rsidRPr="005C41F5" w:rsidRDefault="002F2B1B" w:rsidP="005C41F5">
            <w:pPr>
              <w:rPr>
                <w:rFonts w:ascii="Verdana" w:hAnsi="Verdana"/>
              </w:rPr>
            </w:pPr>
            <w:r w:rsidRPr="005C41F5">
              <w:rPr>
                <w:rFonts w:ascii="Verdana" w:hAnsi="Verdana"/>
              </w:rPr>
              <w:t xml:space="preserve">A structured statement describing the risk usually containing the following elements: sources, events, causes and consequences / impact. </w:t>
            </w:r>
          </w:p>
          <w:p w14:paraId="79C14673" w14:textId="62E0F01E" w:rsidR="002F2B1B" w:rsidRPr="005C41F5" w:rsidRDefault="002F2B1B" w:rsidP="005C41F5">
            <w:pPr>
              <w:rPr>
                <w:rFonts w:ascii="Verdana" w:hAnsi="Verdana"/>
              </w:rPr>
            </w:pPr>
            <w:r w:rsidRPr="005C41F5">
              <w:rPr>
                <w:rFonts w:ascii="Verdana" w:hAnsi="Verdana"/>
              </w:rPr>
              <w:t>A well-written risk statement captures three main parts; If, Then, Resulting In</w:t>
            </w:r>
            <w:r w:rsidR="00DA515D" w:rsidRPr="005C41F5">
              <w:rPr>
                <w:rFonts w:ascii="Verdana" w:hAnsi="Verdana"/>
              </w:rPr>
              <w:t>.</w:t>
            </w:r>
          </w:p>
        </w:tc>
      </w:tr>
      <w:tr w:rsidR="00DA515D" w:rsidRPr="005C41F5" w14:paraId="352E9C2B" w14:textId="77777777" w:rsidTr="007171B7">
        <w:trPr>
          <w:trHeight w:val="306"/>
        </w:trPr>
        <w:tc>
          <w:tcPr>
            <w:tcW w:w="1696" w:type="dxa"/>
          </w:tcPr>
          <w:p w14:paraId="6C909778" w14:textId="6910F38C" w:rsidR="00DA515D" w:rsidRPr="005C41F5" w:rsidRDefault="00DA515D" w:rsidP="005C41F5">
            <w:pPr>
              <w:rPr>
                <w:rFonts w:ascii="Verdana" w:hAnsi="Verdana"/>
              </w:rPr>
            </w:pPr>
            <w:r w:rsidRPr="005C41F5">
              <w:rPr>
                <w:rFonts w:ascii="Verdana" w:hAnsi="Verdana"/>
              </w:rPr>
              <w:lastRenderedPageBreak/>
              <w:t>Risk Management</w:t>
            </w:r>
          </w:p>
        </w:tc>
        <w:tc>
          <w:tcPr>
            <w:tcW w:w="8080" w:type="dxa"/>
          </w:tcPr>
          <w:p w14:paraId="5AE989CA" w14:textId="09298338" w:rsidR="00DA515D" w:rsidRPr="005C41F5" w:rsidRDefault="00DA515D" w:rsidP="005C41F5">
            <w:pPr>
              <w:rPr>
                <w:rFonts w:ascii="Verdana" w:hAnsi="Verdana"/>
              </w:rPr>
            </w:pPr>
            <w:bookmarkStart w:id="8" w:name="_Toc52971462"/>
            <w:r w:rsidRPr="005C41F5">
              <w:rPr>
                <w:rFonts w:ascii="Verdana" w:hAnsi="Verdana"/>
              </w:rPr>
              <w:t>Risk management refers to a coordinated set of activities and methods that is used to direct an organization and to control the many risks that can affect its ability to achieve objectives.</w:t>
            </w:r>
            <w:bookmarkEnd w:id="8"/>
            <w:r w:rsidRPr="005C41F5">
              <w:rPr>
                <w:rFonts w:ascii="Verdana" w:hAnsi="Verdana"/>
              </w:rPr>
              <w:t xml:space="preserve"> </w:t>
            </w:r>
          </w:p>
          <w:p w14:paraId="538937F5" w14:textId="189BB378" w:rsidR="00DA515D" w:rsidRPr="005C41F5" w:rsidRDefault="00DA515D" w:rsidP="005C41F5">
            <w:pPr>
              <w:rPr>
                <w:rFonts w:ascii="Verdana" w:hAnsi="Verdana"/>
              </w:rPr>
            </w:pPr>
            <w:r w:rsidRPr="005C41F5">
              <w:rPr>
                <w:rFonts w:ascii="Verdana" w:hAnsi="Verdana"/>
              </w:rPr>
              <w:t>The term risk management also refers to the programme that is used to manage risk. This programme includes risk management principles, a risk management framework, and a risk management process.</w:t>
            </w:r>
          </w:p>
          <w:p w14:paraId="020FDA19" w14:textId="08C39DCB" w:rsidR="00DA515D" w:rsidRPr="005C41F5" w:rsidRDefault="00DA515D" w:rsidP="005C41F5">
            <w:pPr>
              <w:rPr>
                <w:rFonts w:ascii="Verdana" w:hAnsi="Verdana"/>
              </w:rPr>
            </w:pPr>
          </w:p>
        </w:tc>
      </w:tr>
      <w:tr w:rsidR="008A49E5" w:rsidRPr="005C41F5" w14:paraId="7F48CB4F" w14:textId="77777777" w:rsidTr="007171B7">
        <w:trPr>
          <w:trHeight w:val="306"/>
        </w:trPr>
        <w:tc>
          <w:tcPr>
            <w:tcW w:w="1696" w:type="dxa"/>
          </w:tcPr>
          <w:p w14:paraId="2E19FA22" w14:textId="26AC820C" w:rsidR="008A49E5" w:rsidRPr="005C41F5" w:rsidRDefault="008A49E5" w:rsidP="005C41F5">
            <w:pPr>
              <w:rPr>
                <w:rFonts w:ascii="Verdana" w:hAnsi="Verdana"/>
              </w:rPr>
            </w:pPr>
            <w:r w:rsidRPr="005C41F5">
              <w:rPr>
                <w:rFonts w:ascii="Verdana" w:hAnsi="Verdana"/>
              </w:rPr>
              <w:t>Risk Owner</w:t>
            </w:r>
          </w:p>
        </w:tc>
        <w:tc>
          <w:tcPr>
            <w:tcW w:w="8080" w:type="dxa"/>
          </w:tcPr>
          <w:p w14:paraId="77FB6EBF" w14:textId="77777777" w:rsidR="008A49E5" w:rsidRPr="005C41F5" w:rsidRDefault="008A49E5" w:rsidP="005C41F5">
            <w:pPr>
              <w:rPr>
                <w:rFonts w:ascii="Verdana" w:hAnsi="Verdana"/>
              </w:rPr>
            </w:pPr>
            <w:bookmarkStart w:id="9" w:name="_Toc52971463"/>
            <w:r w:rsidRPr="005C41F5">
              <w:rPr>
                <w:rFonts w:ascii="Verdana" w:hAnsi="Verdana"/>
              </w:rPr>
              <w:t>Senior person best placed to keep an eye on the risk with decision making authority.  This person is accountable for the Risk &amp; should be aware of its current status.</w:t>
            </w:r>
            <w:bookmarkEnd w:id="9"/>
          </w:p>
          <w:p w14:paraId="359DBC2D" w14:textId="4A6971E1" w:rsidR="008A49E5" w:rsidRPr="005C41F5" w:rsidRDefault="008A49E5" w:rsidP="005C41F5">
            <w:pPr>
              <w:rPr>
                <w:rFonts w:ascii="Verdana" w:hAnsi="Verdana"/>
              </w:rPr>
            </w:pPr>
          </w:p>
        </w:tc>
      </w:tr>
      <w:tr w:rsidR="002F2B1B" w:rsidRPr="005C41F5" w14:paraId="1F69D40B" w14:textId="77777777" w:rsidTr="007171B7">
        <w:trPr>
          <w:trHeight w:val="289"/>
        </w:trPr>
        <w:tc>
          <w:tcPr>
            <w:tcW w:w="1696" w:type="dxa"/>
          </w:tcPr>
          <w:p w14:paraId="35971A91" w14:textId="120F6DD6" w:rsidR="002F2B1B" w:rsidRPr="005C41F5" w:rsidRDefault="00DA515D" w:rsidP="005C41F5">
            <w:pPr>
              <w:rPr>
                <w:rFonts w:ascii="Verdana" w:hAnsi="Verdana"/>
              </w:rPr>
            </w:pPr>
            <w:r w:rsidRPr="005C41F5">
              <w:rPr>
                <w:rFonts w:ascii="Verdana" w:hAnsi="Verdana"/>
              </w:rPr>
              <w:t>Risk Rating</w:t>
            </w:r>
          </w:p>
        </w:tc>
        <w:tc>
          <w:tcPr>
            <w:tcW w:w="8080" w:type="dxa"/>
          </w:tcPr>
          <w:p w14:paraId="2002562F" w14:textId="77777777" w:rsidR="002F2B1B" w:rsidRPr="005C41F5" w:rsidRDefault="00DA515D" w:rsidP="005C41F5">
            <w:pPr>
              <w:rPr>
                <w:rFonts w:ascii="Verdana" w:hAnsi="Verdana"/>
              </w:rPr>
            </w:pPr>
            <w:r w:rsidRPr="005C41F5">
              <w:rPr>
                <w:rFonts w:ascii="Verdana" w:hAnsi="Verdana"/>
              </w:rPr>
              <w:t>This is calculated by multiplying consequence x likelihood (impact x probability).</w:t>
            </w:r>
          </w:p>
          <w:p w14:paraId="2840B7F2" w14:textId="0BB256B1" w:rsidR="00DA515D" w:rsidRPr="005C41F5" w:rsidRDefault="00DA515D" w:rsidP="005C41F5">
            <w:pPr>
              <w:rPr>
                <w:rFonts w:ascii="Verdana" w:hAnsi="Verdana"/>
              </w:rPr>
            </w:pPr>
            <w:r w:rsidRPr="005C41F5">
              <w:rPr>
                <w:rFonts w:ascii="Verdana" w:hAnsi="Verdana"/>
              </w:rPr>
              <w:t>Consequence: is the outcome of an event and has an effect on objectives.</w:t>
            </w:r>
          </w:p>
          <w:p w14:paraId="53B47AB3" w14:textId="39ECF382" w:rsidR="00DA515D" w:rsidRPr="005C41F5" w:rsidRDefault="00DA515D" w:rsidP="005C41F5">
            <w:pPr>
              <w:rPr>
                <w:rFonts w:ascii="Verdana" w:hAnsi="Verdana"/>
              </w:rPr>
            </w:pPr>
            <w:r w:rsidRPr="005C41F5">
              <w:rPr>
                <w:rFonts w:ascii="Verdana" w:hAnsi="Verdana"/>
              </w:rPr>
              <w:t>Likelihood: is the chance that something might happen. Likelihood can be defined, determined, or measured objectively or subjectively.</w:t>
            </w:r>
          </w:p>
          <w:p w14:paraId="00E2FF53" w14:textId="3F309497" w:rsidR="00DA515D" w:rsidRPr="005C41F5" w:rsidRDefault="00DA515D" w:rsidP="005C41F5">
            <w:pPr>
              <w:rPr>
                <w:rFonts w:ascii="Verdana" w:hAnsi="Verdana"/>
              </w:rPr>
            </w:pPr>
          </w:p>
        </w:tc>
      </w:tr>
      <w:tr w:rsidR="008A49E5" w:rsidRPr="005C41F5" w14:paraId="46AA5FAD" w14:textId="77777777" w:rsidTr="007171B7">
        <w:trPr>
          <w:trHeight w:val="289"/>
        </w:trPr>
        <w:tc>
          <w:tcPr>
            <w:tcW w:w="1696" w:type="dxa"/>
          </w:tcPr>
          <w:p w14:paraId="13E1D2F2" w14:textId="112549C4" w:rsidR="008A49E5" w:rsidRPr="005C41F5" w:rsidRDefault="008A49E5" w:rsidP="005C41F5">
            <w:pPr>
              <w:rPr>
                <w:rFonts w:ascii="Verdana" w:hAnsi="Verdana"/>
              </w:rPr>
            </w:pPr>
            <w:r w:rsidRPr="005C41F5">
              <w:rPr>
                <w:rFonts w:ascii="Verdana" w:hAnsi="Verdana"/>
              </w:rPr>
              <w:t>Risk Treatment</w:t>
            </w:r>
          </w:p>
        </w:tc>
        <w:tc>
          <w:tcPr>
            <w:tcW w:w="8080" w:type="dxa"/>
          </w:tcPr>
          <w:p w14:paraId="40CEFD63" w14:textId="77777777" w:rsidR="008A49E5" w:rsidRPr="005C41F5" w:rsidRDefault="008A49E5" w:rsidP="005C41F5">
            <w:pPr>
              <w:rPr>
                <w:rFonts w:ascii="Verdana" w:hAnsi="Verdana"/>
              </w:rPr>
            </w:pPr>
            <w:r w:rsidRPr="005C41F5">
              <w:rPr>
                <w:rFonts w:ascii="Verdana" w:hAnsi="Verdana"/>
              </w:rPr>
              <w:t xml:space="preserve">This is a risk modification process. It involves selecting &amp; implementing one or more treatment options. Once a treatment has been implemented, it becomes a control or it modifies existing controls. </w:t>
            </w:r>
          </w:p>
          <w:p w14:paraId="5FDB998D" w14:textId="77777777" w:rsidR="008A49E5" w:rsidRPr="005C41F5" w:rsidRDefault="008A49E5" w:rsidP="005C41F5">
            <w:pPr>
              <w:rPr>
                <w:rFonts w:ascii="Verdana" w:hAnsi="Verdana"/>
              </w:rPr>
            </w:pPr>
            <w:r w:rsidRPr="005C41F5">
              <w:rPr>
                <w:rFonts w:ascii="Verdana" w:hAnsi="Verdana"/>
              </w:rPr>
              <w:t>Treatment options include;</w:t>
            </w:r>
          </w:p>
          <w:p w14:paraId="069EA738" w14:textId="77777777" w:rsidR="008A49E5" w:rsidRPr="005C41F5" w:rsidRDefault="008A49E5" w:rsidP="005C41F5">
            <w:pPr>
              <w:rPr>
                <w:rFonts w:ascii="Verdana" w:hAnsi="Verdana"/>
              </w:rPr>
            </w:pPr>
            <w:r w:rsidRPr="005C41F5">
              <w:rPr>
                <w:rFonts w:ascii="Verdana" w:hAnsi="Verdana"/>
              </w:rPr>
              <w:t>Avoidance / Remove the source of the risk</w:t>
            </w:r>
          </w:p>
          <w:p w14:paraId="0F81BF87" w14:textId="77777777" w:rsidR="008A49E5" w:rsidRPr="005C41F5" w:rsidRDefault="008A49E5" w:rsidP="005C41F5">
            <w:pPr>
              <w:rPr>
                <w:rFonts w:ascii="Verdana" w:hAnsi="Verdana"/>
              </w:rPr>
            </w:pPr>
            <w:r w:rsidRPr="005C41F5">
              <w:rPr>
                <w:rFonts w:ascii="Verdana" w:hAnsi="Verdana"/>
              </w:rPr>
              <w:t>Reduction</w:t>
            </w:r>
          </w:p>
          <w:p w14:paraId="7F9D49A6" w14:textId="77777777" w:rsidR="008A49E5" w:rsidRPr="005C41F5" w:rsidRDefault="008A49E5" w:rsidP="005C41F5">
            <w:pPr>
              <w:rPr>
                <w:rFonts w:ascii="Verdana" w:hAnsi="Verdana"/>
              </w:rPr>
            </w:pPr>
            <w:r w:rsidRPr="005C41F5">
              <w:rPr>
                <w:rFonts w:ascii="Verdana" w:hAnsi="Verdana"/>
              </w:rPr>
              <w:t>Transference</w:t>
            </w:r>
          </w:p>
          <w:p w14:paraId="501F5A91" w14:textId="77777777" w:rsidR="008A49E5" w:rsidRPr="005C41F5" w:rsidRDefault="008A49E5" w:rsidP="005C41F5">
            <w:pPr>
              <w:rPr>
                <w:rFonts w:ascii="Verdana" w:hAnsi="Verdana"/>
              </w:rPr>
            </w:pPr>
            <w:r w:rsidRPr="005C41F5">
              <w:rPr>
                <w:rFonts w:ascii="Verdana" w:hAnsi="Verdana"/>
              </w:rPr>
              <w:t>Retain / Accept the risk</w:t>
            </w:r>
          </w:p>
          <w:p w14:paraId="06D33D6A" w14:textId="77777777" w:rsidR="008A49E5" w:rsidRPr="005C41F5" w:rsidRDefault="008A49E5" w:rsidP="005C41F5">
            <w:pPr>
              <w:rPr>
                <w:rFonts w:ascii="Verdana" w:hAnsi="Verdana"/>
              </w:rPr>
            </w:pPr>
            <w:r w:rsidRPr="005C41F5">
              <w:rPr>
                <w:rFonts w:ascii="Verdana" w:hAnsi="Verdana"/>
              </w:rPr>
              <w:t>Also known as the four T’s – Treat, Transfer, Tolerate &amp; Terminate</w:t>
            </w:r>
          </w:p>
          <w:p w14:paraId="59665A7D" w14:textId="5DE250DA" w:rsidR="008A49E5" w:rsidRPr="005C41F5" w:rsidRDefault="008A49E5" w:rsidP="005C41F5">
            <w:pPr>
              <w:rPr>
                <w:rFonts w:ascii="Verdana" w:hAnsi="Verdana"/>
              </w:rPr>
            </w:pPr>
          </w:p>
        </w:tc>
      </w:tr>
      <w:tr w:rsidR="008A49E5" w:rsidRPr="005C41F5" w14:paraId="458709C8" w14:textId="77777777" w:rsidTr="007171B7">
        <w:trPr>
          <w:trHeight w:val="289"/>
        </w:trPr>
        <w:tc>
          <w:tcPr>
            <w:tcW w:w="1696" w:type="dxa"/>
          </w:tcPr>
          <w:p w14:paraId="2DCB9ED5" w14:textId="688F109A" w:rsidR="008A49E5" w:rsidRPr="005C41F5" w:rsidRDefault="008A49E5" w:rsidP="005C41F5">
            <w:pPr>
              <w:rPr>
                <w:rFonts w:ascii="Verdana" w:hAnsi="Verdana"/>
              </w:rPr>
            </w:pPr>
            <w:r w:rsidRPr="005C41F5">
              <w:rPr>
                <w:rFonts w:ascii="Verdana" w:hAnsi="Verdana"/>
              </w:rPr>
              <w:t>Strategic Risk Owner</w:t>
            </w:r>
          </w:p>
        </w:tc>
        <w:tc>
          <w:tcPr>
            <w:tcW w:w="8080" w:type="dxa"/>
          </w:tcPr>
          <w:p w14:paraId="537CC0B5" w14:textId="77777777" w:rsidR="008A49E5" w:rsidRPr="005C41F5" w:rsidRDefault="008A49E5" w:rsidP="005C41F5">
            <w:pPr>
              <w:rPr>
                <w:rFonts w:ascii="Verdana" w:hAnsi="Verdana"/>
              </w:rPr>
            </w:pPr>
            <w:r w:rsidRPr="005C41F5">
              <w:rPr>
                <w:rFonts w:ascii="Verdana" w:hAnsi="Verdana"/>
              </w:rPr>
              <w:t xml:space="preserve">Usually the Executive Director in relation to the risk area. </w:t>
            </w:r>
          </w:p>
          <w:p w14:paraId="4D94166D" w14:textId="77777777" w:rsidR="008A49E5" w:rsidRPr="005C41F5" w:rsidRDefault="008A49E5" w:rsidP="005C41F5">
            <w:pPr>
              <w:rPr>
                <w:rFonts w:ascii="Verdana" w:hAnsi="Verdana"/>
              </w:rPr>
            </w:pPr>
          </w:p>
          <w:p w14:paraId="77990CA5" w14:textId="77777777" w:rsidR="008A49E5" w:rsidRPr="005C41F5" w:rsidRDefault="008A49E5" w:rsidP="005C41F5">
            <w:pPr>
              <w:rPr>
                <w:rFonts w:ascii="Verdana" w:hAnsi="Verdana"/>
              </w:rPr>
            </w:pPr>
          </w:p>
        </w:tc>
      </w:tr>
      <w:tr w:rsidR="00DA515D" w:rsidRPr="005C41F5" w14:paraId="0FED3251" w14:textId="77777777" w:rsidTr="007171B7">
        <w:trPr>
          <w:trHeight w:val="289"/>
        </w:trPr>
        <w:tc>
          <w:tcPr>
            <w:tcW w:w="1696" w:type="dxa"/>
          </w:tcPr>
          <w:p w14:paraId="1FDE0319" w14:textId="73F9B4A5" w:rsidR="00DA515D" w:rsidRPr="005C41F5" w:rsidRDefault="00B51FDC" w:rsidP="005C41F5">
            <w:pPr>
              <w:rPr>
                <w:rFonts w:ascii="Verdana" w:hAnsi="Verdana"/>
              </w:rPr>
            </w:pPr>
            <w:r w:rsidRPr="005C41F5">
              <w:rPr>
                <w:rFonts w:ascii="Verdana" w:hAnsi="Verdana"/>
              </w:rPr>
              <w:t>Target Risk Rating</w:t>
            </w:r>
          </w:p>
        </w:tc>
        <w:tc>
          <w:tcPr>
            <w:tcW w:w="8080" w:type="dxa"/>
          </w:tcPr>
          <w:p w14:paraId="7C3F1EEE" w14:textId="77777777" w:rsidR="00B51FDC" w:rsidRPr="005C41F5" w:rsidRDefault="00B51FDC" w:rsidP="005C41F5">
            <w:pPr>
              <w:rPr>
                <w:rFonts w:ascii="Verdana" w:hAnsi="Verdana"/>
              </w:rPr>
            </w:pPr>
            <w:r w:rsidRPr="005C41F5">
              <w:rPr>
                <w:rFonts w:ascii="Verdana" w:hAnsi="Verdana"/>
              </w:rPr>
              <w:t>When action is taken to treat risks, it may eradicate the possibility of the risk occurring. However, actions are often more likely to reduce the probability of the risk occurring, leaving the residual risk. The remaining level of risk after all treatment plans have been implemented is the residual risk.</w:t>
            </w:r>
          </w:p>
          <w:p w14:paraId="2329A6B5" w14:textId="1C927A69" w:rsidR="00DA515D" w:rsidRPr="005C41F5" w:rsidRDefault="00B51FDC" w:rsidP="005C41F5">
            <w:pPr>
              <w:rPr>
                <w:rFonts w:ascii="Verdana" w:hAnsi="Verdana"/>
              </w:rPr>
            </w:pPr>
            <w:r w:rsidRPr="005C41F5">
              <w:rPr>
                <w:rFonts w:ascii="Verdana" w:hAnsi="Verdana"/>
              </w:rPr>
              <w:t>Generally the target level is the level at which the organisation is saying it’s happy to live with.  All agreed controls are in place &amp; assurance is being provided that controls are working as planned.  At this point the risk should be closed unless further actions are deemed required.</w:t>
            </w:r>
          </w:p>
        </w:tc>
      </w:tr>
    </w:tbl>
    <w:p w14:paraId="6078F26B" w14:textId="77777777" w:rsidR="00465705" w:rsidRDefault="00465705" w:rsidP="00A23681">
      <w:pPr>
        <w:tabs>
          <w:tab w:val="left" w:pos="6255"/>
        </w:tabs>
      </w:pPr>
    </w:p>
    <w:p w14:paraId="1625CF62" w14:textId="77777777" w:rsidR="00465705" w:rsidRDefault="00465705" w:rsidP="00A23681">
      <w:pPr>
        <w:tabs>
          <w:tab w:val="left" w:pos="6255"/>
        </w:tabs>
      </w:pPr>
    </w:p>
    <w:p w14:paraId="6177E5C2" w14:textId="77777777" w:rsidR="00D4159E" w:rsidRDefault="00D4159E" w:rsidP="00A23681">
      <w:pPr>
        <w:tabs>
          <w:tab w:val="left" w:pos="6255"/>
        </w:tabs>
        <w:sectPr w:rsidR="00D4159E" w:rsidSect="00CF2F77">
          <w:pgSz w:w="11906" w:h="16838" w:code="9"/>
          <w:pgMar w:top="1440" w:right="1440" w:bottom="1440" w:left="1440" w:header="708" w:footer="708" w:gutter="0"/>
          <w:cols w:space="708"/>
          <w:docGrid w:linePitch="360"/>
        </w:sectPr>
      </w:pPr>
    </w:p>
    <w:p w14:paraId="4185EA3F" w14:textId="3434E869" w:rsidR="00B712A6" w:rsidRDefault="00B712A6" w:rsidP="00B712A6">
      <w:pPr>
        <w:pStyle w:val="Heading1"/>
        <w:numPr>
          <w:ilvl w:val="0"/>
          <w:numId w:val="1"/>
        </w:numPr>
        <w:rPr>
          <w:rFonts w:ascii="Verdana" w:hAnsi="Verdana"/>
          <w:b/>
          <w:color w:val="auto"/>
          <w:sz w:val="24"/>
          <w:szCs w:val="24"/>
        </w:rPr>
      </w:pPr>
      <w:bookmarkStart w:id="10" w:name="_Toc198537060"/>
      <w:r w:rsidRPr="002F2B1B">
        <w:rPr>
          <w:rFonts w:ascii="Verdana" w:hAnsi="Verdana"/>
          <w:b/>
          <w:color w:val="auto"/>
          <w:sz w:val="24"/>
          <w:szCs w:val="24"/>
        </w:rPr>
        <w:lastRenderedPageBreak/>
        <w:t xml:space="preserve">Appendix </w:t>
      </w:r>
      <w:r>
        <w:rPr>
          <w:rFonts w:ascii="Verdana" w:hAnsi="Verdana"/>
          <w:b/>
          <w:color w:val="auto"/>
          <w:sz w:val="24"/>
          <w:szCs w:val="24"/>
        </w:rPr>
        <w:t xml:space="preserve">2 - </w:t>
      </w:r>
      <w:r w:rsidRPr="001962FD">
        <w:rPr>
          <w:rFonts w:ascii="Arial" w:hAnsi="Arial" w:cs="Arial"/>
          <w:b/>
          <w:color w:val="000000"/>
          <w:sz w:val="24"/>
        </w:rPr>
        <w:t>Risk Domain and Scoring Matrix</w:t>
      </w:r>
      <w:bookmarkEnd w:id="10"/>
    </w:p>
    <w:p w14:paraId="0B856388" w14:textId="6361160C" w:rsidR="00D4159E" w:rsidRPr="001962FD" w:rsidRDefault="00D4159E" w:rsidP="00D4159E">
      <w:pPr>
        <w:tabs>
          <w:tab w:val="left" w:pos="7725"/>
          <w:tab w:val="center" w:pos="10465"/>
        </w:tabs>
        <w:spacing w:after="40"/>
        <w:rPr>
          <w:rFonts w:ascii="Arial" w:hAnsi="Arial" w:cs="Arial"/>
          <w:b/>
          <w:color w:val="000000"/>
          <w:sz w:val="24"/>
        </w:rPr>
      </w:pPr>
    </w:p>
    <w:tbl>
      <w:tblPr>
        <w:tblW w:w="22797" w:type="dxa"/>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241"/>
        <w:gridCol w:w="3906"/>
        <w:gridCol w:w="3009"/>
        <w:gridCol w:w="807"/>
        <w:gridCol w:w="1664"/>
        <w:gridCol w:w="21"/>
        <w:gridCol w:w="2189"/>
        <w:gridCol w:w="576"/>
        <w:gridCol w:w="1501"/>
        <w:gridCol w:w="2312"/>
        <w:gridCol w:w="649"/>
        <w:gridCol w:w="1682"/>
        <w:gridCol w:w="2240"/>
      </w:tblGrid>
      <w:tr w:rsidR="00D4159E" w:rsidRPr="00273B5D" w14:paraId="66BE3C00" w14:textId="77777777" w:rsidTr="002C3B6B">
        <w:trPr>
          <w:trHeight w:val="185"/>
        </w:trPr>
        <w:tc>
          <w:tcPr>
            <w:tcW w:w="2241" w:type="dxa"/>
            <w:shd w:val="clear" w:color="auto" w:fill="D5EDFF"/>
            <w:vAlign w:val="center"/>
          </w:tcPr>
          <w:p w14:paraId="1748018B" w14:textId="77777777" w:rsidR="00D4159E" w:rsidRPr="000B7BFC" w:rsidRDefault="00D4159E" w:rsidP="00EA73BB">
            <w:pPr>
              <w:ind w:hanging="97"/>
              <w:jc w:val="center"/>
              <w:rPr>
                <w:rFonts w:ascii="Arial" w:eastAsia="Calibri" w:hAnsi="Arial" w:cs="Arial"/>
                <w:b/>
                <w:color w:val="000000"/>
                <w:sz w:val="18"/>
                <w:szCs w:val="18"/>
              </w:rPr>
            </w:pPr>
            <w:r w:rsidRPr="000B7BFC">
              <w:rPr>
                <w:rFonts w:ascii="Arial" w:eastAsia="Calibri" w:hAnsi="Arial" w:cs="Arial"/>
                <w:b/>
                <w:color w:val="000000"/>
                <w:sz w:val="18"/>
                <w:szCs w:val="18"/>
              </w:rPr>
              <w:t>Consequence:</w:t>
            </w:r>
          </w:p>
        </w:tc>
        <w:tc>
          <w:tcPr>
            <w:tcW w:w="3906" w:type="dxa"/>
            <w:shd w:val="clear" w:color="auto" w:fill="199CFF"/>
            <w:vAlign w:val="center"/>
          </w:tcPr>
          <w:p w14:paraId="4070009F" w14:textId="77777777" w:rsidR="00D4159E" w:rsidRPr="000B7BFC" w:rsidRDefault="00D4159E" w:rsidP="00EA73BB">
            <w:pPr>
              <w:spacing w:line="276" w:lineRule="auto"/>
              <w:ind w:right="-112" w:hanging="41"/>
              <w:jc w:val="center"/>
              <w:rPr>
                <w:rFonts w:ascii="Arial" w:eastAsia="Calibri" w:hAnsi="Arial" w:cs="Arial"/>
                <w:b/>
                <w:color w:val="FFFFFF"/>
                <w:sz w:val="18"/>
                <w:szCs w:val="18"/>
              </w:rPr>
            </w:pPr>
            <w:r w:rsidRPr="000B7BFC">
              <w:rPr>
                <w:rFonts w:ascii="Arial" w:eastAsia="Calibri" w:hAnsi="Arial" w:cs="Arial"/>
                <w:b/>
                <w:color w:val="FFFFFF"/>
                <w:sz w:val="18"/>
                <w:szCs w:val="18"/>
              </w:rPr>
              <w:t>1 Negligible</w:t>
            </w:r>
          </w:p>
        </w:tc>
        <w:tc>
          <w:tcPr>
            <w:tcW w:w="3816" w:type="dxa"/>
            <w:gridSpan w:val="2"/>
            <w:shd w:val="clear" w:color="auto" w:fill="199CFF"/>
            <w:vAlign w:val="center"/>
          </w:tcPr>
          <w:p w14:paraId="23D4A669" w14:textId="77777777" w:rsidR="00D4159E" w:rsidRPr="000B7BFC" w:rsidRDefault="00D4159E" w:rsidP="00EA73BB">
            <w:pPr>
              <w:spacing w:line="276" w:lineRule="auto"/>
              <w:ind w:hanging="88"/>
              <w:jc w:val="center"/>
              <w:rPr>
                <w:rFonts w:ascii="Arial" w:eastAsia="Calibri" w:hAnsi="Arial" w:cs="Arial"/>
                <w:b/>
                <w:color w:val="FFFFFF"/>
                <w:sz w:val="18"/>
                <w:szCs w:val="18"/>
              </w:rPr>
            </w:pPr>
            <w:r w:rsidRPr="000B7BFC">
              <w:rPr>
                <w:rFonts w:ascii="Arial" w:eastAsia="Calibri" w:hAnsi="Arial" w:cs="Arial"/>
                <w:b/>
                <w:color w:val="FFFFFF"/>
                <w:sz w:val="18"/>
                <w:szCs w:val="18"/>
              </w:rPr>
              <w:t>2 Minor</w:t>
            </w:r>
          </w:p>
        </w:tc>
        <w:tc>
          <w:tcPr>
            <w:tcW w:w="4450" w:type="dxa"/>
            <w:gridSpan w:val="4"/>
            <w:shd w:val="clear" w:color="auto" w:fill="199CFF"/>
            <w:vAlign w:val="center"/>
          </w:tcPr>
          <w:p w14:paraId="3000CB09" w14:textId="77777777" w:rsidR="00D4159E" w:rsidRPr="000B7BFC" w:rsidRDefault="00D4159E" w:rsidP="00EA73BB">
            <w:pPr>
              <w:spacing w:line="276" w:lineRule="auto"/>
              <w:ind w:hanging="75"/>
              <w:jc w:val="center"/>
              <w:rPr>
                <w:rFonts w:ascii="Arial" w:eastAsia="Calibri" w:hAnsi="Arial" w:cs="Arial"/>
                <w:b/>
                <w:color w:val="FFFFFF"/>
                <w:sz w:val="18"/>
                <w:szCs w:val="18"/>
              </w:rPr>
            </w:pPr>
            <w:r w:rsidRPr="000B7BFC">
              <w:rPr>
                <w:rFonts w:ascii="Arial" w:eastAsia="Calibri" w:hAnsi="Arial" w:cs="Arial"/>
                <w:b/>
                <w:color w:val="FFFFFF"/>
                <w:sz w:val="18"/>
                <w:szCs w:val="18"/>
              </w:rPr>
              <w:t>3 Moderate</w:t>
            </w:r>
          </w:p>
        </w:tc>
        <w:tc>
          <w:tcPr>
            <w:tcW w:w="4462" w:type="dxa"/>
            <w:gridSpan w:val="3"/>
            <w:shd w:val="clear" w:color="auto" w:fill="199CFF"/>
            <w:vAlign w:val="center"/>
          </w:tcPr>
          <w:p w14:paraId="2979D749" w14:textId="77777777" w:rsidR="00D4159E" w:rsidRPr="000B7BFC" w:rsidRDefault="00D4159E" w:rsidP="00EA73BB">
            <w:pPr>
              <w:spacing w:line="276" w:lineRule="auto"/>
              <w:ind w:hanging="123"/>
              <w:jc w:val="center"/>
              <w:rPr>
                <w:rFonts w:ascii="Arial" w:eastAsia="Calibri" w:hAnsi="Arial" w:cs="Arial"/>
                <w:b/>
                <w:color w:val="FFFFFF"/>
                <w:sz w:val="18"/>
                <w:szCs w:val="18"/>
              </w:rPr>
            </w:pPr>
            <w:r w:rsidRPr="000B7BFC">
              <w:rPr>
                <w:rFonts w:ascii="Arial" w:eastAsia="Calibri" w:hAnsi="Arial" w:cs="Arial"/>
                <w:b/>
                <w:color w:val="FFFFFF"/>
                <w:sz w:val="18"/>
                <w:szCs w:val="18"/>
              </w:rPr>
              <w:t>4 Major</w:t>
            </w:r>
          </w:p>
        </w:tc>
        <w:tc>
          <w:tcPr>
            <w:tcW w:w="3920" w:type="dxa"/>
            <w:gridSpan w:val="2"/>
            <w:shd w:val="clear" w:color="auto" w:fill="199CFF"/>
            <w:vAlign w:val="center"/>
          </w:tcPr>
          <w:p w14:paraId="4244DC24" w14:textId="77777777" w:rsidR="00D4159E" w:rsidRPr="000B7BFC" w:rsidRDefault="00D4159E" w:rsidP="00EA73BB">
            <w:pPr>
              <w:spacing w:line="276" w:lineRule="auto"/>
              <w:ind w:right="-185" w:hanging="170"/>
              <w:jc w:val="center"/>
              <w:rPr>
                <w:rFonts w:ascii="Arial" w:eastAsia="Calibri" w:hAnsi="Arial" w:cs="Arial"/>
                <w:b/>
                <w:color w:val="FFFFFF"/>
                <w:sz w:val="18"/>
                <w:szCs w:val="18"/>
              </w:rPr>
            </w:pPr>
            <w:r w:rsidRPr="000B7BFC">
              <w:rPr>
                <w:rFonts w:ascii="Arial" w:eastAsia="Calibri" w:hAnsi="Arial" w:cs="Arial"/>
                <w:b/>
                <w:color w:val="FFFFFF"/>
                <w:sz w:val="18"/>
                <w:szCs w:val="18"/>
              </w:rPr>
              <w:t>5 Catastrophic</w:t>
            </w:r>
          </w:p>
        </w:tc>
      </w:tr>
      <w:tr w:rsidR="00D4159E" w:rsidRPr="00273B5D" w14:paraId="33D61A3D" w14:textId="77777777" w:rsidTr="002C3B6B">
        <w:trPr>
          <w:trHeight w:val="1860"/>
        </w:trPr>
        <w:tc>
          <w:tcPr>
            <w:tcW w:w="2241" w:type="dxa"/>
            <w:shd w:val="clear" w:color="auto" w:fill="199CFF"/>
            <w:vAlign w:val="center"/>
          </w:tcPr>
          <w:p w14:paraId="2B10AD8F" w14:textId="77777777" w:rsidR="00D4159E" w:rsidRPr="008F5D37" w:rsidRDefault="00D4159E" w:rsidP="00EA73BB">
            <w:pPr>
              <w:pStyle w:val="Default"/>
              <w:jc w:val="center"/>
              <w:rPr>
                <w:b/>
                <w:bCs/>
                <w:color w:val="FFFFFF"/>
                <w:sz w:val="15"/>
                <w:szCs w:val="15"/>
              </w:rPr>
            </w:pPr>
            <w:r w:rsidRPr="008F5D37">
              <w:rPr>
                <w:b/>
                <w:bCs/>
                <w:color w:val="FFFFFF"/>
                <w:sz w:val="15"/>
                <w:szCs w:val="15"/>
              </w:rPr>
              <w:t>Safety &amp;</w:t>
            </w:r>
          </w:p>
          <w:p w14:paraId="39DF0D75" w14:textId="77777777" w:rsidR="00D4159E" w:rsidRPr="008F5D37" w:rsidRDefault="00D4159E" w:rsidP="00EA73BB">
            <w:pPr>
              <w:pStyle w:val="Default"/>
              <w:jc w:val="center"/>
              <w:rPr>
                <w:b/>
                <w:color w:val="FFFFFF"/>
                <w:sz w:val="15"/>
                <w:szCs w:val="15"/>
              </w:rPr>
            </w:pPr>
            <w:r w:rsidRPr="008F5D37">
              <w:rPr>
                <w:b/>
                <w:bCs/>
                <w:color w:val="FFFFFF"/>
                <w:sz w:val="15"/>
                <w:szCs w:val="15"/>
              </w:rPr>
              <w:t>Well-being - Patients/ Staff/Public</w:t>
            </w:r>
          </w:p>
        </w:tc>
        <w:tc>
          <w:tcPr>
            <w:tcW w:w="3906" w:type="dxa"/>
            <w:shd w:val="clear" w:color="auto" w:fill="C1E4FF"/>
          </w:tcPr>
          <w:p w14:paraId="3D14186C" w14:textId="77777777" w:rsidR="00D4159E" w:rsidRDefault="00D4159E" w:rsidP="00EA73BB">
            <w:pPr>
              <w:pStyle w:val="Default"/>
              <w:ind w:right="-107"/>
              <w:jc w:val="center"/>
              <w:rPr>
                <w:rFonts w:eastAsia="Arial"/>
                <w:color w:val="auto"/>
                <w:sz w:val="15"/>
                <w:szCs w:val="15"/>
              </w:rPr>
            </w:pPr>
            <w:r w:rsidRPr="00273B5D">
              <w:rPr>
                <w:color w:val="auto"/>
                <w:sz w:val="15"/>
                <w:szCs w:val="15"/>
              </w:rPr>
              <w:t>Minimal injury requiring no/minimal intervention or treatment</w:t>
            </w:r>
            <w:r>
              <w:rPr>
                <w:color w:val="auto"/>
                <w:sz w:val="15"/>
                <w:szCs w:val="15"/>
              </w:rPr>
              <w:t>.</w:t>
            </w:r>
          </w:p>
          <w:p w14:paraId="46F9B5AF" w14:textId="77777777" w:rsidR="00D4159E" w:rsidRPr="007F3B3D" w:rsidRDefault="00D4159E" w:rsidP="00EA73BB">
            <w:pPr>
              <w:pStyle w:val="Default"/>
              <w:ind w:right="-107"/>
              <w:jc w:val="center"/>
              <w:rPr>
                <w:rFonts w:eastAsia="Arial"/>
                <w:color w:val="auto"/>
                <w:sz w:val="15"/>
                <w:szCs w:val="15"/>
              </w:rPr>
            </w:pPr>
            <w:r w:rsidRPr="00273B5D">
              <w:rPr>
                <w:color w:val="auto"/>
                <w:sz w:val="15"/>
                <w:szCs w:val="15"/>
              </w:rPr>
              <w:t>No time off work</w:t>
            </w:r>
            <w:r>
              <w:rPr>
                <w:color w:val="auto"/>
                <w:sz w:val="15"/>
                <w:szCs w:val="15"/>
              </w:rPr>
              <w:t>.</w:t>
            </w:r>
          </w:p>
          <w:p w14:paraId="74BBDB3B" w14:textId="77777777" w:rsidR="00D4159E" w:rsidRPr="00273B5D" w:rsidRDefault="00D4159E" w:rsidP="00EA73BB">
            <w:pPr>
              <w:pStyle w:val="Default"/>
              <w:ind w:right="-107"/>
              <w:jc w:val="center"/>
              <w:rPr>
                <w:color w:val="auto"/>
                <w:sz w:val="15"/>
                <w:szCs w:val="15"/>
              </w:rPr>
            </w:pPr>
            <w:r w:rsidRPr="00273B5D">
              <w:rPr>
                <w:color w:val="auto"/>
                <w:sz w:val="15"/>
                <w:szCs w:val="15"/>
              </w:rPr>
              <w:t xml:space="preserve">Physical injury to self/others that requires no treatment </w:t>
            </w:r>
            <w:r>
              <w:rPr>
                <w:color w:val="auto"/>
                <w:sz w:val="15"/>
                <w:szCs w:val="15"/>
              </w:rPr>
              <w:t>or first aid.</w:t>
            </w:r>
          </w:p>
          <w:p w14:paraId="65D64C69" w14:textId="77777777" w:rsidR="00D4159E" w:rsidRPr="00273B5D" w:rsidRDefault="00D4159E" w:rsidP="00EA73BB">
            <w:pPr>
              <w:pStyle w:val="Default"/>
              <w:ind w:right="-107"/>
              <w:jc w:val="center"/>
              <w:rPr>
                <w:color w:val="auto"/>
                <w:sz w:val="15"/>
                <w:szCs w:val="15"/>
              </w:rPr>
            </w:pPr>
            <w:r w:rsidRPr="00273B5D">
              <w:rPr>
                <w:color w:val="auto"/>
                <w:sz w:val="15"/>
                <w:szCs w:val="15"/>
              </w:rPr>
              <w:t>Minimum psychological impact requiring no support</w:t>
            </w:r>
            <w:r>
              <w:rPr>
                <w:color w:val="auto"/>
                <w:sz w:val="15"/>
                <w:szCs w:val="15"/>
              </w:rPr>
              <w:t>.</w:t>
            </w:r>
          </w:p>
          <w:p w14:paraId="693E3A39" w14:textId="77777777" w:rsidR="00D4159E" w:rsidRPr="00273B5D" w:rsidRDefault="00D4159E" w:rsidP="00EA73BB">
            <w:pPr>
              <w:pStyle w:val="Default"/>
              <w:ind w:right="-107"/>
              <w:jc w:val="center"/>
              <w:rPr>
                <w:color w:val="auto"/>
                <w:sz w:val="15"/>
                <w:szCs w:val="15"/>
              </w:rPr>
            </w:pPr>
            <w:r w:rsidRPr="00273B5D">
              <w:rPr>
                <w:color w:val="auto"/>
                <w:sz w:val="15"/>
                <w:szCs w:val="15"/>
              </w:rPr>
              <w:t>Low vulnerability to abuse or exploitation -</w:t>
            </w:r>
            <w:r>
              <w:rPr>
                <w:color w:val="auto"/>
                <w:sz w:val="15"/>
                <w:szCs w:val="15"/>
              </w:rPr>
              <w:t xml:space="preserve"> needs</w:t>
            </w:r>
            <w:r w:rsidRPr="00273B5D">
              <w:rPr>
                <w:color w:val="auto"/>
                <w:sz w:val="15"/>
                <w:szCs w:val="15"/>
              </w:rPr>
              <w:t xml:space="preserve"> no intervention</w:t>
            </w:r>
            <w:r>
              <w:rPr>
                <w:color w:val="auto"/>
                <w:sz w:val="15"/>
                <w:szCs w:val="15"/>
              </w:rPr>
              <w:t>.</w:t>
            </w:r>
            <w:r w:rsidRPr="00273B5D">
              <w:rPr>
                <w:color w:val="auto"/>
                <w:sz w:val="15"/>
                <w:szCs w:val="15"/>
              </w:rPr>
              <w:t xml:space="preserve"> </w:t>
            </w:r>
          </w:p>
          <w:p w14:paraId="134C93FF" w14:textId="77777777" w:rsidR="00D4159E" w:rsidRPr="00273B5D" w:rsidRDefault="00D4159E" w:rsidP="00EA73BB">
            <w:pPr>
              <w:pStyle w:val="Default"/>
              <w:ind w:right="-107"/>
              <w:jc w:val="center"/>
              <w:rPr>
                <w:color w:val="auto"/>
                <w:sz w:val="15"/>
                <w:szCs w:val="15"/>
              </w:rPr>
            </w:pPr>
            <w:r>
              <w:rPr>
                <w:color w:val="auto"/>
                <w:sz w:val="15"/>
                <w:szCs w:val="15"/>
              </w:rPr>
              <w:t>Category 1 pressure ulcer.</w:t>
            </w:r>
          </w:p>
        </w:tc>
        <w:tc>
          <w:tcPr>
            <w:tcW w:w="3816" w:type="dxa"/>
            <w:gridSpan w:val="2"/>
            <w:shd w:val="clear" w:color="auto" w:fill="C1E4FF"/>
          </w:tcPr>
          <w:p w14:paraId="7BD657B4" w14:textId="77777777" w:rsidR="00D4159E" w:rsidRDefault="00D4159E" w:rsidP="00EA73BB">
            <w:pPr>
              <w:pStyle w:val="Default"/>
              <w:ind w:left="-71" w:right="-54"/>
              <w:jc w:val="center"/>
              <w:rPr>
                <w:rFonts w:eastAsia="Arial"/>
                <w:color w:val="auto"/>
                <w:sz w:val="15"/>
                <w:szCs w:val="15"/>
              </w:rPr>
            </w:pPr>
            <w:r w:rsidRPr="00273B5D">
              <w:rPr>
                <w:color w:val="auto"/>
                <w:sz w:val="15"/>
                <w:szCs w:val="15"/>
              </w:rPr>
              <w:t>Minor injury or illness, requiring minor intervention</w:t>
            </w:r>
            <w:r>
              <w:rPr>
                <w:color w:val="auto"/>
                <w:sz w:val="15"/>
                <w:szCs w:val="15"/>
              </w:rPr>
              <w:t>.</w:t>
            </w:r>
          </w:p>
          <w:p w14:paraId="68EF8BD3" w14:textId="77777777" w:rsidR="00D4159E" w:rsidRDefault="00D4159E" w:rsidP="00EA73BB">
            <w:pPr>
              <w:pStyle w:val="Default"/>
              <w:ind w:left="-71" w:right="-54"/>
              <w:jc w:val="center"/>
              <w:rPr>
                <w:rFonts w:eastAsia="Arial"/>
                <w:color w:val="auto"/>
                <w:sz w:val="15"/>
                <w:szCs w:val="15"/>
              </w:rPr>
            </w:pPr>
            <w:r w:rsidRPr="00273B5D">
              <w:rPr>
                <w:color w:val="auto"/>
                <w:sz w:val="15"/>
                <w:szCs w:val="15"/>
              </w:rPr>
              <w:t>Requir</w:t>
            </w:r>
            <w:r>
              <w:rPr>
                <w:color w:val="auto"/>
                <w:sz w:val="15"/>
                <w:szCs w:val="15"/>
              </w:rPr>
              <w:t>es</w:t>
            </w:r>
            <w:r w:rsidRPr="00273B5D">
              <w:rPr>
                <w:color w:val="auto"/>
                <w:sz w:val="15"/>
                <w:szCs w:val="15"/>
              </w:rPr>
              <w:t xml:space="preserve"> time off work fo</w:t>
            </w:r>
            <w:r>
              <w:rPr>
                <w:color w:val="auto"/>
                <w:sz w:val="15"/>
                <w:szCs w:val="15"/>
              </w:rPr>
              <w:t>r &gt;3 days Increased hospital stay</w:t>
            </w:r>
            <w:r w:rsidRPr="00273B5D">
              <w:rPr>
                <w:color w:val="auto"/>
                <w:sz w:val="15"/>
                <w:szCs w:val="15"/>
              </w:rPr>
              <w:t xml:space="preserve"> 1-3 days</w:t>
            </w:r>
            <w:r>
              <w:rPr>
                <w:color w:val="auto"/>
                <w:sz w:val="15"/>
                <w:szCs w:val="15"/>
              </w:rPr>
              <w:t>.</w:t>
            </w:r>
          </w:p>
          <w:p w14:paraId="48D40C2C" w14:textId="77777777" w:rsidR="00D4159E" w:rsidRDefault="00D4159E" w:rsidP="00EA73BB">
            <w:pPr>
              <w:pStyle w:val="Default"/>
              <w:ind w:left="-71" w:right="-54"/>
              <w:jc w:val="center"/>
              <w:rPr>
                <w:rFonts w:eastAsia="Arial"/>
                <w:color w:val="auto"/>
                <w:sz w:val="15"/>
                <w:szCs w:val="15"/>
              </w:rPr>
            </w:pPr>
            <w:r w:rsidRPr="00273B5D">
              <w:rPr>
                <w:color w:val="auto"/>
                <w:sz w:val="15"/>
                <w:szCs w:val="15"/>
              </w:rPr>
              <w:t>Slight physical injury to self/others that may require first aid.</w:t>
            </w:r>
          </w:p>
          <w:p w14:paraId="09E3CAC1" w14:textId="77777777" w:rsidR="00D4159E" w:rsidRDefault="00D4159E" w:rsidP="00EA73BB">
            <w:pPr>
              <w:pStyle w:val="Default"/>
              <w:ind w:left="-71" w:right="-54"/>
              <w:jc w:val="center"/>
              <w:rPr>
                <w:rFonts w:eastAsia="Arial"/>
                <w:color w:val="auto"/>
                <w:sz w:val="15"/>
                <w:szCs w:val="15"/>
              </w:rPr>
            </w:pPr>
            <w:r w:rsidRPr="00273B5D">
              <w:rPr>
                <w:color w:val="auto"/>
                <w:sz w:val="15"/>
                <w:szCs w:val="15"/>
              </w:rPr>
              <w:t>Emotional distress requiring minimal intervention.</w:t>
            </w:r>
          </w:p>
          <w:p w14:paraId="02E60EA1" w14:textId="6E2BC16A" w:rsidR="00D4159E" w:rsidRDefault="00D4159E" w:rsidP="00EA73BB">
            <w:pPr>
              <w:pStyle w:val="Default"/>
              <w:ind w:left="-71" w:right="-54"/>
              <w:jc w:val="center"/>
              <w:rPr>
                <w:rFonts w:eastAsia="Arial"/>
                <w:color w:val="auto"/>
                <w:sz w:val="15"/>
                <w:szCs w:val="15"/>
              </w:rPr>
            </w:pPr>
            <w:r w:rsidRPr="00273B5D">
              <w:rPr>
                <w:color w:val="auto"/>
                <w:sz w:val="15"/>
                <w:szCs w:val="15"/>
              </w:rPr>
              <w:t>Increased vulnerability to abuse or exp</w:t>
            </w:r>
            <w:r>
              <w:rPr>
                <w:color w:val="auto"/>
                <w:sz w:val="15"/>
                <w:szCs w:val="15"/>
              </w:rPr>
              <w:t xml:space="preserve">loitation, </w:t>
            </w:r>
            <w:r w:rsidR="00EB4D94" w:rsidRPr="00273B5D">
              <w:rPr>
                <w:color w:val="auto"/>
                <w:sz w:val="15"/>
                <w:szCs w:val="15"/>
              </w:rPr>
              <w:t>low-level</w:t>
            </w:r>
            <w:r w:rsidRPr="00273B5D">
              <w:rPr>
                <w:color w:val="auto"/>
                <w:sz w:val="15"/>
                <w:szCs w:val="15"/>
              </w:rPr>
              <w:t xml:space="preserve"> intervention.</w:t>
            </w:r>
          </w:p>
          <w:p w14:paraId="4ECBF906" w14:textId="77777777" w:rsidR="00D4159E" w:rsidRPr="007F3B3D" w:rsidRDefault="00D4159E" w:rsidP="00EA73BB">
            <w:pPr>
              <w:pStyle w:val="Default"/>
              <w:ind w:left="-71" w:right="-54"/>
              <w:jc w:val="center"/>
              <w:rPr>
                <w:rFonts w:eastAsia="Arial"/>
                <w:color w:val="auto"/>
                <w:sz w:val="15"/>
                <w:szCs w:val="15"/>
              </w:rPr>
            </w:pPr>
            <w:r w:rsidRPr="00273B5D">
              <w:rPr>
                <w:color w:val="auto"/>
                <w:sz w:val="15"/>
                <w:szCs w:val="15"/>
              </w:rPr>
              <w:t>Category 2 pressure ulcer.</w:t>
            </w:r>
          </w:p>
        </w:tc>
        <w:tc>
          <w:tcPr>
            <w:tcW w:w="4450" w:type="dxa"/>
            <w:gridSpan w:val="4"/>
            <w:shd w:val="clear" w:color="auto" w:fill="C1E4FF"/>
          </w:tcPr>
          <w:p w14:paraId="021D406A" w14:textId="77777777" w:rsidR="00D4159E" w:rsidRDefault="00D4159E" w:rsidP="00EA73BB">
            <w:pPr>
              <w:pStyle w:val="Default"/>
              <w:ind w:left="-108" w:right="-254" w:hanging="146"/>
              <w:jc w:val="center"/>
              <w:rPr>
                <w:rFonts w:eastAsia="Arial"/>
                <w:color w:val="auto"/>
                <w:sz w:val="15"/>
                <w:szCs w:val="15"/>
              </w:rPr>
            </w:pPr>
            <w:r>
              <w:rPr>
                <w:color w:val="auto"/>
                <w:sz w:val="15"/>
                <w:szCs w:val="15"/>
              </w:rPr>
              <w:t>Moderate injury/</w:t>
            </w:r>
            <w:r w:rsidRPr="00273B5D">
              <w:rPr>
                <w:color w:val="auto"/>
                <w:sz w:val="15"/>
                <w:szCs w:val="15"/>
              </w:rPr>
              <w:t>professional intervention</w:t>
            </w:r>
            <w:r>
              <w:rPr>
                <w:color w:val="auto"/>
                <w:sz w:val="15"/>
                <w:szCs w:val="15"/>
              </w:rPr>
              <w:t>.</w:t>
            </w:r>
          </w:p>
          <w:p w14:paraId="373CD5D6" w14:textId="77777777" w:rsidR="00D4159E" w:rsidRDefault="00D4159E" w:rsidP="00EA73BB">
            <w:pPr>
              <w:pStyle w:val="Default"/>
              <w:ind w:left="-108" w:right="-125" w:firstLine="6"/>
              <w:jc w:val="center"/>
              <w:rPr>
                <w:rFonts w:eastAsia="Arial"/>
                <w:color w:val="auto"/>
                <w:sz w:val="15"/>
                <w:szCs w:val="15"/>
              </w:rPr>
            </w:pPr>
            <w:r>
              <w:rPr>
                <w:color w:val="auto"/>
                <w:sz w:val="15"/>
                <w:szCs w:val="15"/>
              </w:rPr>
              <w:t>Requires time off work</w:t>
            </w:r>
            <w:r w:rsidRPr="00273B5D">
              <w:rPr>
                <w:color w:val="auto"/>
                <w:sz w:val="15"/>
                <w:szCs w:val="15"/>
              </w:rPr>
              <w:t xml:space="preserve"> 4-14 days</w:t>
            </w:r>
            <w:r>
              <w:rPr>
                <w:color w:val="auto"/>
                <w:sz w:val="15"/>
                <w:szCs w:val="15"/>
              </w:rPr>
              <w:t>.</w:t>
            </w:r>
          </w:p>
          <w:p w14:paraId="33E4367B" w14:textId="77777777" w:rsidR="00D4159E" w:rsidRDefault="00D4159E" w:rsidP="00EA73BB">
            <w:pPr>
              <w:pStyle w:val="Default"/>
              <w:ind w:left="-108" w:right="-125" w:firstLine="6"/>
              <w:jc w:val="center"/>
              <w:rPr>
                <w:rFonts w:eastAsia="Arial"/>
                <w:color w:val="auto"/>
                <w:sz w:val="15"/>
                <w:szCs w:val="15"/>
              </w:rPr>
            </w:pPr>
            <w:r>
              <w:rPr>
                <w:color w:val="auto"/>
                <w:sz w:val="15"/>
                <w:szCs w:val="15"/>
              </w:rPr>
              <w:t>Increased hospital stay</w:t>
            </w:r>
            <w:r w:rsidRPr="00273B5D">
              <w:rPr>
                <w:color w:val="auto"/>
                <w:sz w:val="15"/>
                <w:szCs w:val="15"/>
              </w:rPr>
              <w:t xml:space="preserve"> 4-15 days</w:t>
            </w:r>
            <w:r>
              <w:rPr>
                <w:color w:val="auto"/>
                <w:sz w:val="15"/>
                <w:szCs w:val="15"/>
              </w:rPr>
              <w:t>.</w:t>
            </w:r>
          </w:p>
          <w:p w14:paraId="550ADEF4" w14:textId="77777777" w:rsidR="00D4159E" w:rsidRDefault="00D4159E" w:rsidP="00EA73BB">
            <w:pPr>
              <w:pStyle w:val="Default"/>
              <w:ind w:left="-108" w:right="-125" w:firstLine="6"/>
              <w:jc w:val="center"/>
              <w:rPr>
                <w:rFonts w:eastAsia="Arial"/>
                <w:color w:val="auto"/>
                <w:sz w:val="15"/>
                <w:szCs w:val="15"/>
              </w:rPr>
            </w:pPr>
            <w:r w:rsidRPr="00273B5D">
              <w:rPr>
                <w:color w:val="auto"/>
                <w:sz w:val="15"/>
                <w:szCs w:val="15"/>
              </w:rPr>
              <w:t>RIDDOR/Agency reportable incident</w:t>
            </w:r>
            <w:r>
              <w:rPr>
                <w:color w:val="auto"/>
                <w:sz w:val="15"/>
                <w:szCs w:val="15"/>
              </w:rPr>
              <w:t>.</w:t>
            </w:r>
          </w:p>
          <w:p w14:paraId="1D18216A" w14:textId="77777777" w:rsidR="00D4159E" w:rsidRDefault="00D4159E" w:rsidP="00EA73BB">
            <w:pPr>
              <w:pStyle w:val="Default"/>
              <w:ind w:left="-108" w:right="-125" w:firstLine="6"/>
              <w:jc w:val="center"/>
              <w:rPr>
                <w:rFonts w:eastAsia="Arial"/>
                <w:color w:val="auto"/>
                <w:sz w:val="15"/>
                <w:szCs w:val="15"/>
              </w:rPr>
            </w:pPr>
            <w:r>
              <w:rPr>
                <w:color w:val="auto"/>
                <w:sz w:val="15"/>
                <w:szCs w:val="15"/>
              </w:rPr>
              <w:t>I</w:t>
            </w:r>
            <w:r w:rsidRPr="00273B5D">
              <w:rPr>
                <w:color w:val="auto"/>
                <w:sz w:val="15"/>
                <w:szCs w:val="15"/>
              </w:rPr>
              <w:t>mpacts on a small number of patients</w:t>
            </w:r>
            <w:r>
              <w:rPr>
                <w:color w:val="auto"/>
                <w:sz w:val="15"/>
                <w:szCs w:val="15"/>
              </w:rPr>
              <w:t>.</w:t>
            </w:r>
          </w:p>
          <w:p w14:paraId="41C6B321" w14:textId="77777777" w:rsidR="00D4159E" w:rsidRDefault="00D4159E" w:rsidP="00EA73BB">
            <w:pPr>
              <w:pStyle w:val="Default"/>
              <w:ind w:left="-108" w:right="-125" w:firstLine="6"/>
              <w:jc w:val="center"/>
              <w:rPr>
                <w:rFonts w:eastAsia="Arial"/>
                <w:color w:val="auto"/>
                <w:sz w:val="15"/>
                <w:szCs w:val="15"/>
              </w:rPr>
            </w:pPr>
            <w:r w:rsidRPr="00273B5D">
              <w:rPr>
                <w:color w:val="auto"/>
                <w:sz w:val="15"/>
                <w:szCs w:val="15"/>
              </w:rPr>
              <w:t>Physical injury to self/others requiring medical treatment</w:t>
            </w:r>
            <w:r>
              <w:rPr>
                <w:color w:val="auto"/>
                <w:sz w:val="15"/>
                <w:szCs w:val="15"/>
              </w:rPr>
              <w:t>.</w:t>
            </w:r>
          </w:p>
          <w:p w14:paraId="7ED2C7BC" w14:textId="77777777" w:rsidR="00D4159E" w:rsidRDefault="00D4159E" w:rsidP="00EA73BB">
            <w:pPr>
              <w:pStyle w:val="Default"/>
              <w:ind w:left="-108" w:right="-125" w:firstLine="6"/>
              <w:jc w:val="center"/>
              <w:rPr>
                <w:rFonts w:eastAsia="Arial"/>
                <w:color w:val="auto"/>
                <w:sz w:val="15"/>
                <w:szCs w:val="15"/>
              </w:rPr>
            </w:pPr>
            <w:r w:rsidRPr="00273B5D">
              <w:rPr>
                <w:color w:val="auto"/>
                <w:sz w:val="15"/>
                <w:szCs w:val="15"/>
              </w:rPr>
              <w:t>Psychological distress requiring formal intervention by MH professionals</w:t>
            </w:r>
            <w:r>
              <w:rPr>
                <w:color w:val="auto"/>
                <w:sz w:val="15"/>
                <w:szCs w:val="15"/>
              </w:rPr>
              <w:t>.</w:t>
            </w:r>
          </w:p>
          <w:p w14:paraId="774573D3" w14:textId="77777777" w:rsidR="00D4159E" w:rsidRDefault="00D4159E" w:rsidP="00EA73BB">
            <w:pPr>
              <w:pStyle w:val="Default"/>
              <w:ind w:left="-108" w:right="-125" w:firstLine="6"/>
              <w:jc w:val="center"/>
              <w:rPr>
                <w:rFonts w:eastAsia="Arial"/>
                <w:color w:val="auto"/>
                <w:sz w:val="15"/>
                <w:szCs w:val="15"/>
              </w:rPr>
            </w:pPr>
            <w:r w:rsidRPr="00273B5D">
              <w:rPr>
                <w:color w:val="auto"/>
                <w:sz w:val="15"/>
                <w:szCs w:val="15"/>
              </w:rPr>
              <w:t>Vulnerability to abuse or exploitation requiring increased intervention</w:t>
            </w:r>
            <w:r>
              <w:rPr>
                <w:color w:val="auto"/>
                <w:sz w:val="15"/>
                <w:szCs w:val="15"/>
              </w:rPr>
              <w:t>.</w:t>
            </w:r>
          </w:p>
          <w:p w14:paraId="3E7961A9" w14:textId="77777777" w:rsidR="00D4159E" w:rsidRPr="007F3B3D" w:rsidRDefault="00D4159E" w:rsidP="00EA73BB">
            <w:pPr>
              <w:pStyle w:val="Default"/>
              <w:ind w:left="-108" w:right="-125" w:firstLine="6"/>
              <w:jc w:val="center"/>
              <w:rPr>
                <w:rFonts w:eastAsia="Arial"/>
                <w:color w:val="auto"/>
                <w:sz w:val="15"/>
                <w:szCs w:val="15"/>
              </w:rPr>
            </w:pPr>
            <w:r w:rsidRPr="00273B5D">
              <w:rPr>
                <w:color w:val="auto"/>
                <w:sz w:val="15"/>
                <w:szCs w:val="15"/>
              </w:rPr>
              <w:t>Category 3 pressure ulcer</w:t>
            </w:r>
            <w:r>
              <w:rPr>
                <w:color w:val="auto"/>
                <w:sz w:val="15"/>
                <w:szCs w:val="15"/>
              </w:rPr>
              <w:t>.</w:t>
            </w:r>
          </w:p>
        </w:tc>
        <w:tc>
          <w:tcPr>
            <w:tcW w:w="4462" w:type="dxa"/>
            <w:gridSpan w:val="3"/>
            <w:shd w:val="clear" w:color="auto" w:fill="C1E4FF"/>
          </w:tcPr>
          <w:p w14:paraId="51A45B8C" w14:textId="77777777" w:rsidR="00D4159E" w:rsidRDefault="00D4159E" w:rsidP="00EA73BB">
            <w:pPr>
              <w:pStyle w:val="Default"/>
              <w:ind w:left="-79" w:right="-108"/>
              <w:jc w:val="center"/>
              <w:rPr>
                <w:rFonts w:eastAsia="Arial"/>
                <w:color w:val="auto"/>
                <w:sz w:val="15"/>
                <w:szCs w:val="15"/>
              </w:rPr>
            </w:pPr>
            <w:r w:rsidRPr="00273B5D">
              <w:rPr>
                <w:color w:val="auto"/>
                <w:sz w:val="15"/>
                <w:szCs w:val="15"/>
              </w:rPr>
              <w:t xml:space="preserve">Major injury </w:t>
            </w:r>
            <w:r>
              <w:rPr>
                <w:color w:val="auto"/>
                <w:sz w:val="15"/>
                <w:szCs w:val="15"/>
              </w:rPr>
              <w:t xml:space="preserve">leading to long-term </w:t>
            </w:r>
            <w:r w:rsidRPr="00273B5D">
              <w:rPr>
                <w:color w:val="auto"/>
                <w:sz w:val="15"/>
                <w:szCs w:val="15"/>
              </w:rPr>
              <w:t>disability</w:t>
            </w:r>
            <w:r>
              <w:rPr>
                <w:color w:val="auto"/>
                <w:sz w:val="15"/>
                <w:szCs w:val="15"/>
              </w:rPr>
              <w:t>.</w:t>
            </w:r>
          </w:p>
          <w:p w14:paraId="2958EAD1" w14:textId="77777777" w:rsidR="00D4159E" w:rsidRDefault="00D4159E" w:rsidP="00EA73BB">
            <w:pPr>
              <w:pStyle w:val="Default"/>
              <w:ind w:left="-79" w:right="-108"/>
              <w:jc w:val="center"/>
              <w:rPr>
                <w:rFonts w:eastAsia="Arial"/>
                <w:color w:val="auto"/>
                <w:sz w:val="15"/>
                <w:szCs w:val="15"/>
              </w:rPr>
            </w:pPr>
            <w:r>
              <w:rPr>
                <w:color w:val="auto"/>
                <w:sz w:val="15"/>
                <w:szCs w:val="15"/>
              </w:rPr>
              <w:t>Requires time off work</w:t>
            </w:r>
            <w:r w:rsidRPr="00273B5D">
              <w:rPr>
                <w:color w:val="auto"/>
                <w:sz w:val="15"/>
                <w:szCs w:val="15"/>
              </w:rPr>
              <w:t xml:space="preserve"> &gt;14 days.</w:t>
            </w:r>
          </w:p>
          <w:p w14:paraId="53352F6A" w14:textId="77777777" w:rsidR="00D4159E" w:rsidRDefault="00D4159E" w:rsidP="00EA73BB">
            <w:pPr>
              <w:pStyle w:val="Default"/>
              <w:ind w:left="-79" w:right="-108"/>
              <w:jc w:val="center"/>
              <w:rPr>
                <w:rFonts w:eastAsia="Arial"/>
                <w:color w:val="auto"/>
                <w:sz w:val="15"/>
                <w:szCs w:val="15"/>
              </w:rPr>
            </w:pPr>
            <w:r w:rsidRPr="00273B5D">
              <w:rPr>
                <w:color w:val="auto"/>
                <w:sz w:val="15"/>
                <w:szCs w:val="15"/>
              </w:rPr>
              <w:t>Increa</w:t>
            </w:r>
            <w:r>
              <w:rPr>
                <w:color w:val="auto"/>
                <w:sz w:val="15"/>
                <w:szCs w:val="15"/>
              </w:rPr>
              <w:t>sed hospital stay</w:t>
            </w:r>
            <w:r w:rsidRPr="00273B5D">
              <w:rPr>
                <w:color w:val="auto"/>
                <w:sz w:val="15"/>
                <w:szCs w:val="15"/>
              </w:rPr>
              <w:t xml:space="preserve"> &gt;15 days</w:t>
            </w:r>
            <w:r>
              <w:rPr>
                <w:color w:val="auto"/>
                <w:sz w:val="15"/>
                <w:szCs w:val="15"/>
              </w:rPr>
              <w:t>.</w:t>
            </w:r>
          </w:p>
          <w:p w14:paraId="3A68C708" w14:textId="77777777" w:rsidR="00D4159E" w:rsidRDefault="00D4159E" w:rsidP="00EA73BB">
            <w:pPr>
              <w:pStyle w:val="Default"/>
              <w:ind w:left="-79" w:right="-108"/>
              <w:jc w:val="center"/>
              <w:rPr>
                <w:color w:val="auto"/>
                <w:sz w:val="15"/>
                <w:szCs w:val="15"/>
              </w:rPr>
            </w:pPr>
            <w:r w:rsidRPr="00273B5D">
              <w:rPr>
                <w:color w:val="auto"/>
                <w:sz w:val="15"/>
                <w:szCs w:val="15"/>
              </w:rPr>
              <w:t xml:space="preserve">RIDDOR Reportable. </w:t>
            </w:r>
          </w:p>
          <w:p w14:paraId="60A8495B" w14:textId="77777777" w:rsidR="00D4159E" w:rsidRDefault="00D4159E" w:rsidP="00EA73BB">
            <w:pPr>
              <w:pStyle w:val="Default"/>
              <w:ind w:left="-79" w:right="-108"/>
              <w:jc w:val="center"/>
              <w:rPr>
                <w:color w:val="auto"/>
                <w:sz w:val="15"/>
                <w:szCs w:val="15"/>
              </w:rPr>
            </w:pPr>
            <w:r w:rsidRPr="00273B5D">
              <w:rPr>
                <w:color w:val="auto"/>
                <w:sz w:val="15"/>
                <w:szCs w:val="15"/>
              </w:rPr>
              <w:t xml:space="preserve">Regulation 4 </w:t>
            </w:r>
            <w:r>
              <w:rPr>
                <w:color w:val="auto"/>
                <w:sz w:val="15"/>
                <w:szCs w:val="15"/>
              </w:rPr>
              <w:t>Specified Injuries to Workers.</w:t>
            </w:r>
          </w:p>
          <w:p w14:paraId="331324E4" w14:textId="77777777" w:rsidR="00D4159E" w:rsidRDefault="00D4159E" w:rsidP="00EA73BB">
            <w:pPr>
              <w:pStyle w:val="Default"/>
              <w:ind w:left="-79" w:right="-108"/>
              <w:jc w:val="center"/>
              <w:rPr>
                <w:color w:val="auto"/>
                <w:sz w:val="15"/>
                <w:szCs w:val="15"/>
              </w:rPr>
            </w:pPr>
            <w:r>
              <w:rPr>
                <w:color w:val="auto"/>
                <w:sz w:val="15"/>
                <w:szCs w:val="15"/>
              </w:rPr>
              <w:t>Patient</w:t>
            </w:r>
            <w:r>
              <w:t xml:space="preserve"> </w:t>
            </w:r>
            <w:r>
              <w:rPr>
                <w:color w:val="auto"/>
                <w:sz w:val="15"/>
                <w:szCs w:val="15"/>
              </w:rPr>
              <w:t>mi</w:t>
            </w:r>
            <w:r w:rsidRPr="009D2863">
              <w:rPr>
                <w:color w:val="auto"/>
                <w:sz w:val="15"/>
                <w:szCs w:val="15"/>
              </w:rPr>
              <w:t>smanagement</w:t>
            </w:r>
            <w:r>
              <w:rPr>
                <w:color w:val="auto"/>
                <w:sz w:val="15"/>
                <w:szCs w:val="15"/>
              </w:rPr>
              <w:t>,</w:t>
            </w:r>
            <w:r w:rsidRPr="00273B5D">
              <w:rPr>
                <w:color w:val="auto"/>
                <w:sz w:val="15"/>
                <w:szCs w:val="15"/>
              </w:rPr>
              <w:t xml:space="preserve"> long-term effects</w:t>
            </w:r>
            <w:r>
              <w:rPr>
                <w:color w:val="auto"/>
                <w:sz w:val="15"/>
                <w:szCs w:val="15"/>
              </w:rPr>
              <w:t>.</w:t>
            </w:r>
          </w:p>
          <w:p w14:paraId="007B09D6" w14:textId="77777777" w:rsidR="00D4159E" w:rsidRDefault="00D4159E" w:rsidP="00EA73BB">
            <w:pPr>
              <w:pStyle w:val="Default"/>
              <w:ind w:left="-79" w:right="-108"/>
              <w:jc w:val="center"/>
              <w:rPr>
                <w:color w:val="auto"/>
                <w:sz w:val="15"/>
                <w:szCs w:val="15"/>
              </w:rPr>
            </w:pPr>
            <w:r w:rsidRPr="00273B5D">
              <w:rPr>
                <w:color w:val="auto"/>
                <w:sz w:val="15"/>
                <w:szCs w:val="15"/>
              </w:rPr>
              <w:t>Significant physical harm to self or others</w:t>
            </w:r>
            <w:r>
              <w:rPr>
                <w:color w:val="auto"/>
                <w:sz w:val="15"/>
                <w:szCs w:val="15"/>
              </w:rPr>
              <w:t>.</w:t>
            </w:r>
          </w:p>
          <w:p w14:paraId="0B350367" w14:textId="77777777" w:rsidR="00D4159E" w:rsidRPr="00273B5D" w:rsidRDefault="00D4159E" w:rsidP="00EA73BB">
            <w:pPr>
              <w:pStyle w:val="Default"/>
              <w:ind w:left="-79" w:right="-108"/>
              <w:jc w:val="center"/>
              <w:rPr>
                <w:color w:val="auto"/>
                <w:sz w:val="15"/>
                <w:szCs w:val="15"/>
              </w:rPr>
            </w:pPr>
            <w:r w:rsidRPr="00273B5D">
              <w:rPr>
                <w:color w:val="auto"/>
                <w:sz w:val="15"/>
                <w:szCs w:val="15"/>
              </w:rPr>
              <w:t>Significant psychological distress needing specialist intervention</w:t>
            </w:r>
            <w:r>
              <w:rPr>
                <w:color w:val="auto"/>
                <w:sz w:val="15"/>
                <w:szCs w:val="15"/>
              </w:rPr>
              <w:t>.</w:t>
            </w:r>
          </w:p>
          <w:p w14:paraId="0BD043CA" w14:textId="77777777" w:rsidR="00D4159E" w:rsidRPr="00273B5D" w:rsidRDefault="00D4159E" w:rsidP="00EA73BB">
            <w:pPr>
              <w:pStyle w:val="Default"/>
              <w:ind w:right="-108"/>
              <w:jc w:val="center"/>
              <w:rPr>
                <w:color w:val="auto"/>
                <w:sz w:val="15"/>
                <w:szCs w:val="15"/>
              </w:rPr>
            </w:pPr>
            <w:r w:rsidRPr="00273B5D">
              <w:rPr>
                <w:color w:val="auto"/>
                <w:sz w:val="15"/>
                <w:szCs w:val="15"/>
              </w:rPr>
              <w:t>Vulnerability to abuse or exploitation requiring high levels of intervention</w:t>
            </w:r>
            <w:r>
              <w:rPr>
                <w:color w:val="auto"/>
                <w:sz w:val="15"/>
                <w:szCs w:val="15"/>
              </w:rPr>
              <w:t>.</w:t>
            </w:r>
          </w:p>
          <w:p w14:paraId="4FC5524B" w14:textId="77777777" w:rsidR="00D4159E" w:rsidRPr="00273B5D" w:rsidRDefault="00D4159E" w:rsidP="00EA73BB">
            <w:pPr>
              <w:pStyle w:val="Default"/>
              <w:ind w:right="-108"/>
              <w:jc w:val="center"/>
              <w:rPr>
                <w:color w:val="auto"/>
                <w:sz w:val="15"/>
                <w:szCs w:val="15"/>
              </w:rPr>
            </w:pPr>
            <w:r w:rsidRPr="00273B5D">
              <w:rPr>
                <w:color w:val="auto"/>
                <w:sz w:val="15"/>
                <w:szCs w:val="15"/>
              </w:rPr>
              <w:t>Category 4 pressure ulcer</w:t>
            </w:r>
            <w:r>
              <w:rPr>
                <w:color w:val="auto"/>
                <w:sz w:val="15"/>
                <w:szCs w:val="15"/>
              </w:rPr>
              <w:t>.</w:t>
            </w:r>
          </w:p>
        </w:tc>
        <w:tc>
          <w:tcPr>
            <w:tcW w:w="3920" w:type="dxa"/>
            <w:gridSpan w:val="2"/>
            <w:shd w:val="clear" w:color="auto" w:fill="C1E4FF"/>
          </w:tcPr>
          <w:p w14:paraId="5FF2E864" w14:textId="77777777" w:rsidR="00D4159E" w:rsidRPr="0045133A" w:rsidRDefault="00D4159E" w:rsidP="00EA73BB">
            <w:pPr>
              <w:pStyle w:val="Default"/>
              <w:ind w:left="-56" w:right="-101"/>
              <w:jc w:val="center"/>
              <w:rPr>
                <w:rFonts w:eastAsia="Arial"/>
                <w:color w:val="auto"/>
                <w:sz w:val="15"/>
                <w:szCs w:val="15"/>
              </w:rPr>
            </w:pPr>
            <w:r w:rsidRPr="00273B5D">
              <w:rPr>
                <w:color w:val="auto"/>
                <w:sz w:val="15"/>
                <w:szCs w:val="15"/>
              </w:rPr>
              <w:t>Incident leading to death</w:t>
            </w:r>
            <w:r>
              <w:rPr>
                <w:color w:val="auto"/>
                <w:sz w:val="15"/>
                <w:szCs w:val="15"/>
              </w:rPr>
              <w:t>.</w:t>
            </w:r>
          </w:p>
          <w:p w14:paraId="04CA1E19" w14:textId="77777777" w:rsidR="00D4159E" w:rsidRPr="00273B5D" w:rsidRDefault="00D4159E" w:rsidP="00EA73BB">
            <w:pPr>
              <w:pStyle w:val="Default"/>
              <w:ind w:left="-56" w:right="-101"/>
              <w:jc w:val="center"/>
              <w:rPr>
                <w:rFonts w:eastAsia="Arial"/>
                <w:color w:val="auto"/>
                <w:sz w:val="15"/>
                <w:szCs w:val="15"/>
              </w:rPr>
            </w:pPr>
            <w:r>
              <w:rPr>
                <w:rFonts w:eastAsia="Arial"/>
                <w:color w:val="auto"/>
                <w:sz w:val="15"/>
                <w:szCs w:val="15"/>
              </w:rPr>
              <w:t>RIDDOR Reportable.</w:t>
            </w:r>
          </w:p>
          <w:p w14:paraId="58F1496C" w14:textId="77777777" w:rsidR="00D4159E" w:rsidRPr="00273B5D" w:rsidRDefault="00D4159E" w:rsidP="00EA73BB">
            <w:pPr>
              <w:pStyle w:val="Default"/>
              <w:ind w:right="-101"/>
              <w:jc w:val="center"/>
              <w:rPr>
                <w:rFonts w:eastAsia="Arial"/>
                <w:color w:val="auto"/>
                <w:sz w:val="15"/>
                <w:szCs w:val="15"/>
              </w:rPr>
            </w:pPr>
            <w:r w:rsidRPr="00273B5D">
              <w:rPr>
                <w:color w:val="auto"/>
                <w:sz w:val="15"/>
                <w:szCs w:val="15"/>
              </w:rPr>
              <w:t>Multiple permanent injuries or irreversible health effects</w:t>
            </w:r>
            <w:r>
              <w:rPr>
                <w:color w:val="auto"/>
                <w:sz w:val="15"/>
                <w:szCs w:val="15"/>
              </w:rPr>
              <w:t>.</w:t>
            </w:r>
          </w:p>
          <w:p w14:paraId="3B9A91BF" w14:textId="40A98739" w:rsidR="00D4159E" w:rsidRPr="00273B5D" w:rsidRDefault="00D4159E" w:rsidP="00EA73BB">
            <w:pPr>
              <w:pStyle w:val="Default"/>
              <w:ind w:right="-101"/>
              <w:jc w:val="center"/>
              <w:rPr>
                <w:color w:val="auto"/>
                <w:sz w:val="15"/>
                <w:szCs w:val="15"/>
              </w:rPr>
            </w:pPr>
            <w:r w:rsidRPr="00273B5D">
              <w:rPr>
                <w:color w:val="auto"/>
                <w:sz w:val="15"/>
                <w:szCs w:val="15"/>
              </w:rPr>
              <w:t xml:space="preserve">An </w:t>
            </w:r>
            <w:r w:rsidR="00EB4D94" w:rsidRPr="00273B5D">
              <w:rPr>
                <w:color w:val="auto"/>
                <w:sz w:val="15"/>
                <w:szCs w:val="15"/>
              </w:rPr>
              <w:t>event, which</w:t>
            </w:r>
            <w:r w:rsidRPr="00273B5D">
              <w:rPr>
                <w:color w:val="auto"/>
                <w:sz w:val="15"/>
                <w:szCs w:val="15"/>
              </w:rPr>
              <w:t xml:space="preserve"> impacts on a large number of patients</w:t>
            </w:r>
            <w:r>
              <w:rPr>
                <w:color w:val="auto"/>
                <w:sz w:val="15"/>
                <w:szCs w:val="15"/>
              </w:rPr>
              <w:t>.</w:t>
            </w:r>
          </w:p>
        </w:tc>
      </w:tr>
      <w:tr w:rsidR="00D4159E" w:rsidRPr="00273B5D" w14:paraId="54551BFB" w14:textId="77777777" w:rsidTr="002C3B6B">
        <w:trPr>
          <w:trHeight w:val="1094"/>
        </w:trPr>
        <w:tc>
          <w:tcPr>
            <w:tcW w:w="2241" w:type="dxa"/>
            <w:shd w:val="clear" w:color="auto" w:fill="199CFF"/>
            <w:vAlign w:val="center"/>
          </w:tcPr>
          <w:p w14:paraId="37B9656F" w14:textId="710FBB9C" w:rsidR="00D4159E" w:rsidRPr="008F5D37" w:rsidRDefault="00D4159E" w:rsidP="00EA73BB">
            <w:pPr>
              <w:pStyle w:val="Default"/>
              <w:jc w:val="center"/>
              <w:rPr>
                <w:b/>
                <w:color w:val="FFFFFF"/>
                <w:sz w:val="15"/>
                <w:szCs w:val="15"/>
              </w:rPr>
            </w:pPr>
            <w:r w:rsidRPr="008F5D37">
              <w:rPr>
                <w:b/>
                <w:bCs/>
                <w:color w:val="FFFFFF"/>
                <w:sz w:val="15"/>
                <w:szCs w:val="15"/>
              </w:rPr>
              <w:t>Quality/ Complaints</w:t>
            </w:r>
            <w:r w:rsidR="0053442D" w:rsidRPr="008F5D37">
              <w:rPr>
                <w:b/>
                <w:bCs/>
                <w:color w:val="FFFFFF"/>
                <w:sz w:val="15"/>
                <w:szCs w:val="15"/>
              </w:rPr>
              <w:t>/ Assurance</w:t>
            </w:r>
            <w:r w:rsidRPr="008F5D37">
              <w:rPr>
                <w:b/>
                <w:bCs/>
                <w:color w:val="FFFFFF"/>
                <w:sz w:val="15"/>
                <w:szCs w:val="15"/>
              </w:rPr>
              <w:t>/ Patient Outcomes</w:t>
            </w:r>
          </w:p>
        </w:tc>
        <w:tc>
          <w:tcPr>
            <w:tcW w:w="3906" w:type="dxa"/>
            <w:shd w:val="clear" w:color="auto" w:fill="C1E4FF"/>
          </w:tcPr>
          <w:p w14:paraId="5E7533E8" w14:textId="77777777" w:rsidR="00D4159E" w:rsidRDefault="00D4159E" w:rsidP="00EA73BB">
            <w:pPr>
              <w:pStyle w:val="Default"/>
              <w:jc w:val="center"/>
              <w:rPr>
                <w:rFonts w:eastAsia="Arial"/>
                <w:color w:val="auto"/>
                <w:sz w:val="15"/>
                <w:szCs w:val="15"/>
              </w:rPr>
            </w:pPr>
            <w:r w:rsidRPr="00273B5D">
              <w:rPr>
                <w:color w:val="auto"/>
                <w:sz w:val="15"/>
                <w:szCs w:val="15"/>
              </w:rPr>
              <w:t>Peripheral element of treatment or service suboptimal</w:t>
            </w:r>
            <w:r>
              <w:rPr>
                <w:color w:val="auto"/>
                <w:sz w:val="15"/>
                <w:szCs w:val="15"/>
              </w:rPr>
              <w:t>.</w:t>
            </w:r>
          </w:p>
          <w:p w14:paraId="51552A4A" w14:textId="77777777" w:rsidR="00D4159E" w:rsidRPr="00225FF5" w:rsidRDefault="00D4159E" w:rsidP="00EA73BB">
            <w:pPr>
              <w:pStyle w:val="Default"/>
              <w:jc w:val="center"/>
              <w:rPr>
                <w:rFonts w:eastAsia="Arial"/>
                <w:color w:val="auto"/>
                <w:sz w:val="15"/>
                <w:szCs w:val="15"/>
              </w:rPr>
            </w:pPr>
            <w:r w:rsidRPr="00273B5D">
              <w:rPr>
                <w:color w:val="auto"/>
                <w:sz w:val="15"/>
                <w:szCs w:val="15"/>
              </w:rPr>
              <w:t>Informal complaint/inquiry</w:t>
            </w:r>
            <w:r>
              <w:rPr>
                <w:color w:val="auto"/>
                <w:sz w:val="15"/>
                <w:szCs w:val="15"/>
              </w:rPr>
              <w:t>.</w:t>
            </w:r>
          </w:p>
        </w:tc>
        <w:tc>
          <w:tcPr>
            <w:tcW w:w="3816" w:type="dxa"/>
            <w:gridSpan w:val="2"/>
            <w:shd w:val="clear" w:color="auto" w:fill="C1E4FF"/>
          </w:tcPr>
          <w:p w14:paraId="4B443F02" w14:textId="77777777" w:rsidR="00D4159E" w:rsidRPr="00C71650" w:rsidRDefault="00D4159E" w:rsidP="00EA73BB">
            <w:pPr>
              <w:pStyle w:val="Default"/>
              <w:ind w:right="-109" w:hanging="113"/>
              <w:jc w:val="center"/>
              <w:rPr>
                <w:color w:val="auto"/>
                <w:sz w:val="15"/>
                <w:szCs w:val="15"/>
              </w:rPr>
            </w:pPr>
            <w:r>
              <w:rPr>
                <w:color w:val="auto"/>
                <w:sz w:val="15"/>
                <w:szCs w:val="15"/>
              </w:rPr>
              <w:t>Overall treatment/</w:t>
            </w:r>
            <w:r w:rsidRPr="00273B5D">
              <w:rPr>
                <w:color w:val="auto"/>
                <w:sz w:val="15"/>
                <w:szCs w:val="15"/>
              </w:rPr>
              <w:t>service suboptimal</w:t>
            </w:r>
            <w:r>
              <w:rPr>
                <w:color w:val="auto"/>
                <w:sz w:val="15"/>
                <w:szCs w:val="15"/>
              </w:rPr>
              <w:t>.</w:t>
            </w:r>
          </w:p>
          <w:p w14:paraId="14321FAC" w14:textId="77777777" w:rsidR="00D4159E" w:rsidRPr="00C71650" w:rsidRDefault="00D4159E" w:rsidP="00EA73BB">
            <w:pPr>
              <w:pStyle w:val="Default"/>
              <w:ind w:right="-109" w:hanging="113"/>
              <w:jc w:val="center"/>
              <w:rPr>
                <w:color w:val="auto"/>
                <w:sz w:val="15"/>
                <w:szCs w:val="15"/>
              </w:rPr>
            </w:pPr>
            <w:r>
              <w:rPr>
                <w:color w:val="auto"/>
                <w:sz w:val="15"/>
                <w:szCs w:val="15"/>
              </w:rPr>
              <w:t>Formal complaint (S</w:t>
            </w:r>
            <w:r w:rsidRPr="00273B5D">
              <w:rPr>
                <w:color w:val="auto"/>
                <w:sz w:val="15"/>
                <w:szCs w:val="15"/>
              </w:rPr>
              <w:t>tage</w:t>
            </w:r>
            <w:r>
              <w:rPr>
                <w:color w:val="auto"/>
                <w:sz w:val="15"/>
                <w:szCs w:val="15"/>
              </w:rPr>
              <w:t xml:space="preserve"> </w:t>
            </w:r>
            <w:r w:rsidRPr="00273B5D">
              <w:rPr>
                <w:color w:val="auto"/>
                <w:sz w:val="15"/>
                <w:szCs w:val="15"/>
              </w:rPr>
              <w:t>1)</w:t>
            </w:r>
            <w:r>
              <w:rPr>
                <w:color w:val="auto"/>
                <w:sz w:val="15"/>
                <w:szCs w:val="15"/>
              </w:rPr>
              <w:t>.</w:t>
            </w:r>
          </w:p>
          <w:p w14:paraId="61F5CB32" w14:textId="77777777" w:rsidR="00D4159E" w:rsidRPr="00C71650" w:rsidRDefault="00D4159E" w:rsidP="00EA73BB">
            <w:pPr>
              <w:pStyle w:val="Default"/>
              <w:ind w:right="-109" w:hanging="113"/>
              <w:jc w:val="center"/>
              <w:rPr>
                <w:color w:val="auto"/>
                <w:sz w:val="15"/>
                <w:szCs w:val="15"/>
              </w:rPr>
            </w:pPr>
            <w:r w:rsidRPr="00273B5D">
              <w:rPr>
                <w:color w:val="auto"/>
                <w:sz w:val="15"/>
                <w:szCs w:val="15"/>
              </w:rPr>
              <w:t>Local resolution</w:t>
            </w:r>
            <w:r>
              <w:rPr>
                <w:color w:val="auto"/>
                <w:sz w:val="15"/>
                <w:szCs w:val="15"/>
              </w:rPr>
              <w:t>.</w:t>
            </w:r>
          </w:p>
          <w:p w14:paraId="2D812278" w14:textId="77777777" w:rsidR="00D4159E" w:rsidRPr="00C71650" w:rsidRDefault="00D4159E" w:rsidP="00EA73BB">
            <w:pPr>
              <w:pStyle w:val="Default"/>
              <w:ind w:right="-109" w:hanging="113"/>
              <w:jc w:val="center"/>
              <w:rPr>
                <w:color w:val="auto"/>
                <w:sz w:val="15"/>
                <w:szCs w:val="15"/>
              </w:rPr>
            </w:pPr>
            <w:r w:rsidRPr="00273B5D">
              <w:rPr>
                <w:color w:val="auto"/>
                <w:sz w:val="15"/>
                <w:szCs w:val="15"/>
              </w:rPr>
              <w:t xml:space="preserve">Single failure </w:t>
            </w:r>
            <w:r>
              <w:rPr>
                <w:color w:val="auto"/>
                <w:sz w:val="15"/>
                <w:szCs w:val="15"/>
              </w:rPr>
              <w:t>of</w:t>
            </w:r>
            <w:r w:rsidRPr="00273B5D">
              <w:rPr>
                <w:color w:val="auto"/>
                <w:sz w:val="15"/>
                <w:szCs w:val="15"/>
              </w:rPr>
              <w:t xml:space="preserve"> internal standards</w:t>
            </w:r>
            <w:r>
              <w:rPr>
                <w:color w:val="auto"/>
                <w:sz w:val="15"/>
                <w:szCs w:val="15"/>
              </w:rPr>
              <w:t>.</w:t>
            </w:r>
          </w:p>
          <w:p w14:paraId="4E141F3F" w14:textId="77777777" w:rsidR="00D4159E" w:rsidRPr="00C71650" w:rsidRDefault="00D4159E" w:rsidP="00EA73BB">
            <w:pPr>
              <w:pStyle w:val="Default"/>
              <w:ind w:right="-109" w:hanging="113"/>
              <w:jc w:val="center"/>
              <w:rPr>
                <w:color w:val="auto"/>
                <w:sz w:val="15"/>
                <w:szCs w:val="15"/>
              </w:rPr>
            </w:pPr>
            <w:r w:rsidRPr="00273B5D">
              <w:rPr>
                <w:color w:val="auto"/>
                <w:sz w:val="15"/>
                <w:szCs w:val="15"/>
              </w:rPr>
              <w:t>Minor implications for patient safety</w:t>
            </w:r>
            <w:r>
              <w:rPr>
                <w:color w:val="auto"/>
                <w:sz w:val="15"/>
                <w:szCs w:val="15"/>
              </w:rPr>
              <w:t>.</w:t>
            </w:r>
          </w:p>
          <w:p w14:paraId="74FFA2ED" w14:textId="77777777" w:rsidR="00D4159E" w:rsidRPr="00273B5D" w:rsidRDefault="00D4159E" w:rsidP="00EA73BB">
            <w:pPr>
              <w:pStyle w:val="Default"/>
              <w:ind w:right="-109" w:hanging="113"/>
              <w:jc w:val="center"/>
              <w:rPr>
                <w:color w:val="auto"/>
                <w:sz w:val="15"/>
                <w:szCs w:val="15"/>
              </w:rPr>
            </w:pPr>
            <w:r w:rsidRPr="00273B5D">
              <w:rPr>
                <w:color w:val="auto"/>
                <w:sz w:val="15"/>
                <w:szCs w:val="15"/>
              </w:rPr>
              <w:t>Reduced performance</w:t>
            </w:r>
            <w:r>
              <w:rPr>
                <w:color w:val="auto"/>
                <w:sz w:val="15"/>
                <w:szCs w:val="15"/>
              </w:rPr>
              <w:t>.</w:t>
            </w:r>
          </w:p>
        </w:tc>
        <w:tc>
          <w:tcPr>
            <w:tcW w:w="4450" w:type="dxa"/>
            <w:gridSpan w:val="4"/>
            <w:shd w:val="clear" w:color="auto" w:fill="C1E4FF"/>
          </w:tcPr>
          <w:p w14:paraId="0E1A65A5" w14:textId="77777777" w:rsidR="00D4159E" w:rsidRPr="00C71650" w:rsidRDefault="00D4159E" w:rsidP="00EA73BB">
            <w:pPr>
              <w:pStyle w:val="Default"/>
              <w:jc w:val="center"/>
              <w:rPr>
                <w:color w:val="auto"/>
                <w:sz w:val="15"/>
                <w:szCs w:val="15"/>
              </w:rPr>
            </w:pPr>
            <w:r>
              <w:rPr>
                <w:color w:val="auto"/>
                <w:sz w:val="15"/>
                <w:szCs w:val="15"/>
              </w:rPr>
              <w:t>Treatment/</w:t>
            </w:r>
            <w:r w:rsidRPr="00273B5D">
              <w:rPr>
                <w:color w:val="auto"/>
                <w:sz w:val="15"/>
                <w:szCs w:val="15"/>
              </w:rPr>
              <w:t>service has significantly reduced effectiveness</w:t>
            </w:r>
            <w:r>
              <w:rPr>
                <w:color w:val="auto"/>
                <w:sz w:val="15"/>
                <w:szCs w:val="15"/>
              </w:rPr>
              <w:t>.</w:t>
            </w:r>
          </w:p>
          <w:p w14:paraId="25BA350C" w14:textId="77777777" w:rsidR="00D4159E" w:rsidRPr="00C71650" w:rsidRDefault="00D4159E" w:rsidP="00EA73BB">
            <w:pPr>
              <w:pStyle w:val="Default"/>
              <w:jc w:val="center"/>
              <w:rPr>
                <w:color w:val="auto"/>
                <w:sz w:val="15"/>
                <w:szCs w:val="15"/>
              </w:rPr>
            </w:pPr>
            <w:r w:rsidRPr="00273B5D">
              <w:rPr>
                <w:color w:val="auto"/>
                <w:sz w:val="15"/>
                <w:szCs w:val="15"/>
              </w:rPr>
              <w:t>Formal complaint (Stage</w:t>
            </w:r>
            <w:r>
              <w:rPr>
                <w:color w:val="auto"/>
                <w:sz w:val="15"/>
                <w:szCs w:val="15"/>
              </w:rPr>
              <w:t xml:space="preserve"> </w:t>
            </w:r>
            <w:r w:rsidRPr="00273B5D">
              <w:rPr>
                <w:color w:val="auto"/>
                <w:sz w:val="15"/>
                <w:szCs w:val="15"/>
              </w:rPr>
              <w:t>2)</w:t>
            </w:r>
            <w:r>
              <w:rPr>
                <w:color w:val="auto"/>
                <w:sz w:val="15"/>
                <w:szCs w:val="15"/>
              </w:rPr>
              <w:t xml:space="preserve">. </w:t>
            </w:r>
            <w:r w:rsidRPr="00273B5D">
              <w:rPr>
                <w:color w:val="auto"/>
                <w:sz w:val="15"/>
                <w:szCs w:val="15"/>
              </w:rPr>
              <w:t>Escalation</w:t>
            </w:r>
            <w:r>
              <w:rPr>
                <w:color w:val="auto"/>
                <w:sz w:val="15"/>
                <w:szCs w:val="15"/>
              </w:rPr>
              <w:t>.</w:t>
            </w:r>
          </w:p>
          <w:p w14:paraId="7391D97C" w14:textId="77777777" w:rsidR="00D4159E" w:rsidRPr="00C71650" w:rsidRDefault="00D4159E" w:rsidP="00EA73BB">
            <w:pPr>
              <w:pStyle w:val="Default"/>
              <w:ind w:right="-105" w:hanging="111"/>
              <w:jc w:val="center"/>
              <w:rPr>
                <w:rFonts w:eastAsia="Arial"/>
                <w:color w:val="auto"/>
                <w:sz w:val="15"/>
                <w:szCs w:val="15"/>
              </w:rPr>
            </w:pPr>
            <w:r w:rsidRPr="00273B5D">
              <w:rPr>
                <w:rFonts w:eastAsia="Arial"/>
                <w:color w:val="auto"/>
                <w:sz w:val="15"/>
                <w:szCs w:val="15"/>
              </w:rPr>
              <w:t>Local resolution (</w:t>
            </w:r>
            <w:r>
              <w:rPr>
                <w:rFonts w:eastAsia="Arial"/>
                <w:color w:val="auto"/>
                <w:sz w:val="15"/>
                <w:szCs w:val="15"/>
              </w:rPr>
              <w:t xml:space="preserve">poss. </w:t>
            </w:r>
            <w:r w:rsidRPr="00273B5D">
              <w:rPr>
                <w:rFonts w:eastAsia="Arial"/>
                <w:color w:val="auto"/>
                <w:sz w:val="15"/>
                <w:szCs w:val="15"/>
              </w:rPr>
              <w:t>independent review)</w:t>
            </w:r>
            <w:r>
              <w:rPr>
                <w:rFonts w:eastAsia="Arial"/>
                <w:color w:val="auto"/>
                <w:sz w:val="15"/>
                <w:szCs w:val="15"/>
              </w:rPr>
              <w:t>.</w:t>
            </w:r>
          </w:p>
          <w:p w14:paraId="3D5158DE" w14:textId="77777777" w:rsidR="00D4159E" w:rsidRPr="00C71650" w:rsidRDefault="00D4159E" w:rsidP="00EA73BB">
            <w:pPr>
              <w:pStyle w:val="Default"/>
              <w:jc w:val="center"/>
              <w:rPr>
                <w:color w:val="auto"/>
                <w:sz w:val="15"/>
                <w:szCs w:val="15"/>
              </w:rPr>
            </w:pPr>
            <w:r w:rsidRPr="00273B5D">
              <w:rPr>
                <w:color w:val="auto"/>
                <w:sz w:val="15"/>
                <w:szCs w:val="15"/>
              </w:rPr>
              <w:t xml:space="preserve">Repeated failure </w:t>
            </w:r>
            <w:r>
              <w:rPr>
                <w:color w:val="auto"/>
                <w:sz w:val="15"/>
                <w:szCs w:val="15"/>
              </w:rPr>
              <w:t>of</w:t>
            </w:r>
            <w:r w:rsidRPr="00273B5D">
              <w:rPr>
                <w:color w:val="auto"/>
                <w:sz w:val="15"/>
                <w:szCs w:val="15"/>
              </w:rPr>
              <w:t xml:space="preserve"> internal standards</w:t>
            </w:r>
            <w:r>
              <w:rPr>
                <w:color w:val="auto"/>
                <w:sz w:val="15"/>
                <w:szCs w:val="15"/>
              </w:rPr>
              <w:t>.</w:t>
            </w:r>
          </w:p>
          <w:p w14:paraId="74CB08FF" w14:textId="77777777" w:rsidR="00D4159E" w:rsidRPr="00273B5D" w:rsidRDefault="00D4159E" w:rsidP="00EA73BB">
            <w:pPr>
              <w:pStyle w:val="Default"/>
              <w:jc w:val="center"/>
              <w:rPr>
                <w:color w:val="auto"/>
                <w:sz w:val="15"/>
                <w:szCs w:val="15"/>
              </w:rPr>
            </w:pPr>
            <w:r w:rsidRPr="00273B5D">
              <w:rPr>
                <w:color w:val="auto"/>
                <w:sz w:val="15"/>
                <w:szCs w:val="15"/>
              </w:rPr>
              <w:t>Major patient safety implications</w:t>
            </w:r>
            <w:r>
              <w:rPr>
                <w:color w:val="auto"/>
                <w:sz w:val="15"/>
                <w:szCs w:val="15"/>
              </w:rPr>
              <w:t>.</w:t>
            </w:r>
          </w:p>
        </w:tc>
        <w:tc>
          <w:tcPr>
            <w:tcW w:w="4462" w:type="dxa"/>
            <w:gridSpan w:val="3"/>
            <w:shd w:val="clear" w:color="auto" w:fill="C1E4FF"/>
          </w:tcPr>
          <w:p w14:paraId="2C25225D" w14:textId="77777777" w:rsidR="00D4159E" w:rsidRPr="00C71650" w:rsidRDefault="00D4159E" w:rsidP="00EA73BB">
            <w:pPr>
              <w:pStyle w:val="Default"/>
              <w:jc w:val="center"/>
              <w:rPr>
                <w:color w:val="auto"/>
                <w:sz w:val="15"/>
                <w:szCs w:val="15"/>
              </w:rPr>
            </w:pPr>
            <w:r w:rsidRPr="00273B5D">
              <w:rPr>
                <w:color w:val="auto"/>
                <w:sz w:val="15"/>
                <w:szCs w:val="15"/>
              </w:rPr>
              <w:t>Non-compliance with national standards with significant risk to patients</w:t>
            </w:r>
            <w:r>
              <w:rPr>
                <w:color w:val="auto"/>
                <w:sz w:val="15"/>
                <w:szCs w:val="15"/>
              </w:rPr>
              <w:t>.</w:t>
            </w:r>
          </w:p>
          <w:p w14:paraId="27A409DA" w14:textId="77777777" w:rsidR="00D4159E" w:rsidRPr="00C71650" w:rsidRDefault="00D4159E" w:rsidP="00EA73BB">
            <w:pPr>
              <w:pStyle w:val="Default"/>
              <w:jc w:val="center"/>
              <w:rPr>
                <w:color w:val="auto"/>
                <w:sz w:val="15"/>
                <w:szCs w:val="15"/>
              </w:rPr>
            </w:pPr>
            <w:r>
              <w:rPr>
                <w:color w:val="auto"/>
                <w:sz w:val="15"/>
                <w:szCs w:val="15"/>
              </w:rPr>
              <w:t>Multiple complaints/</w:t>
            </w:r>
            <w:r w:rsidRPr="00273B5D">
              <w:rPr>
                <w:color w:val="auto"/>
                <w:sz w:val="15"/>
                <w:szCs w:val="15"/>
              </w:rPr>
              <w:t>independent review</w:t>
            </w:r>
            <w:r>
              <w:rPr>
                <w:color w:val="auto"/>
                <w:sz w:val="15"/>
                <w:szCs w:val="15"/>
              </w:rPr>
              <w:t>.</w:t>
            </w:r>
          </w:p>
          <w:p w14:paraId="5B1AAF49" w14:textId="77777777" w:rsidR="00D4159E" w:rsidRPr="00C71650" w:rsidRDefault="00D4159E" w:rsidP="00EA73BB">
            <w:pPr>
              <w:pStyle w:val="Default"/>
              <w:jc w:val="center"/>
              <w:rPr>
                <w:color w:val="auto"/>
                <w:sz w:val="15"/>
                <w:szCs w:val="15"/>
              </w:rPr>
            </w:pPr>
            <w:r w:rsidRPr="00273B5D">
              <w:rPr>
                <w:color w:val="auto"/>
                <w:sz w:val="15"/>
                <w:szCs w:val="15"/>
              </w:rPr>
              <w:t>Low achievement of performance/delivery requirements</w:t>
            </w:r>
            <w:r>
              <w:rPr>
                <w:color w:val="auto"/>
                <w:sz w:val="15"/>
                <w:szCs w:val="15"/>
              </w:rPr>
              <w:t>.</w:t>
            </w:r>
          </w:p>
          <w:p w14:paraId="29C35B1D" w14:textId="77777777" w:rsidR="00D4159E" w:rsidRPr="00273B5D" w:rsidRDefault="00D4159E" w:rsidP="00EA73BB">
            <w:pPr>
              <w:pStyle w:val="Default"/>
              <w:jc w:val="center"/>
              <w:rPr>
                <w:color w:val="auto"/>
                <w:sz w:val="15"/>
                <w:szCs w:val="15"/>
              </w:rPr>
            </w:pPr>
            <w:r w:rsidRPr="00273B5D">
              <w:rPr>
                <w:color w:val="auto"/>
                <w:sz w:val="15"/>
                <w:szCs w:val="15"/>
              </w:rPr>
              <w:t>Critical report</w:t>
            </w:r>
            <w:r>
              <w:rPr>
                <w:color w:val="auto"/>
                <w:sz w:val="15"/>
                <w:szCs w:val="15"/>
              </w:rPr>
              <w:t>.</w:t>
            </w:r>
          </w:p>
        </w:tc>
        <w:tc>
          <w:tcPr>
            <w:tcW w:w="3920" w:type="dxa"/>
            <w:gridSpan w:val="2"/>
            <w:shd w:val="clear" w:color="auto" w:fill="C1E4FF"/>
          </w:tcPr>
          <w:p w14:paraId="468B27F9" w14:textId="77777777" w:rsidR="00D4159E" w:rsidRPr="00C71650" w:rsidRDefault="00D4159E" w:rsidP="00EA73BB">
            <w:pPr>
              <w:pStyle w:val="Default"/>
              <w:jc w:val="center"/>
              <w:rPr>
                <w:color w:val="auto"/>
                <w:sz w:val="15"/>
                <w:szCs w:val="15"/>
              </w:rPr>
            </w:pPr>
            <w:r w:rsidRPr="00273B5D">
              <w:rPr>
                <w:color w:val="auto"/>
                <w:sz w:val="15"/>
                <w:szCs w:val="15"/>
              </w:rPr>
              <w:t>Totally unacceptable</w:t>
            </w:r>
            <w:r>
              <w:rPr>
                <w:color w:val="auto"/>
                <w:sz w:val="15"/>
                <w:szCs w:val="15"/>
              </w:rPr>
              <w:t xml:space="preserve"> level or quality of treatment/</w:t>
            </w:r>
            <w:r w:rsidRPr="00273B5D">
              <w:rPr>
                <w:color w:val="auto"/>
                <w:sz w:val="15"/>
                <w:szCs w:val="15"/>
              </w:rPr>
              <w:t>service</w:t>
            </w:r>
            <w:r>
              <w:rPr>
                <w:color w:val="auto"/>
                <w:sz w:val="15"/>
                <w:szCs w:val="15"/>
              </w:rPr>
              <w:t>.</w:t>
            </w:r>
          </w:p>
          <w:p w14:paraId="63895D63" w14:textId="77777777" w:rsidR="00D4159E" w:rsidRPr="00C71650" w:rsidRDefault="00D4159E" w:rsidP="00EA73BB">
            <w:pPr>
              <w:pStyle w:val="Default"/>
              <w:jc w:val="center"/>
              <w:rPr>
                <w:color w:val="auto"/>
                <w:sz w:val="15"/>
                <w:szCs w:val="15"/>
              </w:rPr>
            </w:pPr>
            <w:r w:rsidRPr="00273B5D">
              <w:rPr>
                <w:color w:val="auto"/>
                <w:sz w:val="15"/>
                <w:szCs w:val="15"/>
              </w:rPr>
              <w:t>Gross failure of patient safety</w:t>
            </w:r>
            <w:r>
              <w:rPr>
                <w:color w:val="auto"/>
                <w:sz w:val="15"/>
                <w:szCs w:val="15"/>
              </w:rPr>
              <w:t>.</w:t>
            </w:r>
          </w:p>
          <w:p w14:paraId="27D08851" w14:textId="77777777" w:rsidR="00D4159E" w:rsidRPr="00C71650" w:rsidRDefault="00D4159E" w:rsidP="00EA73BB">
            <w:pPr>
              <w:pStyle w:val="Default"/>
              <w:ind w:right="-104" w:hanging="118"/>
              <w:jc w:val="center"/>
              <w:rPr>
                <w:color w:val="auto"/>
                <w:sz w:val="15"/>
                <w:szCs w:val="15"/>
              </w:rPr>
            </w:pPr>
            <w:r>
              <w:rPr>
                <w:color w:val="auto"/>
                <w:sz w:val="15"/>
                <w:szCs w:val="15"/>
              </w:rPr>
              <w:t>Inquest/ombudsman</w:t>
            </w:r>
            <w:r w:rsidRPr="00273B5D">
              <w:rPr>
                <w:color w:val="auto"/>
                <w:sz w:val="15"/>
                <w:szCs w:val="15"/>
              </w:rPr>
              <w:t>/inquiry</w:t>
            </w:r>
            <w:r>
              <w:rPr>
                <w:color w:val="auto"/>
                <w:sz w:val="15"/>
                <w:szCs w:val="15"/>
              </w:rPr>
              <w:t>.</w:t>
            </w:r>
          </w:p>
          <w:p w14:paraId="060A4DBE" w14:textId="77777777" w:rsidR="00D4159E" w:rsidRPr="00273B5D" w:rsidRDefault="00D4159E" w:rsidP="00EA73BB">
            <w:pPr>
              <w:pStyle w:val="Default"/>
              <w:jc w:val="center"/>
              <w:rPr>
                <w:color w:val="auto"/>
                <w:sz w:val="15"/>
                <w:szCs w:val="15"/>
              </w:rPr>
            </w:pPr>
            <w:r w:rsidRPr="00273B5D">
              <w:rPr>
                <w:color w:val="auto"/>
                <w:sz w:val="15"/>
                <w:szCs w:val="15"/>
              </w:rPr>
              <w:t>Gross failu</w:t>
            </w:r>
            <w:r>
              <w:rPr>
                <w:color w:val="auto"/>
                <w:sz w:val="15"/>
                <w:szCs w:val="15"/>
              </w:rPr>
              <w:t>re to meet national standards/</w:t>
            </w:r>
            <w:r w:rsidRPr="00273B5D">
              <w:rPr>
                <w:color w:val="auto"/>
                <w:sz w:val="15"/>
                <w:szCs w:val="15"/>
              </w:rPr>
              <w:t>requirements</w:t>
            </w:r>
            <w:r>
              <w:rPr>
                <w:color w:val="auto"/>
                <w:sz w:val="15"/>
                <w:szCs w:val="15"/>
              </w:rPr>
              <w:t>.</w:t>
            </w:r>
          </w:p>
        </w:tc>
      </w:tr>
      <w:tr w:rsidR="00D4159E" w:rsidRPr="00273B5D" w14:paraId="16EF984B" w14:textId="77777777" w:rsidTr="002C3B6B">
        <w:trPr>
          <w:trHeight w:val="1209"/>
        </w:trPr>
        <w:tc>
          <w:tcPr>
            <w:tcW w:w="2241" w:type="dxa"/>
            <w:shd w:val="clear" w:color="auto" w:fill="199CFF"/>
            <w:vAlign w:val="center"/>
          </w:tcPr>
          <w:p w14:paraId="601F6198" w14:textId="77777777" w:rsidR="00D4159E" w:rsidRPr="008F5D37" w:rsidRDefault="00D4159E" w:rsidP="00EA73BB">
            <w:pPr>
              <w:pStyle w:val="Default"/>
              <w:tabs>
                <w:tab w:val="left" w:pos="792"/>
              </w:tabs>
              <w:jc w:val="center"/>
              <w:rPr>
                <w:b/>
                <w:color w:val="FFFFFF"/>
                <w:sz w:val="15"/>
                <w:szCs w:val="15"/>
              </w:rPr>
            </w:pPr>
            <w:r w:rsidRPr="008F5D37">
              <w:rPr>
                <w:b/>
                <w:bCs/>
                <w:color w:val="FFFFFF"/>
                <w:sz w:val="15"/>
                <w:szCs w:val="15"/>
              </w:rPr>
              <w:t>Workforce/ Organisational Development/ Staffing/ Competence</w:t>
            </w:r>
          </w:p>
        </w:tc>
        <w:tc>
          <w:tcPr>
            <w:tcW w:w="3906" w:type="dxa"/>
            <w:shd w:val="clear" w:color="auto" w:fill="C1E4FF"/>
          </w:tcPr>
          <w:p w14:paraId="2EEFF643" w14:textId="77777777" w:rsidR="00D4159E" w:rsidRPr="00273B5D" w:rsidRDefault="00D4159E" w:rsidP="00EA73BB">
            <w:pPr>
              <w:pStyle w:val="Default"/>
              <w:jc w:val="center"/>
              <w:rPr>
                <w:color w:val="auto"/>
                <w:sz w:val="15"/>
                <w:szCs w:val="15"/>
              </w:rPr>
            </w:pPr>
            <w:r w:rsidRPr="00273B5D">
              <w:rPr>
                <w:color w:val="auto"/>
                <w:sz w:val="15"/>
                <w:szCs w:val="15"/>
              </w:rPr>
              <w:t>Short-term low staffing level that temporarily reduces service quality (&lt; 1 day)</w:t>
            </w:r>
            <w:r>
              <w:rPr>
                <w:color w:val="auto"/>
                <w:sz w:val="15"/>
                <w:szCs w:val="15"/>
              </w:rPr>
              <w:t>.</w:t>
            </w:r>
          </w:p>
        </w:tc>
        <w:tc>
          <w:tcPr>
            <w:tcW w:w="3816" w:type="dxa"/>
            <w:gridSpan w:val="2"/>
            <w:shd w:val="clear" w:color="auto" w:fill="C1E4FF"/>
          </w:tcPr>
          <w:p w14:paraId="46C72D59" w14:textId="77777777" w:rsidR="00D4159E" w:rsidRPr="00273B5D" w:rsidRDefault="00D4159E" w:rsidP="00EA73BB">
            <w:pPr>
              <w:pStyle w:val="Default"/>
              <w:jc w:val="center"/>
              <w:rPr>
                <w:color w:val="auto"/>
                <w:sz w:val="15"/>
                <w:szCs w:val="15"/>
              </w:rPr>
            </w:pPr>
            <w:r w:rsidRPr="00273B5D">
              <w:rPr>
                <w:color w:val="auto"/>
                <w:sz w:val="15"/>
                <w:szCs w:val="15"/>
              </w:rPr>
              <w:t>Low staffing level that reduces the service quality</w:t>
            </w:r>
            <w:r>
              <w:rPr>
                <w:color w:val="auto"/>
                <w:sz w:val="15"/>
                <w:szCs w:val="15"/>
              </w:rPr>
              <w:t>.</w:t>
            </w:r>
          </w:p>
        </w:tc>
        <w:tc>
          <w:tcPr>
            <w:tcW w:w="4450" w:type="dxa"/>
            <w:gridSpan w:val="4"/>
            <w:shd w:val="clear" w:color="auto" w:fill="C1E4FF"/>
          </w:tcPr>
          <w:p w14:paraId="62239455" w14:textId="77777777" w:rsidR="00D4159E" w:rsidRPr="00C71650" w:rsidRDefault="00D4159E" w:rsidP="00EA73BB">
            <w:pPr>
              <w:pStyle w:val="Default"/>
              <w:jc w:val="center"/>
              <w:rPr>
                <w:rFonts w:eastAsia="Arial"/>
                <w:color w:val="auto"/>
                <w:sz w:val="15"/>
                <w:szCs w:val="15"/>
              </w:rPr>
            </w:pPr>
            <w:r>
              <w:rPr>
                <w:color w:val="auto"/>
                <w:sz w:val="15"/>
                <w:szCs w:val="15"/>
              </w:rPr>
              <w:t>Late delivery of key objective/</w:t>
            </w:r>
            <w:r w:rsidRPr="00273B5D">
              <w:rPr>
                <w:color w:val="auto"/>
                <w:sz w:val="15"/>
                <w:szCs w:val="15"/>
              </w:rPr>
              <w:t>service due to lack of staff</w:t>
            </w:r>
            <w:r>
              <w:rPr>
                <w:color w:val="auto"/>
                <w:sz w:val="15"/>
                <w:szCs w:val="15"/>
              </w:rPr>
              <w:t>.</w:t>
            </w:r>
          </w:p>
          <w:p w14:paraId="09FE7B64" w14:textId="77777777" w:rsidR="00D4159E" w:rsidRPr="00C71650" w:rsidRDefault="00D4159E" w:rsidP="00EA73BB">
            <w:pPr>
              <w:pStyle w:val="Default"/>
              <w:ind w:right="-86" w:hanging="135"/>
              <w:jc w:val="center"/>
              <w:rPr>
                <w:rFonts w:eastAsia="Arial"/>
                <w:color w:val="auto"/>
                <w:sz w:val="15"/>
                <w:szCs w:val="15"/>
              </w:rPr>
            </w:pPr>
            <w:r w:rsidRPr="00273B5D">
              <w:rPr>
                <w:color w:val="auto"/>
                <w:sz w:val="15"/>
                <w:szCs w:val="15"/>
              </w:rPr>
              <w:t>Unsafe staffing level (&gt;1 day)</w:t>
            </w:r>
            <w:r>
              <w:rPr>
                <w:color w:val="auto"/>
                <w:sz w:val="15"/>
                <w:szCs w:val="15"/>
              </w:rPr>
              <w:t>/competence.</w:t>
            </w:r>
          </w:p>
          <w:p w14:paraId="02D05E22" w14:textId="77777777" w:rsidR="00D4159E" w:rsidRPr="00C71650" w:rsidRDefault="00D4159E" w:rsidP="00EA73BB">
            <w:pPr>
              <w:pStyle w:val="Default"/>
              <w:jc w:val="center"/>
              <w:rPr>
                <w:rFonts w:eastAsia="Arial"/>
                <w:color w:val="auto"/>
                <w:sz w:val="15"/>
                <w:szCs w:val="15"/>
              </w:rPr>
            </w:pPr>
            <w:r w:rsidRPr="00273B5D">
              <w:rPr>
                <w:color w:val="auto"/>
                <w:sz w:val="15"/>
                <w:szCs w:val="15"/>
              </w:rPr>
              <w:t>Low staff morale</w:t>
            </w:r>
            <w:r>
              <w:rPr>
                <w:color w:val="auto"/>
                <w:sz w:val="15"/>
                <w:szCs w:val="15"/>
              </w:rPr>
              <w:t>.</w:t>
            </w:r>
          </w:p>
          <w:p w14:paraId="0EB7F7AD" w14:textId="77777777" w:rsidR="00D4159E" w:rsidRPr="00273B5D" w:rsidRDefault="00D4159E" w:rsidP="00EA73BB">
            <w:pPr>
              <w:pStyle w:val="Default"/>
              <w:jc w:val="center"/>
              <w:rPr>
                <w:color w:val="auto"/>
                <w:sz w:val="15"/>
                <w:szCs w:val="15"/>
              </w:rPr>
            </w:pPr>
            <w:r w:rsidRPr="00273B5D">
              <w:rPr>
                <w:color w:val="auto"/>
                <w:sz w:val="15"/>
                <w:szCs w:val="15"/>
              </w:rPr>
              <w:t>Poor staff attendance for mandatory/key professional training</w:t>
            </w:r>
            <w:r>
              <w:rPr>
                <w:color w:val="auto"/>
                <w:sz w:val="15"/>
                <w:szCs w:val="15"/>
              </w:rPr>
              <w:t>.</w:t>
            </w:r>
          </w:p>
        </w:tc>
        <w:tc>
          <w:tcPr>
            <w:tcW w:w="4462" w:type="dxa"/>
            <w:gridSpan w:val="3"/>
            <w:shd w:val="clear" w:color="auto" w:fill="C1E4FF"/>
          </w:tcPr>
          <w:p w14:paraId="42A5599A" w14:textId="77777777" w:rsidR="00D4159E" w:rsidRPr="00C71650" w:rsidRDefault="00D4159E" w:rsidP="00EA73BB">
            <w:pPr>
              <w:pStyle w:val="Default"/>
              <w:jc w:val="center"/>
              <w:rPr>
                <w:color w:val="auto"/>
                <w:sz w:val="15"/>
                <w:szCs w:val="15"/>
              </w:rPr>
            </w:pPr>
            <w:r w:rsidRPr="00273B5D">
              <w:rPr>
                <w:color w:val="auto"/>
                <w:sz w:val="15"/>
                <w:szCs w:val="15"/>
              </w:rPr>
              <w:t>Uncertain delivery of key objective/</w:t>
            </w:r>
            <w:r>
              <w:rPr>
                <w:color w:val="auto"/>
                <w:sz w:val="15"/>
                <w:szCs w:val="15"/>
              </w:rPr>
              <w:t xml:space="preserve"> </w:t>
            </w:r>
            <w:r w:rsidRPr="00273B5D">
              <w:rPr>
                <w:color w:val="auto"/>
                <w:sz w:val="15"/>
                <w:szCs w:val="15"/>
              </w:rPr>
              <w:t>service due to lack</w:t>
            </w:r>
            <w:r>
              <w:rPr>
                <w:color w:val="auto"/>
                <w:sz w:val="15"/>
                <w:szCs w:val="15"/>
              </w:rPr>
              <w:t xml:space="preserve">/loss of </w:t>
            </w:r>
            <w:r w:rsidRPr="00273B5D">
              <w:rPr>
                <w:color w:val="auto"/>
                <w:sz w:val="15"/>
                <w:szCs w:val="15"/>
              </w:rPr>
              <w:t>staff</w:t>
            </w:r>
            <w:r>
              <w:rPr>
                <w:color w:val="auto"/>
                <w:sz w:val="15"/>
                <w:szCs w:val="15"/>
              </w:rPr>
              <w:t>.</w:t>
            </w:r>
          </w:p>
          <w:p w14:paraId="5C6B4ACD" w14:textId="77777777" w:rsidR="00D4159E" w:rsidRPr="00C71650" w:rsidRDefault="00D4159E" w:rsidP="00EA73BB">
            <w:pPr>
              <w:pStyle w:val="Default"/>
              <w:ind w:right="-210" w:hanging="184"/>
              <w:jc w:val="center"/>
              <w:rPr>
                <w:rFonts w:eastAsia="Arial"/>
                <w:color w:val="auto"/>
                <w:sz w:val="15"/>
                <w:szCs w:val="15"/>
              </w:rPr>
            </w:pPr>
            <w:r>
              <w:rPr>
                <w:color w:val="auto"/>
                <w:sz w:val="15"/>
                <w:szCs w:val="15"/>
              </w:rPr>
              <w:t xml:space="preserve">Unsafe staffing level </w:t>
            </w:r>
            <w:r w:rsidRPr="00BC35AA">
              <w:rPr>
                <w:color w:val="auto"/>
                <w:sz w:val="15"/>
                <w:szCs w:val="15"/>
              </w:rPr>
              <w:t>(&gt;5 days)</w:t>
            </w:r>
            <w:r>
              <w:rPr>
                <w:color w:val="auto"/>
                <w:sz w:val="15"/>
                <w:szCs w:val="15"/>
              </w:rPr>
              <w:t>/</w:t>
            </w:r>
            <w:r w:rsidRPr="00273B5D">
              <w:rPr>
                <w:color w:val="auto"/>
                <w:sz w:val="15"/>
                <w:szCs w:val="15"/>
              </w:rPr>
              <w:t>competence</w:t>
            </w:r>
            <w:r>
              <w:rPr>
                <w:color w:val="auto"/>
                <w:sz w:val="15"/>
                <w:szCs w:val="15"/>
              </w:rPr>
              <w:t>.</w:t>
            </w:r>
          </w:p>
          <w:p w14:paraId="1B217CDB" w14:textId="77777777" w:rsidR="00D4159E" w:rsidRPr="00C71650" w:rsidRDefault="00D4159E" w:rsidP="00EA73BB">
            <w:pPr>
              <w:pStyle w:val="Default"/>
              <w:jc w:val="center"/>
              <w:rPr>
                <w:rFonts w:eastAsia="Arial"/>
                <w:color w:val="auto"/>
                <w:sz w:val="15"/>
                <w:szCs w:val="15"/>
              </w:rPr>
            </w:pPr>
            <w:r w:rsidRPr="00273B5D">
              <w:rPr>
                <w:color w:val="auto"/>
                <w:sz w:val="15"/>
                <w:szCs w:val="15"/>
              </w:rPr>
              <w:t>Very low staff morale</w:t>
            </w:r>
            <w:r>
              <w:rPr>
                <w:color w:val="auto"/>
                <w:sz w:val="15"/>
                <w:szCs w:val="15"/>
              </w:rPr>
              <w:t>.</w:t>
            </w:r>
          </w:p>
          <w:p w14:paraId="6EBFA3FD" w14:textId="77777777" w:rsidR="00D4159E" w:rsidRPr="00273B5D" w:rsidRDefault="00D4159E" w:rsidP="00EA73BB">
            <w:pPr>
              <w:pStyle w:val="Default"/>
              <w:jc w:val="center"/>
              <w:rPr>
                <w:color w:val="auto"/>
                <w:sz w:val="15"/>
                <w:szCs w:val="15"/>
              </w:rPr>
            </w:pPr>
            <w:r w:rsidRPr="00273B5D">
              <w:rPr>
                <w:color w:val="auto"/>
                <w:sz w:val="15"/>
                <w:szCs w:val="15"/>
              </w:rPr>
              <w:t>Significant numbers of</w:t>
            </w:r>
            <w:r>
              <w:rPr>
                <w:color w:val="auto"/>
                <w:sz w:val="15"/>
                <w:szCs w:val="15"/>
              </w:rPr>
              <w:t xml:space="preserve"> staff not attending mandatory/</w:t>
            </w:r>
            <w:r w:rsidRPr="00273B5D">
              <w:rPr>
                <w:color w:val="auto"/>
                <w:sz w:val="15"/>
                <w:szCs w:val="15"/>
              </w:rPr>
              <w:t>key professional training</w:t>
            </w:r>
            <w:r>
              <w:rPr>
                <w:color w:val="auto"/>
                <w:sz w:val="15"/>
                <w:szCs w:val="15"/>
              </w:rPr>
              <w:t>.</w:t>
            </w:r>
          </w:p>
        </w:tc>
        <w:tc>
          <w:tcPr>
            <w:tcW w:w="3920" w:type="dxa"/>
            <w:gridSpan w:val="2"/>
            <w:shd w:val="clear" w:color="auto" w:fill="C1E4FF"/>
          </w:tcPr>
          <w:p w14:paraId="49031739" w14:textId="77777777" w:rsidR="00D4159E" w:rsidRPr="00C71650" w:rsidRDefault="00D4159E" w:rsidP="00EA73BB">
            <w:pPr>
              <w:pStyle w:val="Default"/>
              <w:ind w:right="-110" w:hanging="112"/>
              <w:jc w:val="center"/>
              <w:rPr>
                <w:rFonts w:eastAsia="Arial"/>
                <w:color w:val="auto"/>
                <w:sz w:val="15"/>
                <w:szCs w:val="15"/>
              </w:rPr>
            </w:pPr>
            <w:r w:rsidRPr="00273B5D">
              <w:rPr>
                <w:color w:val="auto"/>
                <w:sz w:val="15"/>
                <w:szCs w:val="15"/>
              </w:rPr>
              <w:t>Non-delivery of key objective/</w:t>
            </w:r>
            <w:r>
              <w:rPr>
                <w:color w:val="auto"/>
                <w:sz w:val="15"/>
                <w:szCs w:val="15"/>
              </w:rPr>
              <w:t>service due to loss</w:t>
            </w:r>
            <w:r w:rsidRPr="00273B5D">
              <w:rPr>
                <w:color w:val="auto"/>
                <w:sz w:val="15"/>
                <w:szCs w:val="15"/>
              </w:rPr>
              <w:t xml:space="preserve"> of </w:t>
            </w:r>
            <w:r>
              <w:rPr>
                <w:color w:val="auto"/>
                <w:sz w:val="15"/>
                <w:szCs w:val="15"/>
              </w:rPr>
              <w:t xml:space="preserve">several key </w:t>
            </w:r>
            <w:r w:rsidRPr="00273B5D">
              <w:rPr>
                <w:color w:val="auto"/>
                <w:sz w:val="15"/>
                <w:szCs w:val="15"/>
              </w:rPr>
              <w:t>staff</w:t>
            </w:r>
            <w:r>
              <w:rPr>
                <w:color w:val="auto"/>
                <w:sz w:val="15"/>
                <w:szCs w:val="15"/>
              </w:rPr>
              <w:t>.</w:t>
            </w:r>
          </w:p>
          <w:p w14:paraId="169EB85B" w14:textId="77777777" w:rsidR="00D4159E" w:rsidRPr="00C71650" w:rsidRDefault="00D4159E" w:rsidP="00EA73BB">
            <w:pPr>
              <w:pStyle w:val="Default"/>
              <w:jc w:val="center"/>
              <w:rPr>
                <w:rFonts w:eastAsia="Arial"/>
                <w:color w:val="auto"/>
                <w:sz w:val="15"/>
                <w:szCs w:val="15"/>
              </w:rPr>
            </w:pPr>
            <w:r w:rsidRPr="00273B5D">
              <w:rPr>
                <w:color w:val="auto"/>
                <w:sz w:val="15"/>
                <w:szCs w:val="15"/>
              </w:rPr>
              <w:t>Ongoing unsafe staffing levels or competence/skill mix</w:t>
            </w:r>
            <w:r>
              <w:rPr>
                <w:color w:val="auto"/>
                <w:sz w:val="15"/>
                <w:szCs w:val="15"/>
              </w:rPr>
              <w:t>.</w:t>
            </w:r>
          </w:p>
          <w:p w14:paraId="62133BF2" w14:textId="77777777" w:rsidR="00D4159E" w:rsidRPr="00273B5D" w:rsidRDefault="00D4159E" w:rsidP="00EA73BB">
            <w:pPr>
              <w:pStyle w:val="Default"/>
              <w:jc w:val="center"/>
              <w:rPr>
                <w:color w:val="auto"/>
                <w:sz w:val="15"/>
                <w:szCs w:val="15"/>
              </w:rPr>
            </w:pPr>
            <w:r>
              <w:rPr>
                <w:color w:val="auto"/>
                <w:sz w:val="15"/>
                <w:szCs w:val="15"/>
              </w:rPr>
              <w:t>No staff attending mandatory/</w:t>
            </w:r>
            <w:r w:rsidRPr="00273B5D">
              <w:rPr>
                <w:color w:val="auto"/>
                <w:sz w:val="15"/>
                <w:szCs w:val="15"/>
              </w:rPr>
              <w:t>professional training</w:t>
            </w:r>
            <w:r>
              <w:rPr>
                <w:color w:val="auto"/>
                <w:sz w:val="15"/>
                <w:szCs w:val="15"/>
              </w:rPr>
              <w:t>.</w:t>
            </w:r>
          </w:p>
        </w:tc>
      </w:tr>
      <w:tr w:rsidR="00D4159E" w:rsidRPr="00273B5D" w14:paraId="12C69286" w14:textId="77777777" w:rsidTr="002C3B6B">
        <w:trPr>
          <w:trHeight w:val="854"/>
        </w:trPr>
        <w:tc>
          <w:tcPr>
            <w:tcW w:w="2241" w:type="dxa"/>
            <w:shd w:val="clear" w:color="auto" w:fill="199CFF"/>
            <w:vAlign w:val="center"/>
          </w:tcPr>
          <w:p w14:paraId="00B245E0" w14:textId="77777777" w:rsidR="00D4159E" w:rsidRPr="008F5D37" w:rsidRDefault="00D4159E" w:rsidP="00EA73BB">
            <w:pPr>
              <w:pStyle w:val="Default"/>
              <w:ind w:left="-113" w:right="-168" w:hanging="142"/>
              <w:jc w:val="center"/>
              <w:rPr>
                <w:b/>
                <w:color w:val="FFFFFF"/>
                <w:sz w:val="15"/>
                <w:szCs w:val="15"/>
              </w:rPr>
            </w:pPr>
            <w:r>
              <w:rPr>
                <w:b/>
                <w:bCs/>
                <w:color w:val="FFFFFF"/>
                <w:sz w:val="15"/>
                <w:szCs w:val="15"/>
              </w:rPr>
              <w:t xml:space="preserve">   </w:t>
            </w:r>
            <w:r w:rsidRPr="008F5D37">
              <w:rPr>
                <w:b/>
                <w:bCs/>
                <w:color w:val="FFFFFF"/>
                <w:sz w:val="15"/>
                <w:szCs w:val="15"/>
              </w:rPr>
              <w:t xml:space="preserve">Statutory </w:t>
            </w:r>
            <w:r>
              <w:rPr>
                <w:b/>
                <w:bCs/>
                <w:color w:val="FFFFFF"/>
                <w:sz w:val="15"/>
                <w:szCs w:val="15"/>
              </w:rPr>
              <w:t>Duty, R</w:t>
            </w:r>
            <w:r w:rsidRPr="008F5D37">
              <w:rPr>
                <w:b/>
                <w:bCs/>
                <w:color w:val="FFFFFF"/>
                <w:sz w:val="15"/>
                <w:szCs w:val="15"/>
              </w:rPr>
              <w:t>eg</w:t>
            </w:r>
            <w:r>
              <w:rPr>
                <w:b/>
                <w:bCs/>
                <w:color w:val="FFFFFF"/>
                <w:sz w:val="15"/>
                <w:szCs w:val="15"/>
              </w:rPr>
              <w:t>ulation</w:t>
            </w:r>
            <w:r w:rsidRPr="008F5D37">
              <w:rPr>
                <w:b/>
                <w:bCs/>
                <w:color w:val="FFFFFF"/>
                <w:sz w:val="15"/>
                <w:szCs w:val="15"/>
              </w:rPr>
              <w:t xml:space="preserve">, </w:t>
            </w:r>
            <w:r>
              <w:rPr>
                <w:b/>
                <w:bCs/>
                <w:color w:val="FFFFFF"/>
                <w:sz w:val="15"/>
                <w:szCs w:val="15"/>
              </w:rPr>
              <w:t>M</w:t>
            </w:r>
            <w:r w:rsidRPr="008F5D37">
              <w:rPr>
                <w:b/>
                <w:bCs/>
                <w:color w:val="FFFFFF"/>
                <w:sz w:val="15"/>
                <w:szCs w:val="15"/>
              </w:rPr>
              <w:t xml:space="preserve">andatory </w:t>
            </w:r>
            <w:r>
              <w:rPr>
                <w:b/>
                <w:bCs/>
                <w:color w:val="FFFFFF"/>
                <w:sz w:val="15"/>
                <w:szCs w:val="15"/>
              </w:rPr>
              <w:t>R</w:t>
            </w:r>
            <w:r w:rsidRPr="008F5D37">
              <w:rPr>
                <w:b/>
                <w:bCs/>
                <w:color w:val="FFFFFF"/>
                <w:sz w:val="15"/>
                <w:szCs w:val="15"/>
              </w:rPr>
              <w:t>equirements</w:t>
            </w:r>
          </w:p>
        </w:tc>
        <w:tc>
          <w:tcPr>
            <w:tcW w:w="3906" w:type="dxa"/>
            <w:shd w:val="clear" w:color="auto" w:fill="C1E4FF"/>
          </w:tcPr>
          <w:p w14:paraId="522F4092" w14:textId="77777777" w:rsidR="00D4159E" w:rsidRPr="00273B5D" w:rsidRDefault="00D4159E" w:rsidP="00EA73BB">
            <w:pPr>
              <w:pStyle w:val="Default"/>
              <w:jc w:val="center"/>
              <w:rPr>
                <w:color w:val="auto"/>
                <w:sz w:val="15"/>
                <w:szCs w:val="15"/>
              </w:rPr>
            </w:pPr>
            <w:r w:rsidRPr="00273B5D">
              <w:rPr>
                <w:color w:val="auto"/>
                <w:sz w:val="15"/>
                <w:szCs w:val="15"/>
              </w:rPr>
              <w:t>No or minima</w:t>
            </w:r>
            <w:r>
              <w:rPr>
                <w:color w:val="auto"/>
                <w:sz w:val="15"/>
                <w:szCs w:val="15"/>
              </w:rPr>
              <w:t>l impact or breach of guidance/</w:t>
            </w:r>
            <w:r w:rsidRPr="00273B5D">
              <w:rPr>
                <w:color w:val="auto"/>
                <w:sz w:val="15"/>
                <w:szCs w:val="15"/>
              </w:rPr>
              <w:t>statutory duty</w:t>
            </w:r>
            <w:r>
              <w:rPr>
                <w:color w:val="auto"/>
                <w:sz w:val="15"/>
                <w:szCs w:val="15"/>
              </w:rPr>
              <w:t>.</w:t>
            </w:r>
          </w:p>
        </w:tc>
        <w:tc>
          <w:tcPr>
            <w:tcW w:w="3816" w:type="dxa"/>
            <w:gridSpan w:val="2"/>
            <w:shd w:val="clear" w:color="auto" w:fill="C1E4FF"/>
          </w:tcPr>
          <w:p w14:paraId="79CD0298" w14:textId="77777777" w:rsidR="00D4159E" w:rsidRPr="00C71650" w:rsidRDefault="00D4159E" w:rsidP="00EA73BB">
            <w:pPr>
              <w:pStyle w:val="Default"/>
              <w:jc w:val="center"/>
              <w:rPr>
                <w:color w:val="auto"/>
                <w:sz w:val="15"/>
                <w:szCs w:val="15"/>
              </w:rPr>
            </w:pPr>
            <w:r w:rsidRPr="00273B5D">
              <w:rPr>
                <w:color w:val="auto"/>
                <w:sz w:val="15"/>
                <w:szCs w:val="15"/>
              </w:rPr>
              <w:t>Breach of statutory legislation</w:t>
            </w:r>
            <w:r>
              <w:rPr>
                <w:color w:val="auto"/>
                <w:sz w:val="15"/>
                <w:szCs w:val="15"/>
              </w:rPr>
              <w:t>.</w:t>
            </w:r>
          </w:p>
          <w:p w14:paraId="48E9798E" w14:textId="77777777" w:rsidR="00D4159E" w:rsidRPr="00273B5D" w:rsidRDefault="00D4159E" w:rsidP="00EA73BB">
            <w:pPr>
              <w:pStyle w:val="Default"/>
              <w:jc w:val="center"/>
              <w:rPr>
                <w:color w:val="auto"/>
                <w:sz w:val="15"/>
                <w:szCs w:val="15"/>
              </w:rPr>
            </w:pPr>
            <w:r w:rsidRPr="00273B5D">
              <w:rPr>
                <w:color w:val="auto"/>
                <w:sz w:val="15"/>
                <w:szCs w:val="15"/>
              </w:rPr>
              <w:t>Reduced performance levels if unresolved.</w:t>
            </w:r>
          </w:p>
        </w:tc>
        <w:tc>
          <w:tcPr>
            <w:tcW w:w="4450" w:type="dxa"/>
            <w:gridSpan w:val="4"/>
            <w:shd w:val="clear" w:color="auto" w:fill="C1E4FF"/>
          </w:tcPr>
          <w:p w14:paraId="3FE90BA3" w14:textId="77777777" w:rsidR="00D4159E" w:rsidRPr="00C71650" w:rsidRDefault="00D4159E" w:rsidP="00EA73BB">
            <w:pPr>
              <w:pStyle w:val="Default"/>
              <w:jc w:val="center"/>
              <w:rPr>
                <w:color w:val="auto"/>
                <w:sz w:val="15"/>
                <w:szCs w:val="15"/>
              </w:rPr>
            </w:pPr>
            <w:r w:rsidRPr="00273B5D">
              <w:rPr>
                <w:color w:val="auto"/>
                <w:sz w:val="15"/>
                <w:szCs w:val="15"/>
              </w:rPr>
              <w:t>Single breach in statutory duty</w:t>
            </w:r>
            <w:r>
              <w:rPr>
                <w:color w:val="auto"/>
                <w:sz w:val="15"/>
                <w:szCs w:val="15"/>
              </w:rPr>
              <w:t>.</w:t>
            </w:r>
          </w:p>
          <w:p w14:paraId="6A7037E4" w14:textId="77777777" w:rsidR="00D4159E" w:rsidRPr="00273B5D" w:rsidRDefault="00D4159E" w:rsidP="00EA73BB">
            <w:pPr>
              <w:pStyle w:val="Default"/>
              <w:jc w:val="center"/>
              <w:rPr>
                <w:color w:val="auto"/>
                <w:sz w:val="15"/>
                <w:szCs w:val="15"/>
              </w:rPr>
            </w:pPr>
            <w:r w:rsidRPr="00273B5D">
              <w:rPr>
                <w:color w:val="auto"/>
                <w:sz w:val="15"/>
                <w:szCs w:val="15"/>
              </w:rPr>
              <w:t>Challe</w:t>
            </w:r>
            <w:r>
              <w:rPr>
                <w:color w:val="auto"/>
                <w:sz w:val="15"/>
                <w:szCs w:val="15"/>
              </w:rPr>
              <w:t>nging external recommendations/</w:t>
            </w:r>
            <w:r w:rsidRPr="00273B5D">
              <w:rPr>
                <w:color w:val="auto"/>
                <w:sz w:val="15"/>
                <w:szCs w:val="15"/>
              </w:rPr>
              <w:t>improvement notice.</w:t>
            </w:r>
          </w:p>
        </w:tc>
        <w:tc>
          <w:tcPr>
            <w:tcW w:w="4462" w:type="dxa"/>
            <w:gridSpan w:val="3"/>
            <w:shd w:val="clear" w:color="auto" w:fill="C1E4FF"/>
          </w:tcPr>
          <w:p w14:paraId="6E1D1133" w14:textId="77777777" w:rsidR="00D4159E" w:rsidRPr="00C71650" w:rsidRDefault="00D4159E" w:rsidP="00EA73BB">
            <w:pPr>
              <w:pStyle w:val="Default"/>
              <w:jc w:val="center"/>
              <w:rPr>
                <w:color w:val="auto"/>
                <w:sz w:val="15"/>
                <w:szCs w:val="15"/>
              </w:rPr>
            </w:pPr>
            <w:r>
              <w:rPr>
                <w:color w:val="auto"/>
                <w:sz w:val="15"/>
                <w:szCs w:val="15"/>
              </w:rPr>
              <w:t>Enforcement action. M</w:t>
            </w:r>
            <w:r w:rsidRPr="00273B5D">
              <w:rPr>
                <w:color w:val="auto"/>
                <w:sz w:val="15"/>
                <w:szCs w:val="15"/>
              </w:rPr>
              <w:t>ultiple breaches in statutory duty</w:t>
            </w:r>
            <w:r>
              <w:rPr>
                <w:color w:val="auto"/>
                <w:sz w:val="15"/>
                <w:szCs w:val="15"/>
              </w:rPr>
              <w:t>. I</w:t>
            </w:r>
            <w:r w:rsidRPr="00273B5D">
              <w:rPr>
                <w:color w:val="auto"/>
                <w:sz w:val="15"/>
                <w:szCs w:val="15"/>
              </w:rPr>
              <w:t>mprovement notices</w:t>
            </w:r>
            <w:r>
              <w:rPr>
                <w:color w:val="auto"/>
                <w:sz w:val="15"/>
                <w:szCs w:val="15"/>
              </w:rPr>
              <w:t>.</w:t>
            </w:r>
          </w:p>
          <w:p w14:paraId="6C29B687" w14:textId="77777777" w:rsidR="00D4159E" w:rsidRPr="00273B5D" w:rsidRDefault="00D4159E" w:rsidP="00EA73BB">
            <w:pPr>
              <w:pStyle w:val="Default"/>
              <w:jc w:val="center"/>
              <w:rPr>
                <w:color w:val="auto"/>
                <w:sz w:val="15"/>
                <w:szCs w:val="15"/>
              </w:rPr>
            </w:pPr>
            <w:r w:rsidRPr="00273B5D">
              <w:rPr>
                <w:color w:val="auto"/>
                <w:sz w:val="15"/>
                <w:szCs w:val="15"/>
              </w:rPr>
              <w:t>Low achievement of performance/</w:t>
            </w:r>
            <w:r>
              <w:rPr>
                <w:color w:val="auto"/>
                <w:sz w:val="15"/>
                <w:szCs w:val="15"/>
              </w:rPr>
              <w:t xml:space="preserve"> </w:t>
            </w:r>
            <w:r w:rsidRPr="00273B5D">
              <w:rPr>
                <w:color w:val="auto"/>
                <w:sz w:val="15"/>
                <w:szCs w:val="15"/>
              </w:rPr>
              <w:t>delivery requirements</w:t>
            </w:r>
            <w:r>
              <w:rPr>
                <w:color w:val="auto"/>
                <w:sz w:val="15"/>
                <w:szCs w:val="15"/>
              </w:rPr>
              <w:t>. C</w:t>
            </w:r>
            <w:r w:rsidRPr="00273B5D">
              <w:rPr>
                <w:color w:val="auto"/>
                <w:sz w:val="15"/>
                <w:szCs w:val="15"/>
              </w:rPr>
              <w:t>ritical report</w:t>
            </w:r>
            <w:r>
              <w:rPr>
                <w:color w:val="auto"/>
                <w:sz w:val="15"/>
                <w:szCs w:val="15"/>
              </w:rPr>
              <w:t>.</w:t>
            </w:r>
          </w:p>
        </w:tc>
        <w:tc>
          <w:tcPr>
            <w:tcW w:w="3920" w:type="dxa"/>
            <w:gridSpan w:val="2"/>
            <w:shd w:val="clear" w:color="auto" w:fill="C1E4FF"/>
          </w:tcPr>
          <w:p w14:paraId="174C538E" w14:textId="77777777" w:rsidR="00D4159E" w:rsidRPr="00C71650" w:rsidRDefault="00D4159E" w:rsidP="00EA73BB">
            <w:pPr>
              <w:pStyle w:val="Default"/>
              <w:jc w:val="center"/>
              <w:rPr>
                <w:color w:val="auto"/>
                <w:sz w:val="15"/>
                <w:szCs w:val="15"/>
              </w:rPr>
            </w:pPr>
            <w:r w:rsidRPr="00273B5D">
              <w:rPr>
                <w:color w:val="auto"/>
                <w:sz w:val="15"/>
                <w:szCs w:val="15"/>
              </w:rPr>
              <w:t>Multiple breaches in statutory duty</w:t>
            </w:r>
            <w:r>
              <w:rPr>
                <w:color w:val="auto"/>
                <w:sz w:val="15"/>
                <w:szCs w:val="15"/>
              </w:rPr>
              <w:t>.</w:t>
            </w:r>
          </w:p>
          <w:p w14:paraId="662E2176" w14:textId="77777777" w:rsidR="00D4159E" w:rsidRPr="00273B5D" w:rsidRDefault="00D4159E" w:rsidP="00EA73BB">
            <w:pPr>
              <w:pStyle w:val="Default"/>
              <w:ind w:hanging="102"/>
              <w:jc w:val="center"/>
              <w:rPr>
                <w:color w:val="auto"/>
                <w:sz w:val="15"/>
                <w:szCs w:val="15"/>
              </w:rPr>
            </w:pPr>
            <w:r w:rsidRPr="00273B5D">
              <w:rPr>
                <w:color w:val="auto"/>
                <w:sz w:val="15"/>
                <w:szCs w:val="15"/>
              </w:rPr>
              <w:t>Zero performance rating</w:t>
            </w:r>
            <w:r>
              <w:rPr>
                <w:color w:val="auto"/>
                <w:sz w:val="15"/>
                <w:szCs w:val="15"/>
              </w:rPr>
              <w:t>. Prosecution. S</w:t>
            </w:r>
            <w:r w:rsidRPr="00273B5D">
              <w:rPr>
                <w:color w:val="auto"/>
                <w:sz w:val="15"/>
                <w:szCs w:val="15"/>
              </w:rPr>
              <w:t>everely critical report</w:t>
            </w:r>
            <w:r>
              <w:rPr>
                <w:color w:val="auto"/>
                <w:sz w:val="15"/>
                <w:szCs w:val="15"/>
              </w:rPr>
              <w:t>. Total system change needed</w:t>
            </w:r>
            <w:r w:rsidRPr="00273B5D">
              <w:rPr>
                <w:color w:val="auto"/>
                <w:sz w:val="15"/>
                <w:szCs w:val="15"/>
              </w:rPr>
              <w:t>.</w:t>
            </w:r>
          </w:p>
        </w:tc>
      </w:tr>
      <w:tr w:rsidR="00D4159E" w:rsidRPr="00273B5D" w14:paraId="4C1E20C1" w14:textId="77777777" w:rsidTr="002C3B6B">
        <w:trPr>
          <w:trHeight w:val="1368"/>
        </w:trPr>
        <w:tc>
          <w:tcPr>
            <w:tcW w:w="2241" w:type="dxa"/>
            <w:shd w:val="clear" w:color="auto" w:fill="199CFF"/>
            <w:vAlign w:val="center"/>
          </w:tcPr>
          <w:p w14:paraId="66EFCC4F" w14:textId="77777777" w:rsidR="00D4159E" w:rsidRPr="008F5D37" w:rsidRDefault="00D4159E" w:rsidP="00EA73BB">
            <w:pPr>
              <w:pStyle w:val="Default"/>
              <w:jc w:val="center"/>
              <w:rPr>
                <w:b/>
                <w:color w:val="FFFFFF"/>
                <w:sz w:val="15"/>
                <w:szCs w:val="15"/>
              </w:rPr>
            </w:pPr>
            <w:r w:rsidRPr="008F5D37">
              <w:rPr>
                <w:b/>
                <w:bCs/>
                <w:color w:val="FFFFFF"/>
                <w:sz w:val="15"/>
                <w:szCs w:val="15"/>
              </w:rPr>
              <w:t>Adverse Publicity or Reputation</w:t>
            </w:r>
          </w:p>
        </w:tc>
        <w:tc>
          <w:tcPr>
            <w:tcW w:w="3906" w:type="dxa"/>
            <w:shd w:val="clear" w:color="auto" w:fill="C1E4FF"/>
          </w:tcPr>
          <w:p w14:paraId="187DE44B" w14:textId="77777777" w:rsidR="00D4159E" w:rsidRPr="00C71650" w:rsidRDefault="00D4159E" w:rsidP="00EA73BB">
            <w:pPr>
              <w:pStyle w:val="Default"/>
              <w:jc w:val="center"/>
              <w:rPr>
                <w:color w:val="auto"/>
                <w:sz w:val="15"/>
                <w:szCs w:val="15"/>
              </w:rPr>
            </w:pPr>
            <w:r w:rsidRPr="00273B5D">
              <w:rPr>
                <w:color w:val="auto"/>
                <w:sz w:val="15"/>
                <w:szCs w:val="15"/>
              </w:rPr>
              <w:t>Rumours</w:t>
            </w:r>
            <w:r>
              <w:rPr>
                <w:color w:val="auto"/>
                <w:sz w:val="15"/>
                <w:szCs w:val="15"/>
              </w:rPr>
              <w:t>.</w:t>
            </w:r>
          </w:p>
          <w:p w14:paraId="30ABD2CF" w14:textId="77777777" w:rsidR="00D4159E" w:rsidRPr="00C71650" w:rsidRDefault="00D4159E" w:rsidP="00EA73BB">
            <w:pPr>
              <w:pStyle w:val="Default"/>
              <w:jc w:val="center"/>
              <w:rPr>
                <w:rFonts w:eastAsia="Arial"/>
                <w:color w:val="auto"/>
                <w:sz w:val="15"/>
                <w:szCs w:val="15"/>
              </w:rPr>
            </w:pPr>
            <w:r w:rsidRPr="00273B5D">
              <w:rPr>
                <w:color w:val="auto"/>
                <w:sz w:val="15"/>
                <w:szCs w:val="15"/>
              </w:rPr>
              <w:t>Low-level negative social media</w:t>
            </w:r>
            <w:r>
              <w:rPr>
                <w:color w:val="auto"/>
                <w:sz w:val="15"/>
                <w:szCs w:val="15"/>
              </w:rPr>
              <w:t>.</w:t>
            </w:r>
          </w:p>
          <w:p w14:paraId="4AC32691" w14:textId="77777777" w:rsidR="00D4159E" w:rsidRPr="00273B5D" w:rsidRDefault="00D4159E" w:rsidP="00EA73BB">
            <w:pPr>
              <w:pStyle w:val="Default"/>
              <w:jc w:val="center"/>
              <w:rPr>
                <w:color w:val="auto"/>
                <w:sz w:val="15"/>
                <w:szCs w:val="15"/>
              </w:rPr>
            </w:pPr>
            <w:r w:rsidRPr="00273B5D">
              <w:rPr>
                <w:color w:val="auto"/>
                <w:sz w:val="15"/>
                <w:szCs w:val="15"/>
              </w:rPr>
              <w:t>Potential for public concern</w:t>
            </w:r>
            <w:r>
              <w:rPr>
                <w:color w:val="auto"/>
                <w:sz w:val="15"/>
                <w:szCs w:val="15"/>
              </w:rPr>
              <w:t>.</w:t>
            </w:r>
          </w:p>
          <w:p w14:paraId="3BAB5A93" w14:textId="77777777" w:rsidR="00D4159E" w:rsidRPr="00273B5D" w:rsidRDefault="00D4159E" w:rsidP="00EA73BB">
            <w:pPr>
              <w:pStyle w:val="Default"/>
              <w:jc w:val="center"/>
              <w:rPr>
                <w:color w:val="auto"/>
                <w:sz w:val="15"/>
                <w:szCs w:val="15"/>
              </w:rPr>
            </w:pPr>
          </w:p>
          <w:p w14:paraId="37BE8156" w14:textId="77777777" w:rsidR="00D4159E" w:rsidRPr="00273B5D" w:rsidRDefault="00D4159E" w:rsidP="00EA73BB">
            <w:pPr>
              <w:pStyle w:val="Default"/>
              <w:jc w:val="center"/>
              <w:rPr>
                <w:color w:val="auto"/>
                <w:sz w:val="15"/>
                <w:szCs w:val="15"/>
              </w:rPr>
            </w:pPr>
          </w:p>
        </w:tc>
        <w:tc>
          <w:tcPr>
            <w:tcW w:w="3816" w:type="dxa"/>
            <w:gridSpan w:val="2"/>
            <w:shd w:val="clear" w:color="auto" w:fill="C1E4FF"/>
          </w:tcPr>
          <w:p w14:paraId="2274821B" w14:textId="77777777" w:rsidR="00D4159E" w:rsidRPr="00C71650" w:rsidRDefault="00D4159E" w:rsidP="00EA73BB">
            <w:pPr>
              <w:pStyle w:val="Default"/>
              <w:ind w:right="-112" w:hanging="248"/>
              <w:jc w:val="center"/>
              <w:rPr>
                <w:rFonts w:eastAsia="Arial"/>
                <w:color w:val="auto"/>
                <w:sz w:val="15"/>
                <w:szCs w:val="15"/>
              </w:rPr>
            </w:pPr>
            <w:r>
              <w:rPr>
                <w:color w:val="auto"/>
                <w:sz w:val="15"/>
                <w:szCs w:val="15"/>
              </w:rPr>
              <w:t>Local media coverage -</w:t>
            </w:r>
            <w:r w:rsidRPr="00273B5D">
              <w:rPr>
                <w:color w:val="auto"/>
                <w:sz w:val="15"/>
                <w:szCs w:val="15"/>
              </w:rPr>
              <w:t xml:space="preserve"> short-term </w:t>
            </w:r>
            <w:r>
              <w:rPr>
                <w:color w:val="auto"/>
                <w:sz w:val="15"/>
                <w:szCs w:val="15"/>
              </w:rPr>
              <w:t>reduction in public confidence/</w:t>
            </w:r>
            <w:r w:rsidRPr="00273B5D">
              <w:rPr>
                <w:color w:val="auto"/>
                <w:sz w:val="15"/>
                <w:szCs w:val="15"/>
              </w:rPr>
              <w:t>trust</w:t>
            </w:r>
            <w:r>
              <w:rPr>
                <w:color w:val="auto"/>
                <w:sz w:val="15"/>
                <w:szCs w:val="15"/>
              </w:rPr>
              <w:t>.</w:t>
            </w:r>
          </w:p>
          <w:p w14:paraId="6AB012AF" w14:textId="77777777" w:rsidR="00D4159E" w:rsidRDefault="00D4159E" w:rsidP="00EA73BB">
            <w:pPr>
              <w:pStyle w:val="Default"/>
              <w:ind w:right="-112" w:hanging="248"/>
              <w:jc w:val="center"/>
              <w:rPr>
                <w:rFonts w:eastAsia="Arial"/>
                <w:color w:val="auto"/>
                <w:sz w:val="15"/>
                <w:szCs w:val="15"/>
              </w:rPr>
            </w:pPr>
            <w:r w:rsidRPr="00273B5D">
              <w:rPr>
                <w:rFonts w:eastAsia="Arial"/>
                <w:color w:val="auto"/>
                <w:sz w:val="15"/>
                <w:szCs w:val="15"/>
              </w:rPr>
              <w:t>Short-term negative social media</w:t>
            </w:r>
            <w:r>
              <w:rPr>
                <w:rFonts w:eastAsia="Arial"/>
                <w:color w:val="auto"/>
                <w:sz w:val="15"/>
                <w:szCs w:val="15"/>
              </w:rPr>
              <w:t>.</w:t>
            </w:r>
          </w:p>
          <w:p w14:paraId="7FC9AB59" w14:textId="77777777" w:rsidR="00D4159E" w:rsidRPr="00862907" w:rsidRDefault="00D4159E" w:rsidP="00EA73BB">
            <w:pPr>
              <w:pStyle w:val="Default"/>
              <w:ind w:right="-112" w:hanging="248"/>
              <w:jc w:val="center"/>
              <w:rPr>
                <w:rFonts w:eastAsia="Arial"/>
                <w:color w:val="auto"/>
                <w:sz w:val="15"/>
                <w:szCs w:val="15"/>
              </w:rPr>
            </w:pPr>
            <w:r>
              <w:rPr>
                <w:rFonts w:eastAsia="Arial"/>
                <w:color w:val="auto"/>
                <w:sz w:val="15"/>
                <w:szCs w:val="15"/>
              </w:rPr>
              <w:t>P</w:t>
            </w:r>
            <w:r w:rsidRPr="00273B5D">
              <w:rPr>
                <w:color w:val="auto"/>
                <w:sz w:val="15"/>
                <w:szCs w:val="15"/>
              </w:rPr>
              <w:t>ublic expectation</w:t>
            </w:r>
            <w:r>
              <w:rPr>
                <w:color w:val="auto"/>
                <w:sz w:val="15"/>
                <w:szCs w:val="15"/>
              </w:rPr>
              <w:t>s not</w:t>
            </w:r>
            <w:r w:rsidRPr="00273B5D">
              <w:rPr>
                <w:color w:val="auto"/>
                <w:sz w:val="15"/>
                <w:szCs w:val="15"/>
              </w:rPr>
              <w:t xml:space="preserve"> met</w:t>
            </w:r>
            <w:r>
              <w:rPr>
                <w:color w:val="auto"/>
                <w:sz w:val="15"/>
                <w:szCs w:val="15"/>
              </w:rPr>
              <w:t>.</w:t>
            </w:r>
          </w:p>
        </w:tc>
        <w:tc>
          <w:tcPr>
            <w:tcW w:w="4450" w:type="dxa"/>
            <w:gridSpan w:val="4"/>
            <w:shd w:val="clear" w:color="auto" w:fill="C1E4FF"/>
          </w:tcPr>
          <w:p w14:paraId="76BF651F" w14:textId="77777777" w:rsidR="00D4159E" w:rsidRPr="00C71650" w:rsidRDefault="00D4159E" w:rsidP="00EA73BB">
            <w:pPr>
              <w:pStyle w:val="Default"/>
              <w:jc w:val="center"/>
              <w:rPr>
                <w:rFonts w:eastAsia="Arial"/>
                <w:color w:val="auto"/>
                <w:sz w:val="15"/>
                <w:szCs w:val="15"/>
              </w:rPr>
            </w:pPr>
            <w:r>
              <w:rPr>
                <w:color w:val="auto"/>
                <w:sz w:val="15"/>
                <w:szCs w:val="15"/>
              </w:rPr>
              <w:t>Local media coverage -</w:t>
            </w:r>
            <w:r>
              <w:rPr>
                <w:rFonts w:eastAsia="Arial"/>
                <w:color w:val="auto"/>
                <w:sz w:val="15"/>
                <w:szCs w:val="15"/>
              </w:rPr>
              <w:t xml:space="preserve"> </w:t>
            </w:r>
            <w:r w:rsidRPr="00273B5D">
              <w:rPr>
                <w:color w:val="auto"/>
                <w:sz w:val="15"/>
                <w:szCs w:val="15"/>
              </w:rPr>
              <w:t>long-term reduction in public confidence &amp; trust</w:t>
            </w:r>
            <w:r>
              <w:rPr>
                <w:color w:val="auto"/>
                <w:sz w:val="15"/>
                <w:szCs w:val="15"/>
              </w:rPr>
              <w:t>.</w:t>
            </w:r>
          </w:p>
          <w:p w14:paraId="279756C4" w14:textId="77777777" w:rsidR="00D4159E" w:rsidRPr="00273B5D" w:rsidRDefault="00D4159E" w:rsidP="00EA73BB">
            <w:pPr>
              <w:pStyle w:val="Default"/>
              <w:jc w:val="center"/>
              <w:rPr>
                <w:color w:val="auto"/>
                <w:sz w:val="15"/>
                <w:szCs w:val="15"/>
              </w:rPr>
            </w:pPr>
            <w:r w:rsidRPr="00273B5D">
              <w:rPr>
                <w:color w:val="auto"/>
                <w:sz w:val="15"/>
                <w:szCs w:val="15"/>
              </w:rPr>
              <w:t>P</w:t>
            </w:r>
            <w:r>
              <w:rPr>
                <w:color w:val="auto"/>
                <w:sz w:val="15"/>
                <w:szCs w:val="15"/>
              </w:rPr>
              <w:t>rolonged negative social media. R</w:t>
            </w:r>
            <w:r w:rsidRPr="00273B5D">
              <w:rPr>
                <w:color w:val="auto"/>
                <w:sz w:val="15"/>
                <w:szCs w:val="15"/>
              </w:rPr>
              <w:t>eported in local media</w:t>
            </w:r>
            <w:r>
              <w:rPr>
                <w:color w:val="auto"/>
                <w:sz w:val="15"/>
                <w:szCs w:val="15"/>
              </w:rPr>
              <w:t>.</w:t>
            </w:r>
          </w:p>
        </w:tc>
        <w:tc>
          <w:tcPr>
            <w:tcW w:w="4462" w:type="dxa"/>
            <w:gridSpan w:val="3"/>
            <w:shd w:val="clear" w:color="auto" w:fill="C1E4FF"/>
          </w:tcPr>
          <w:p w14:paraId="73E86475" w14:textId="77777777" w:rsidR="00D4159E" w:rsidRPr="00C71650" w:rsidRDefault="00D4159E" w:rsidP="00EA73BB">
            <w:pPr>
              <w:pStyle w:val="Default"/>
              <w:ind w:right="-102" w:hanging="102"/>
              <w:jc w:val="center"/>
              <w:rPr>
                <w:color w:val="auto"/>
                <w:sz w:val="15"/>
                <w:szCs w:val="15"/>
              </w:rPr>
            </w:pPr>
            <w:r>
              <w:rPr>
                <w:color w:val="auto"/>
                <w:sz w:val="15"/>
                <w:szCs w:val="15"/>
              </w:rPr>
              <w:t>National media coverage</w:t>
            </w:r>
            <w:r w:rsidRPr="00273B5D">
              <w:rPr>
                <w:color w:val="auto"/>
                <w:sz w:val="15"/>
                <w:szCs w:val="15"/>
              </w:rPr>
              <w:t xml:space="preserve"> &lt;3 days</w:t>
            </w:r>
            <w:r>
              <w:rPr>
                <w:color w:val="auto"/>
                <w:sz w:val="15"/>
                <w:szCs w:val="15"/>
              </w:rPr>
              <w:t>,</w:t>
            </w:r>
            <w:r w:rsidRPr="00273B5D">
              <w:rPr>
                <w:color w:val="auto"/>
                <w:sz w:val="15"/>
                <w:szCs w:val="15"/>
              </w:rPr>
              <w:t xml:space="preserve"> service well below reasonable public expectation</w:t>
            </w:r>
            <w:r>
              <w:rPr>
                <w:color w:val="auto"/>
                <w:sz w:val="15"/>
                <w:szCs w:val="15"/>
              </w:rPr>
              <w:t>.</w:t>
            </w:r>
          </w:p>
          <w:p w14:paraId="3562D2BE" w14:textId="77777777" w:rsidR="00D4159E" w:rsidRPr="00C71650" w:rsidRDefault="00D4159E" w:rsidP="00EA73BB">
            <w:pPr>
              <w:pStyle w:val="Default"/>
              <w:ind w:right="-102" w:hanging="102"/>
              <w:jc w:val="center"/>
              <w:rPr>
                <w:color w:val="auto"/>
                <w:sz w:val="15"/>
                <w:szCs w:val="15"/>
              </w:rPr>
            </w:pPr>
            <w:r w:rsidRPr="00273B5D">
              <w:rPr>
                <w:color w:val="auto"/>
                <w:sz w:val="15"/>
                <w:szCs w:val="15"/>
              </w:rPr>
              <w:t>Prolonged negative social media</w:t>
            </w:r>
            <w:r>
              <w:rPr>
                <w:color w:val="auto"/>
                <w:sz w:val="15"/>
                <w:szCs w:val="15"/>
              </w:rPr>
              <w:t>, r</w:t>
            </w:r>
            <w:r w:rsidRPr="00273B5D">
              <w:rPr>
                <w:color w:val="auto"/>
                <w:sz w:val="15"/>
                <w:szCs w:val="15"/>
              </w:rPr>
              <w:t>eported in national media</w:t>
            </w:r>
            <w:r>
              <w:rPr>
                <w:color w:val="auto"/>
                <w:sz w:val="15"/>
                <w:szCs w:val="15"/>
              </w:rPr>
              <w:t>, l</w:t>
            </w:r>
            <w:r w:rsidRPr="00273B5D">
              <w:rPr>
                <w:color w:val="auto"/>
                <w:sz w:val="15"/>
                <w:szCs w:val="15"/>
              </w:rPr>
              <w:t>ong-term reductio</w:t>
            </w:r>
            <w:r>
              <w:rPr>
                <w:color w:val="auto"/>
                <w:sz w:val="15"/>
                <w:szCs w:val="15"/>
              </w:rPr>
              <w:t>n in public confidence &amp; trust.</w:t>
            </w:r>
          </w:p>
          <w:p w14:paraId="2B3B8EC7" w14:textId="77777777" w:rsidR="00D4159E" w:rsidRPr="00273B5D" w:rsidRDefault="00D4159E" w:rsidP="00EA73BB">
            <w:pPr>
              <w:pStyle w:val="Default"/>
              <w:ind w:right="-102" w:hanging="102"/>
              <w:jc w:val="center"/>
              <w:rPr>
                <w:color w:val="auto"/>
                <w:sz w:val="15"/>
                <w:szCs w:val="15"/>
              </w:rPr>
            </w:pPr>
            <w:r>
              <w:rPr>
                <w:color w:val="auto"/>
                <w:sz w:val="15"/>
                <w:szCs w:val="15"/>
              </w:rPr>
              <w:t xml:space="preserve">Increased scrutiny: </w:t>
            </w:r>
            <w:r w:rsidRPr="00273B5D">
              <w:rPr>
                <w:color w:val="auto"/>
                <w:sz w:val="15"/>
                <w:szCs w:val="15"/>
              </w:rPr>
              <w:t>inspectorates, regulatory bodies and WG</w:t>
            </w:r>
            <w:r>
              <w:rPr>
                <w:color w:val="auto"/>
                <w:sz w:val="15"/>
                <w:szCs w:val="15"/>
              </w:rPr>
              <w:t>.</w:t>
            </w:r>
          </w:p>
        </w:tc>
        <w:tc>
          <w:tcPr>
            <w:tcW w:w="3920" w:type="dxa"/>
            <w:gridSpan w:val="2"/>
            <w:shd w:val="clear" w:color="auto" w:fill="C1E4FF"/>
          </w:tcPr>
          <w:p w14:paraId="26E13446" w14:textId="77777777" w:rsidR="00D4159E" w:rsidRPr="00FE56AD" w:rsidRDefault="00D4159E" w:rsidP="00EA73BB">
            <w:pPr>
              <w:pStyle w:val="Default"/>
              <w:ind w:right="-34" w:hanging="120"/>
              <w:jc w:val="center"/>
              <w:rPr>
                <w:color w:val="auto"/>
                <w:sz w:val="15"/>
                <w:szCs w:val="15"/>
              </w:rPr>
            </w:pPr>
            <w:r>
              <w:rPr>
                <w:color w:val="auto"/>
                <w:sz w:val="15"/>
                <w:szCs w:val="15"/>
              </w:rPr>
              <w:t xml:space="preserve">National/social </w:t>
            </w:r>
            <w:r w:rsidRPr="00273B5D">
              <w:rPr>
                <w:color w:val="auto"/>
                <w:sz w:val="15"/>
                <w:szCs w:val="15"/>
              </w:rPr>
              <w:t>media coverage</w:t>
            </w:r>
            <w:r>
              <w:rPr>
                <w:color w:val="auto"/>
                <w:sz w:val="15"/>
                <w:szCs w:val="15"/>
              </w:rPr>
              <w:t xml:space="preserve"> &gt;3 </w:t>
            </w:r>
            <w:r w:rsidRPr="00273B5D">
              <w:rPr>
                <w:color w:val="auto"/>
                <w:sz w:val="15"/>
                <w:szCs w:val="15"/>
              </w:rPr>
              <w:t>days</w:t>
            </w:r>
            <w:r>
              <w:rPr>
                <w:color w:val="auto"/>
                <w:sz w:val="15"/>
                <w:szCs w:val="15"/>
              </w:rPr>
              <w:t>,</w:t>
            </w:r>
            <w:r w:rsidRPr="00273B5D">
              <w:rPr>
                <w:color w:val="auto"/>
                <w:sz w:val="15"/>
                <w:szCs w:val="15"/>
              </w:rPr>
              <w:t xml:space="preserve"> service well below</w:t>
            </w:r>
            <w:r>
              <w:rPr>
                <w:color w:val="auto"/>
                <w:sz w:val="15"/>
                <w:szCs w:val="15"/>
              </w:rPr>
              <w:t xml:space="preserve"> reasonable public expectation. Extensive,</w:t>
            </w:r>
            <w:r w:rsidRPr="00273B5D">
              <w:rPr>
                <w:color w:val="auto"/>
                <w:sz w:val="15"/>
                <w:szCs w:val="15"/>
              </w:rPr>
              <w:t xml:space="preserve"> prolonged social media</w:t>
            </w:r>
            <w:r>
              <w:rPr>
                <w:color w:val="auto"/>
                <w:sz w:val="15"/>
                <w:szCs w:val="15"/>
              </w:rPr>
              <w:t>. MP/MS questions in House/Senedd.</w:t>
            </w:r>
          </w:p>
          <w:p w14:paraId="289F1BF3" w14:textId="77777777" w:rsidR="00D4159E" w:rsidRPr="00C71650" w:rsidRDefault="00D4159E" w:rsidP="00EA73BB">
            <w:pPr>
              <w:pStyle w:val="Default"/>
              <w:ind w:right="-34" w:hanging="120"/>
              <w:jc w:val="center"/>
              <w:rPr>
                <w:color w:val="auto"/>
                <w:sz w:val="15"/>
                <w:szCs w:val="15"/>
              </w:rPr>
            </w:pPr>
            <w:r>
              <w:rPr>
                <w:color w:val="auto"/>
                <w:sz w:val="15"/>
                <w:szCs w:val="15"/>
              </w:rPr>
              <w:t>Total loss of public confidence/</w:t>
            </w:r>
            <w:r w:rsidRPr="00273B5D">
              <w:rPr>
                <w:color w:val="auto"/>
                <w:sz w:val="15"/>
                <w:szCs w:val="15"/>
              </w:rPr>
              <w:t>trust</w:t>
            </w:r>
            <w:r>
              <w:rPr>
                <w:color w:val="auto"/>
                <w:sz w:val="15"/>
                <w:szCs w:val="15"/>
              </w:rPr>
              <w:t>.</w:t>
            </w:r>
          </w:p>
          <w:p w14:paraId="7B000DCB" w14:textId="77777777" w:rsidR="00D4159E" w:rsidRPr="00273B5D" w:rsidRDefault="00D4159E" w:rsidP="00EA73BB">
            <w:pPr>
              <w:pStyle w:val="Default"/>
              <w:ind w:right="-34" w:hanging="120"/>
              <w:jc w:val="center"/>
              <w:rPr>
                <w:color w:val="auto"/>
                <w:sz w:val="15"/>
                <w:szCs w:val="15"/>
              </w:rPr>
            </w:pPr>
            <w:r w:rsidRPr="00273B5D">
              <w:rPr>
                <w:color w:val="auto"/>
                <w:sz w:val="15"/>
                <w:szCs w:val="15"/>
              </w:rPr>
              <w:t>Escalation of scrutiny status by WG</w:t>
            </w:r>
            <w:r>
              <w:rPr>
                <w:color w:val="auto"/>
                <w:sz w:val="15"/>
                <w:szCs w:val="15"/>
              </w:rPr>
              <w:t>.</w:t>
            </w:r>
          </w:p>
        </w:tc>
      </w:tr>
      <w:tr w:rsidR="00D4159E" w:rsidRPr="00273B5D" w14:paraId="413B2152" w14:textId="77777777" w:rsidTr="002C3B6B">
        <w:trPr>
          <w:trHeight w:val="643"/>
        </w:trPr>
        <w:tc>
          <w:tcPr>
            <w:tcW w:w="2241" w:type="dxa"/>
            <w:shd w:val="clear" w:color="auto" w:fill="199CFF"/>
            <w:vAlign w:val="center"/>
          </w:tcPr>
          <w:p w14:paraId="3ADB5744" w14:textId="77777777" w:rsidR="00D4159E" w:rsidRPr="008F5D37" w:rsidRDefault="00D4159E" w:rsidP="00EA73BB">
            <w:pPr>
              <w:pStyle w:val="Default"/>
              <w:jc w:val="center"/>
              <w:rPr>
                <w:b/>
                <w:color w:val="FFFFFF"/>
                <w:sz w:val="15"/>
                <w:szCs w:val="15"/>
              </w:rPr>
            </w:pPr>
            <w:r w:rsidRPr="008F5D37">
              <w:rPr>
                <w:b/>
                <w:bCs/>
                <w:color w:val="FFFFFF"/>
                <w:sz w:val="15"/>
                <w:szCs w:val="15"/>
              </w:rPr>
              <w:t>Business Objectives or Projects</w:t>
            </w:r>
          </w:p>
        </w:tc>
        <w:tc>
          <w:tcPr>
            <w:tcW w:w="3906" w:type="dxa"/>
            <w:shd w:val="clear" w:color="auto" w:fill="C1E4FF"/>
          </w:tcPr>
          <w:p w14:paraId="0BAFACAA" w14:textId="77777777" w:rsidR="00D4159E" w:rsidRPr="00273B5D" w:rsidRDefault="00D4159E" w:rsidP="00EA73BB">
            <w:pPr>
              <w:pStyle w:val="Default"/>
              <w:jc w:val="center"/>
              <w:rPr>
                <w:color w:val="auto"/>
                <w:sz w:val="15"/>
                <w:szCs w:val="15"/>
              </w:rPr>
            </w:pPr>
            <w:r w:rsidRPr="00273B5D">
              <w:rPr>
                <w:color w:val="auto"/>
                <w:sz w:val="15"/>
                <w:szCs w:val="15"/>
              </w:rPr>
              <w:t>Insignificant cost increase/ schedule slippage</w:t>
            </w:r>
            <w:r>
              <w:rPr>
                <w:color w:val="auto"/>
                <w:sz w:val="15"/>
                <w:szCs w:val="15"/>
              </w:rPr>
              <w:t>.</w:t>
            </w:r>
          </w:p>
        </w:tc>
        <w:tc>
          <w:tcPr>
            <w:tcW w:w="3816" w:type="dxa"/>
            <w:gridSpan w:val="2"/>
            <w:shd w:val="clear" w:color="auto" w:fill="C1E4FF"/>
          </w:tcPr>
          <w:p w14:paraId="6D7FAAE1" w14:textId="77777777" w:rsidR="00D4159E" w:rsidRPr="00C71650" w:rsidRDefault="00D4159E" w:rsidP="00EA73BB">
            <w:pPr>
              <w:pStyle w:val="Default"/>
              <w:jc w:val="center"/>
              <w:rPr>
                <w:rFonts w:eastAsia="Arial"/>
                <w:color w:val="auto"/>
                <w:sz w:val="15"/>
                <w:szCs w:val="15"/>
              </w:rPr>
            </w:pPr>
            <w:r w:rsidRPr="00273B5D">
              <w:rPr>
                <w:color w:val="auto"/>
                <w:sz w:val="15"/>
                <w:szCs w:val="15"/>
              </w:rPr>
              <w:t>&lt;5 per cent over project budget</w:t>
            </w:r>
            <w:r>
              <w:rPr>
                <w:color w:val="auto"/>
                <w:sz w:val="15"/>
                <w:szCs w:val="15"/>
              </w:rPr>
              <w:t>.</w:t>
            </w:r>
          </w:p>
          <w:p w14:paraId="55CB719F" w14:textId="77777777" w:rsidR="00D4159E" w:rsidRPr="00273B5D" w:rsidRDefault="00D4159E" w:rsidP="00EA73BB">
            <w:pPr>
              <w:pStyle w:val="Default"/>
              <w:jc w:val="center"/>
              <w:rPr>
                <w:color w:val="auto"/>
                <w:sz w:val="15"/>
                <w:szCs w:val="15"/>
              </w:rPr>
            </w:pPr>
            <w:r w:rsidRPr="00273B5D">
              <w:rPr>
                <w:color w:val="auto"/>
                <w:sz w:val="15"/>
                <w:szCs w:val="15"/>
              </w:rPr>
              <w:t>Schedule slippage</w:t>
            </w:r>
            <w:r>
              <w:rPr>
                <w:color w:val="auto"/>
                <w:sz w:val="15"/>
                <w:szCs w:val="15"/>
              </w:rPr>
              <w:t>.</w:t>
            </w:r>
          </w:p>
        </w:tc>
        <w:tc>
          <w:tcPr>
            <w:tcW w:w="4450" w:type="dxa"/>
            <w:gridSpan w:val="4"/>
            <w:shd w:val="clear" w:color="auto" w:fill="C1E4FF"/>
          </w:tcPr>
          <w:p w14:paraId="78D2D293" w14:textId="77777777" w:rsidR="00D4159E" w:rsidRPr="00C71650" w:rsidRDefault="00D4159E" w:rsidP="00EA73BB">
            <w:pPr>
              <w:pStyle w:val="Default"/>
              <w:jc w:val="center"/>
              <w:rPr>
                <w:rFonts w:eastAsia="Arial"/>
                <w:color w:val="auto"/>
                <w:sz w:val="15"/>
                <w:szCs w:val="15"/>
              </w:rPr>
            </w:pPr>
            <w:r w:rsidRPr="00273B5D">
              <w:rPr>
                <w:color w:val="auto"/>
                <w:sz w:val="15"/>
                <w:szCs w:val="15"/>
              </w:rPr>
              <w:t>5–10 per cent over project budget</w:t>
            </w:r>
            <w:r>
              <w:rPr>
                <w:color w:val="auto"/>
                <w:sz w:val="15"/>
                <w:szCs w:val="15"/>
              </w:rPr>
              <w:t>.</w:t>
            </w:r>
          </w:p>
          <w:p w14:paraId="4AE54E3C" w14:textId="77777777" w:rsidR="00D4159E" w:rsidRPr="00273B5D" w:rsidRDefault="00D4159E" w:rsidP="00EA73BB">
            <w:pPr>
              <w:pStyle w:val="Default"/>
              <w:jc w:val="center"/>
              <w:rPr>
                <w:color w:val="auto"/>
                <w:sz w:val="15"/>
                <w:szCs w:val="15"/>
              </w:rPr>
            </w:pPr>
            <w:r w:rsidRPr="00273B5D">
              <w:rPr>
                <w:color w:val="auto"/>
                <w:sz w:val="15"/>
                <w:szCs w:val="15"/>
              </w:rPr>
              <w:t>Schedule slippage</w:t>
            </w:r>
            <w:r>
              <w:rPr>
                <w:color w:val="auto"/>
                <w:sz w:val="15"/>
                <w:szCs w:val="15"/>
              </w:rPr>
              <w:t>.</w:t>
            </w:r>
          </w:p>
        </w:tc>
        <w:tc>
          <w:tcPr>
            <w:tcW w:w="4462" w:type="dxa"/>
            <w:gridSpan w:val="3"/>
            <w:shd w:val="clear" w:color="auto" w:fill="C1E4FF"/>
          </w:tcPr>
          <w:p w14:paraId="59F71EF3" w14:textId="77777777" w:rsidR="00D4159E" w:rsidRPr="00273B5D" w:rsidRDefault="00D4159E" w:rsidP="00EA73BB">
            <w:pPr>
              <w:pStyle w:val="Default"/>
              <w:ind w:right="-98" w:hanging="109"/>
              <w:jc w:val="center"/>
              <w:rPr>
                <w:color w:val="auto"/>
                <w:sz w:val="15"/>
                <w:szCs w:val="15"/>
              </w:rPr>
            </w:pPr>
            <w:r w:rsidRPr="00273B5D">
              <w:rPr>
                <w:color w:val="auto"/>
                <w:sz w:val="15"/>
                <w:szCs w:val="15"/>
              </w:rPr>
              <w:t>Non-compliance with national targets</w:t>
            </w:r>
            <w:r>
              <w:rPr>
                <w:color w:val="auto"/>
                <w:sz w:val="15"/>
                <w:szCs w:val="15"/>
              </w:rPr>
              <w:t>.10-25 per cent over project budget. S</w:t>
            </w:r>
            <w:r w:rsidRPr="00273B5D">
              <w:rPr>
                <w:color w:val="auto"/>
                <w:sz w:val="15"/>
                <w:szCs w:val="15"/>
              </w:rPr>
              <w:t>chedule slippage</w:t>
            </w:r>
            <w:r>
              <w:rPr>
                <w:color w:val="auto"/>
                <w:sz w:val="15"/>
                <w:szCs w:val="15"/>
              </w:rPr>
              <w:t>.</w:t>
            </w:r>
            <w:r w:rsidRPr="00273B5D">
              <w:rPr>
                <w:color w:val="auto"/>
                <w:sz w:val="15"/>
                <w:szCs w:val="15"/>
              </w:rPr>
              <w:t xml:space="preserve"> Key objectives not met</w:t>
            </w:r>
            <w:r>
              <w:rPr>
                <w:color w:val="auto"/>
                <w:sz w:val="15"/>
                <w:szCs w:val="15"/>
              </w:rPr>
              <w:t>.</w:t>
            </w:r>
          </w:p>
        </w:tc>
        <w:tc>
          <w:tcPr>
            <w:tcW w:w="3920" w:type="dxa"/>
            <w:gridSpan w:val="2"/>
            <w:shd w:val="clear" w:color="auto" w:fill="C1E4FF"/>
          </w:tcPr>
          <w:p w14:paraId="786B313B" w14:textId="77777777" w:rsidR="00D4159E" w:rsidRPr="00C71650" w:rsidRDefault="00D4159E" w:rsidP="00EA73BB">
            <w:pPr>
              <w:pStyle w:val="Default"/>
              <w:jc w:val="center"/>
              <w:rPr>
                <w:color w:val="auto"/>
                <w:sz w:val="15"/>
                <w:szCs w:val="15"/>
              </w:rPr>
            </w:pPr>
            <w:r w:rsidRPr="00273B5D">
              <w:rPr>
                <w:color w:val="auto"/>
                <w:sz w:val="15"/>
                <w:szCs w:val="15"/>
              </w:rPr>
              <w:t>&gt;</w:t>
            </w:r>
            <w:r>
              <w:rPr>
                <w:color w:val="auto"/>
                <w:sz w:val="15"/>
                <w:szCs w:val="15"/>
              </w:rPr>
              <w:t>25 per cent over project budget.</w:t>
            </w:r>
          </w:p>
          <w:p w14:paraId="434CA649" w14:textId="77777777" w:rsidR="00D4159E" w:rsidRPr="00273B5D" w:rsidRDefault="00D4159E" w:rsidP="00EA73BB">
            <w:pPr>
              <w:pStyle w:val="Default"/>
              <w:jc w:val="center"/>
              <w:rPr>
                <w:rFonts w:eastAsia="Arial"/>
                <w:color w:val="auto"/>
                <w:sz w:val="15"/>
                <w:szCs w:val="15"/>
              </w:rPr>
            </w:pPr>
            <w:r w:rsidRPr="00273B5D">
              <w:rPr>
                <w:color w:val="auto"/>
                <w:sz w:val="15"/>
                <w:szCs w:val="15"/>
              </w:rPr>
              <w:t>Schedule slippage</w:t>
            </w:r>
            <w:r>
              <w:rPr>
                <w:color w:val="auto"/>
                <w:sz w:val="15"/>
                <w:szCs w:val="15"/>
              </w:rPr>
              <w:t>.</w:t>
            </w:r>
          </w:p>
          <w:p w14:paraId="6E94101D" w14:textId="77777777" w:rsidR="00D4159E" w:rsidRPr="00273B5D" w:rsidRDefault="00D4159E" w:rsidP="00EA73BB">
            <w:pPr>
              <w:pStyle w:val="Default"/>
              <w:jc w:val="center"/>
              <w:rPr>
                <w:color w:val="auto"/>
                <w:sz w:val="15"/>
                <w:szCs w:val="15"/>
              </w:rPr>
            </w:pPr>
            <w:r w:rsidRPr="00273B5D">
              <w:rPr>
                <w:color w:val="auto"/>
                <w:sz w:val="15"/>
                <w:szCs w:val="15"/>
              </w:rPr>
              <w:t>Key objectives not met</w:t>
            </w:r>
            <w:r>
              <w:rPr>
                <w:color w:val="auto"/>
                <w:sz w:val="15"/>
                <w:szCs w:val="15"/>
              </w:rPr>
              <w:t>.</w:t>
            </w:r>
          </w:p>
        </w:tc>
      </w:tr>
      <w:tr w:rsidR="00D4159E" w:rsidRPr="00273B5D" w14:paraId="563F9B21" w14:textId="77777777" w:rsidTr="002C3B6B">
        <w:trPr>
          <w:trHeight w:val="845"/>
        </w:trPr>
        <w:tc>
          <w:tcPr>
            <w:tcW w:w="2241" w:type="dxa"/>
            <w:shd w:val="clear" w:color="auto" w:fill="21A0FF"/>
            <w:vAlign w:val="center"/>
          </w:tcPr>
          <w:p w14:paraId="147A1923" w14:textId="77777777" w:rsidR="00D4159E" w:rsidRPr="008F5D37" w:rsidRDefault="00D4159E" w:rsidP="00EA73BB">
            <w:pPr>
              <w:pStyle w:val="Default"/>
              <w:jc w:val="center"/>
              <w:rPr>
                <w:b/>
                <w:color w:val="FFFFFF"/>
                <w:sz w:val="15"/>
                <w:szCs w:val="15"/>
              </w:rPr>
            </w:pPr>
            <w:r>
              <w:rPr>
                <w:b/>
                <w:bCs/>
                <w:color w:val="FFFFFF"/>
                <w:sz w:val="15"/>
                <w:szCs w:val="15"/>
              </w:rPr>
              <w:t>Financial Stability &amp; I</w:t>
            </w:r>
            <w:r w:rsidRPr="008F5D37">
              <w:rPr>
                <w:b/>
                <w:bCs/>
                <w:color w:val="FFFFFF"/>
                <w:sz w:val="15"/>
                <w:szCs w:val="15"/>
              </w:rPr>
              <w:t>mpact of Litigation</w:t>
            </w:r>
          </w:p>
        </w:tc>
        <w:tc>
          <w:tcPr>
            <w:tcW w:w="3906" w:type="dxa"/>
            <w:shd w:val="clear" w:color="auto" w:fill="C1E4FF"/>
          </w:tcPr>
          <w:p w14:paraId="2B231F18" w14:textId="77777777" w:rsidR="00D4159E" w:rsidRPr="00273B5D" w:rsidRDefault="00D4159E" w:rsidP="00EA73BB">
            <w:pPr>
              <w:pStyle w:val="Default"/>
              <w:jc w:val="center"/>
              <w:rPr>
                <w:color w:val="auto"/>
                <w:sz w:val="15"/>
                <w:szCs w:val="15"/>
              </w:rPr>
            </w:pPr>
            <w:r>
              <w:rPr>
                <w:color w:val="auto"/>
                <w:sz w:val="15"/>
                <w:szCs w:val="15"/>
              </w:rPr>
              <w:t>Small loss.</w:t>
            </w:r>
          </w:p>
          <w:p w14:paraId="7D6CAB37" w14:textId="77777777" w:rsidR="00D4159E" w:rsidRPr="00273B5D" w:rsidRDefault="00D4159E" w:rsidP="00EA73BB">
            <w:pPr>
              <w:pStyle w:val="Default"/>
              <w:jc w:val="center"/>
              <w:rPr>
                <w:color w:val="auto"/>
                <w:sz w:val="15"/>
                <w:szCs w:val="15"/>
              </w:rPr>
            </w:pPr>
            <w:r w:rsidRPr="00273B5D">
              <w:rPr>
                <w:color w:val="auto"/>
                <w:sz w:val="15"/>
                <w:szCs w:val="15"/>
              </w:rPr>
              <w:t>Risk of claim remote</w:t>
            </w:r>
            <w:r>
              <w:rPr>
                <w:color w:val="auto"/>
                <w:sz w:val="15"/>
                <w:szCs w:val="15"/>
              </w:rPr>
              <w:t>.</w:t>
            </w:r>
          </w:p>
        </w:tc>
        <w:tc>
          <w:tcPr>
            <w:tcW w:w="3816" w:type="dxa"/>
            <w:gridSpan w:val="2"/>
            <w:shd w:val="clear" w:color="auto" w:fill="C1E4FF"/>
          </w:tcPr>
          <w:p w14:paraId="4CF15278" w14:textId="77777777" w:rsidR="00D4159E" w:rsidRPr="00C71650" w:rsidRDefault="00D4159E" w:rsidP="00EA73BB">
            <w:pPr>
              <w:pStyle w:val="Default"/>
              <w:jc w:val="center"/>
              <w:rPr>
                <w:color w:val="auto"/>
                <w:sz w:val="15"/>
                <w:szCs w:val="15"/>
              </w:rPr>
            </w:pPr>
            <w:r>
              <w:rPr>
                <w:color w:val="auto"/>
                <w:sz w:val="15"/>
                <w:szCs w:val="15"/>
              </w:rPr>
              <w:t>Loss of 0.1–0.25% of budget</w:t>
            </w:r>
          </w:p>
          <w:p w14:paraId="60F5983D" w14:textId="77777777" w:rsidR="00D4159E" w:rsidRPr="00273B5D" w:rsidRDefault="00D4159E" w:rsidP="00EA73BB">
            <w:pPr>
              <w:pStyle w:val="Default"/>
              <w:jc w:val="center"/>
              <w:rPr>
                <w:color w:val="auto"/>
                <w:sz w:val="15"/>
                <w:szCs w:val="15"/>
              </w:rPr>
            </w:pPr>
            <w:r w:rsidRPr="00273B5D">
              <w:rPr>
                <w:color w:val="auto"/>
                <w:sz w:val="15"/>
                <w:szCs w:val="15"/>
              </w:rPr>
              <w:t>Claim less than £10,000</w:t>
            </w:r>
            <w:r>
              <w:rPr>
                <w:color w:val="auto"/>
                <w:sz w:val="15"/>
                <w:szCs w:val="15"/>
              </w:rPr>
              <w:t>.</w:t>
            </w:r>
          </w:p>
        </w:tc>
        <w:tc>
          <w:tcPr>
            <w:tcW w:w="4450" w:type="dxa"/>
            <w:gridSpan w:val="4"/>
            <w:shd w:val="clear" w:color="auto" w:fill="C1E4FF"/>
          </w:tcPr>
          <w:p w14:paraId="48DE4369" w14:textId="77777777" w:rsidR="00D4159E" w:rsidRPr="00C71650" w:rsidRDefault="00D4159E" w:rsidP="00EA73BB">
            <w:pPr>
              <w:pStyle w:val="Default"/>
              <w:jc w:val="center"/>
              <w:rPr>
                <w:color w:val="auto"/>
                <w:sz w:val="15"/>
                <w:szCs w:val="15"/>
              </w:rPr>
            </w:pPr>
            <w:r>
              <w:rPr>
                <w:color w:val="auto"/>
                <w:sz w:val="15"/>
                <w:szCs w:val="15"/>
              </w:rPr>
              <w:t>Loss of 0.25–0.5% of budget.</w:t>
            </w:r>
          </w:p>
          <w:p w14:paraId="11CCF887" w14:textId="77777777" w:rsidR="00D4159E" w:rsidRPr="00273B5D" w:rsidRDefault="00D4159E" w:rsidP="00EA73BB">
            <w:pPr>
              <w:pStyle w:val="Default"/>
              <w:jc w:val="center"/>
              <w:rPr>
                <w:color w:val="auto"/>
                <w:sz w:val="15"/>
                <w:szCs w:val="15"/>
              </w:rPr>
            </w:pPr>
            <w:r w:rsidRPr="00273B5D">
              <w:rPr>
                <w:color w:val="auto"/>
                <w:sz w:val="15"/>
                <w:szCs w:val="15"/>
              </w:rPr>
              <w:t>Claim(s) between £10,000 and £100,000.</w:t>
            </w:r>
          </w:p>
        </w:tc>
        <w:tc>
          <w:tcPr>
            <w:tcW w:w="4462" w:type="dxa"/>
            <w:gridSpan w:val="3"/>
            <w:shd w:val="clear" w:color="auto" w:fill="C1E4FF"/>
          </w:tcPr>
          <w:p w14:paraId="7F66FD4D" w14:textId="77777777" w:rsidR="00D4159E" w:rsidRPr="00273B5D" w:rsidRDefault="00D4159E" w:rsidP="00EA73BB">
            <w:pPr>
              <w:pStyle w:val="Default"/>
              <w:jc w:val="center"/>
              <w:rPr>
                <w:color w:val="auto"/>
                <w:sz w:val="15"/>
                <w:szCs w:val="15"/>
              </w:rPr>
            </w:pPr>
            <w:r w:rsidRPr="00273B5D">
              <w:rPr>
                <w:color w:val="auto"/>
                <w:sz w:val="15"/>
                <w:szCs w:val="15"/>
              </w:rPr>
              <w:t>Uncertain delivery of key objective</w:t>
            </w:r>
            <w:r>
              <w:rPr>
                <w:color w:val="auto"/>
                <w:sz w:val="15"/>
                <w:szCs w:val="15"/>
              </w:rPr>
              <w:t>. Loss of 0.5-</w:t>
            </w:r>
            <w:r w:rsidRPr="00273B5D">
              <w:rPr>
                <w:color w:val="auto"/>
                <w:sz w:val="15"/>
                <w:szCs w:val="15"/>
              </w:rPr>
              <w:t>1.0% of budget</w:t>
            </w:r>
            <w:r>
              <w:rPr>
                <w:color w:val="auto"/>
                <w:sz w:val="15"/>
                <w:szCs w:val="15"/>
              </w:rPr>
              <w:t>. C</w:t>
            </w:r>
            <w:r w:rsidRPr="00273B5D">
              <w:rPr>
                <w:color w:val="auto"/>
                <w:sz w:val="15"/>
                <w:szCs w:val="15"/>
              </w:rPr>
              <w:t>laim(s) between £100,000 and £1 million</w:t>
            </w:r>
            <w:r>
              <w:rPr>
                <w:color w:val="auto"/>
                <w:sz w:val="15"/>
                <w:szCs w:val="15"/>
              </w:rPr>
              <w:t>.</w:t>
            </w:r>
          </w:p>
          <w:p w14:paraId="2D105DE6" w14:textId="77777777" w:rsidR="00D4159E" w:rsidRPr="00273B5D" w:rsidRDefault="00D4159E" w:rsidP="00EA73BB">
            <w:pPr>
              <w:pStyle w:val="Default"/>
              <w:jc w:val="center"/>
              <w:rPr>
                <w:color w:val="auto"/>
                <w:sz w:val="15"/>
                <w:szCs w:val="15"/>
              </w:rPr>
            </w:pPr>
            <w:r w:rsidRPr="00273B5D">
              <w:rPr>
                <w:color w:val="auto"/>
                <w:sz w:val="15"/>
                <w:szCs w:val="15"/>
              </w:rPr>
              <w:t>Purchasers failing to pay on time</w:t>
            </w:r>
            <w:r>
              <w:rPr>
                <w:color w:val="auto"/>
                <w:sz w:val="15"/>
                <w:szCs w:val="15"/>
              </w:rPr>
              <w:t>.</w:t>
            </w:r>
          </w:p>
        </w:tc>
        <w:tc>
          <w:tcPr>
            <w:tcW w:w="3920" w:type="dxa"/>
            <w:gridSpan w:val="2"/>
            <w:shd w:val="clear" w:color="auto" w:fill="C1E4FF"/>
          </w:tcPr>
          <w:p w14:paraId="67EEFBD2" w14:textId="77777777" w:rsidR="00D4159E" w:rsidRPr="00273B5D" w:rsidRDefault="00D4159E" w:rsidP="00EA73BB">
            <w:pPr>
              <w:pStyle w:val="Default"/>
              <w:ind w:left="-120" w:right="-28"/>
              <w:jc w:val="center"/>
              <w:rPr>
                <w:color w:val="auto"/>
                <w:sz w:val="15"/>
                <w:szCs w:val="15"/>
              </w:rPr>
            </w:pPr>
            <w:r w:rsidRPr="00273B5D">
              <w:rPr>
                <w:color w:val="auto"/>
                <w:sz w:val="15"/>
                <w:szCs w:val="15"/>
              </w:rPr>
              <w:t>Non-delivery of key objective</w:t>
            </w:r>
            <w:r>
              <w:rPr>
                <w:color w:val="auto"/>
                <w:sz w:val="15"/>
                <w:szCs w:val="15"/>
              </w:rPr>
              <w:t xml:space="preserve">. </w:t>
            </w:r>
            <w:r w:rsidRPr="00273B5D">
              <w:rPr>
                <w:color w:val="auto"/>
                <w:sz w:val="15"/>
                <w:szCs w:val="15"/>
              </w:rPr>
              <w:t>Loss of &gt;1 per cent of budget</w:t>
            </w:r>
            <w:r>
              <w:rPr>
                <w:color w:val="auto"/>
                <w:sz w:val="15"/>
                <w:szCs w:val="15"/>
              </w:rPr>
              <w:t>. Failure to meet specification. C</w:t>
            </w:r>
            <w:r w:rsidRPr="00273B5D">
              <w:rPr>
                <w:color w:val="auto"/>
                <w:sz w:val="15"/>
                <w:szCs w:val="15"/>
              </w:rPr>
              <w:t>laim(s) &gt;£1 million</w:t>
            </w:r>
            <w:r>
              <w:rPr>
                <w:color w:val="auto"/>
                <w:sz w:val="15"/>
                <w:szCs w:val="15"/>
              </w:rPr>
              <w:t>. Loss of contract/</w:t>
            </w:r>
            <w:r w:rsidRPr="00273B5D">
              <w:rPr>
                <w:color w:val="auto"/>
                <w:sz w:val="15"/>
                <w:szCs w:val="15"/>
              </w:rPr>
              <w:t>payment by results</w:t>
            </w:r>
            <w:r>
              <w:rPr>
                <w:color w:val="auto"/>
                <w:sz w:val="15"/>
                <w:szCs w:val="15"/>
              </w:rPr>
              <w:t>.</w:t>
            </w:r>
          </w:p>
        </w:tc>
      </w:tr>
      <w:tr w:rsidR="00D4159E" w:rsidRPr="00273B5D" w14:paraId="69733980" w14:textId="77777777" w:rsidTr="002C3B6B">
        <w:trPr>
          <w:trHeight w:val="637"/>
        </w:trPr>
        <w:tc>
          <w:tcPr>
            <w:tcW w:w="2241" w:type="dxa"/>
            <w:tcBorders>
              <w:bottom w:val="single" w:sz="4" w:space="0" w:color="FFFFFF"/>
            </w:tcBorders>
            <w:shd w:val="clear" w:color="auto" w:fill="199CFF"/>
            <w:vAlign w:val="center"/>
          </w:tcPr>
          <w:p w14:paraId="612F13C8" w14:textId="5EBAE710" w:rsidR="00D4159E" w:rsidRPr="008F5D37" w:rsidRDefault="00D4159E" w:rsidP="00EA73BB">
            <w:pPr>
              <w:pStyle w:val="Default"/>
              <w:jc w:val="center"/>
              <w:rPr>
                <w:b/>
                <w:color w:val="FFFFFF"/>
                <w:sz w:val="15"/>
                <w:szCs w:val="15"/>
              </w:rPr>
            </w:pPr>
            <w:r w:rsidRPr="008F5D37">
              <w:rPr>
                <w:b/>
                <w:bCs/>
                <w:color w:val="FFFFFF"/>
                <w:sz w:val="15"/>
                <w:szCs w:val="15"/>
              </w:rPr>
              <w:t xml:space="preserve">Service/ </w:t>
            </w:r>
            <w:r w:rsidR="002C3B6B" w:rsidRPr="008F5D37">
              <w:rPr>
                <w:b/>
                <w:bCs/>
                <w:color w:val="FFFFFF"/>
                <w:sz w:val="15"/>
                <w:szCs w:val="15"/>
              </w:rPr>
              <w:t>Business Interruption</w:t>
            </w:r>
          </w:p>
        </w:tc>
        <w:tc>
          <w:tcPr>
            <w:tcW w:w="3906" w:type="dxa"/>
            <w:tcBorders>
              <w:bottom w:val="single" w:sz="4" w:space="0" w:color="FFFFFF"/>
            </w:tcBorders>
            <w:shd w:val="clear" w:color="auto" w:fill="C1E4FF"/>
          </w:tcPr>
          <w:p w14:paraId="6616D4D8" w14:textId="77777777" w:rsidR="00D4159E" w:rsidRPr="00273B5D" w:rsidRDefault="00D4159E" w:rsidP="00EA73BB">
            <w:pPr>
              <w:pStyle w:val="Default"/>
              <w:jc w:val="center"/>
              <w:rPr>
                <w:color w:val="auto"/>
                <w:sz w:val="15"/>
                <w:szCs w:val="15"/>
              </w:rPr>
            </w:pPr>
            <w:r w:rsidRPr="00273B5D">
              <w:rPr>
                <w:color w:val="auto"/>
                <w:sz w:val="15"/>
                <w:szCs w:val="15"/>
              </w:rPr>
              <w:t>Loss/interruption of &gt;1 hour</w:t>
            </w:r>
            <w:r>
              <w:rPr>
                <w:color w:val="auto"/>
                <w:sz w:val="15"/>
                <w:szCs w:val="15"/>
              </w:rPr>
              <w:t>.</w:t>
            </w:r>
          </w:p>
          <w:p w14:paraId="14F03F9C" w14:textId="77777777" w:rsidR="00D4159E" w:rsidRPr="00273B5D" w:rsidRDefault="00D4159E" w:rsidP="00EA73BB">
            <w:pPr>
              <w:pStyle w:val="Default"/>
              <w:jc w:val="center"/>
              <w:rPr>
                <w:color w:val="auto"/>
                <w:sz w:val="15"/>
                <w:szCs w:val="15"/>
              </w:rPr>
            </w:pPr>
            <w:r w:rsidRPr="00273B5D">
              <w:rPr>
                <w:color w:val="auto"/>
                <w:sz w:val="15"/>
                <w:szCs w:val="15"/>
              </w:rPr>
              <w:t>Minor disruption.</w:t>
            </w:r>
          </w:p>
        </w:tc>
        <w:tc>
          <w:tcPr>
            <w:tcW w:w="3816" w:type="dxa"/>
            <w:gridSpan w:val="2"/>
            <w:tcBorders>
              <w:bottom w:val="single" w:sz="4" w:space="0" w:color="FFFFFF"/>
            </w:tcBorders>
            <w:shd w:val="clear" w:color="auto" w:fill="C1E4FF"/>
          </w:tcPr>
          <w:p w14:paraId="5FC4EEAE" w14:textId="77777777" w:rsidR="00D4159E" w:rsidRPr="00273B5D" w:rsidRDefault="00D4159E" w:rsidP="00EA73BB">
            <w:pPr>
              <w:pStyle w:val="Default"/>
              <w:jc w:val="center"/>
              <w:rPr>
                <w:rFonts w:eastAsia="Arial"/>
                <w:color w:val="auto"/>
                <w:sz w:val="15"/>
                <w:szCs w:val="15"/>
              </w:rPr>
            </w:pPr>
            <w:r w:rsidRPr="00273B5D">
              <w:rPr>
                <w:color w:val="auto"/>
                <w:sz w:val="15"/>
                <w:szCs w:val="15"/>
              </w:rPr>
              <w:t>Loss/interruption of &gt;8 hours</w:t>
            </w:r>
            <w:r>
              <w:rPr>
                <w:rFonts w:eastAsia="Arial"/>
                <w:color w:val="auto"/>
                <w:sz w:val="15"/>
                <w:szCs w:val="15"/>
              </w:rPr>
              <w:t>.</w:t>
            </w:r>
          </w:p>
          <w:p w14:paraId="21056D18" w14:textId="77777777" w:rsidR="00D4159E" w:rsidRPr="00273B5D" w:rsidRDefault="00D4159E" w:rsidP="00EA73BB">
            <w:pPr>
              <w:pStyle w:val="Default"/>
              <w:jc w:val="center"/>
              <w:rPr>
                <w:color w:val="auto"/>
                <w:sz w:val="15"/>
                <w:szCs w:val="15"/>
              </w:rPr>
            </w:pPr>
            <w:r w:rsidRPr="00273B5D">
              <w:rPr>
                <w:color w:val="auto"/>
                <w:sz w:val="15"/>
                <w:szCs w:val="15"/>
              </w:rPr>
              <w:t>Some disruption manageable by altered operational routine</w:t>
            </w:r>
            <w:r>
              <w:rPr>
                <w:color w:val="auto"/>
                <w:sz w:val="15"/>
                <w:szCs w:val="15"/>
              </w:rPr>
              <w:t>.</w:t>
            </w:r>
          </w:p>
        </w:tc>
        <w:tc>
          <w:tcPr>
            <w:tcW w:w="4450" w:type="dxa"/>
            <w:gridSpan w:val="4"/>
            <w:tcBorders>
              <w:bottom w:val="single" w:sz="4" w:space="0" w:color="FFFFFF"/>
            </w:tcBorders>
            <w:shd w:val="clear" w:color="auto" w:fill="C1E4FF"/>
          </w:tcPr>
          <w:p w14:paraId="6836EA10" w14:textId="77777777" w:rsidR="00D4159E" w:rsidRPr="00C66A13" w:rsidRDefault="00D4159E" w:rsidP="00EA73BB">
            <w:pPr>
              <w:pStyle w:val="Default"/>
              <w:jc w:val="center"/>
              <w:rPr>
                <w:rFonts w:eastAsia="Arial"/>
                <w:color w:val="auto"/>
                <w:sz w:val="15"/>
                <w:szCs w:val="15"/>
              </w:rPr>
            </w:pPr>
            <w:r w:rsidRPr="00273B5D">
              <w:rPr>
                <w:color w:val="auto"/>
                <w:sz w:val="15"/>
                <w:szCs w:val="15"/>
              </w:rPr>
              <w:t>Loss/interruption of &gt;1 day</w:t>
            </w:r>
            <w:r>
              <w:rPr>
                <w:color w:val="auto"/>
                <w:sz w:val="15"/>
                <w:szCs w:val="15"/>
              </w:rPr>
              <w:t>.</w:t>
            </w:r>
            <w:r>
              <w:rPr>
                <w:rFonts w:eastAsia="Arial"/>
                <w:color w:val="auto"/>
                <w:sz w:val="15"/>
                <w:szCs w:val="15"/>
              </w:rPr>
              <w:t xml:space="preserve"> </w:t>
            </w:r>
            <w:r w:rsidRPr="00273B5D">
              <w:rPr>
                <w:color w:val="auto"/>
                <w:sz w:val="15"/>
                <w:szCs w:val="15"/>
              </w:rPr>
              <w:t xml:space="preserve">Disruption to a </w:t>
            </w:r>
            <w:r>
              <w:rPr>
                <w:color w:val="auto"/>
                <w:sz w:val="15"/>
                <w:szCs w:val="15"/>
              </w:rPr>
              <w:t xml:space="preserve">number of operational areas in a location, possible flow </w:t>
            </w:r>
            <w:r w:rsidRPr="00273B5D">
              <w:rPr>
                <w:color w:val="auto"/>
                <w:sz w:val="15"/>
                <w:szCs w:val="15"/>
              </w:rPr>
              <w:t>to other locations</w:t>
            </w:r>
            <w:r>
              <w:rPr>
                <w:color w:val="auto"/>
                <w:sz w:val="15"/>
                <w:szCs w:val="15"/>
              </w:rPr>
              <w:t>.</w:t>
            </w:r>
          </w:p>
        </w:tc>
        <w:tc>
          <w:tcPr>
            <w:tcW w:w="4462" w:type="dxa"/>
            <w:gridSpan w:val="3"/>
            <w:tcBorders>
              <w:bottom w:val="single" w:sz="4" w:space="0" w:color="FFFFFF"/>
            </w:tcBorders>
            <w:shd w:val="clear" w:color="auto" w:fill="C1E4FF"/>
          </w:tcPr>
          <w:p w14:paraId="1DBE586F" w14:textId="0D4A2DE5" w:rsidR="00D4159E" w:rsidRPr="00C66A13" w:rsidRDefault="00D4159E" w:rsidP="00EA73BB">
            <w:pPr>
              <w:pStyle w:val="Default"/>
              <w:ind w:left="-109" w:right="-98"/>
              <w:jc w:val="center"/>
              <w:rPr>
                <w:rFonts w:eastAsia="Arial"/>
                <w:color w:val="auto"/>
                <w:sz w:val="15"/>
                <w:szCs w:val="15"/>
              </w:rPr>
            </w:pPr>
            <w:r w:rsidRPr="00273B5D">
              <w:rPr>
                <w:color w:val="auto"/>
                <w:sz w:val="15"/>
                <w:szCs w:val="15"/>
              </w:rPr>
              <w:t>Loss/interruption of &gt;1 week</w:t>
            </w:r>
            <w:r>
              <w:rPr>
                <w:rFonts w:eastAsia="Arial"/>
                <w:color w:val="auto"/>
                <w:sz w:val="15"/>
                <w:szCs w:val="15"/>
              </w:rPr>
              <w:t xml:space="preserve">. </w:t>
            </w:r>
            <w:r w:rsidRPr="00273B5D">
              <w:rPr>
                <w:color w:val="auto"/>
                <w:sz w:val="15"/>
                <w:szCs w:val="15"/>
              </w:rPr>
              <w:t xml:space="preserve">All operational areas of a location </w:t>
            </w:r>
            <w:r w:rsidR="002C3B6B" w:rsidRPr="00273B5D">
              <w:rPr>
                <w:color w:val="auto"/>
                <w:sz w:val="15"/>
                <w:szCs w:val="15"/>
              </w:rPr>
              <w:t>compromised</w:t>
            </w:r>
            <w:r w:rsidR="002C3B6B">
              <w:rPr>
                <w:color w:val="auto"/>
                <w:sz w:val="15"/>
                <w:szCs w:val="15"/>
              </w:rPr>
              <w:t>;</w:t>
            </w:r>
            <w:r>
              <w:rPr>
                <w:color w:val="auto"/>
                <w:sz w:val="15"/>
                <w:szCs w:val="15"/>
              </w:rPr>
              <w:t xml:space="preserve"> o</w:t>
            </w:r>
            <w:r w:rsidRPr="00273B5D">
              <w:rPr>
                <w:color w:val="auto"/>
                <w:sz w:val="15"/>
                <w:szCs w:val="15"/>
              </w:rPr>
              <w:t>ther locations may be affected</w:t>
            </w:r>
            <w:r>
              <w:rPr>
                <w:color w:val="auto"/>
                <w:sz w:val="15"/>
                <w:szCs w:val="15"/>
              </w:rPr>
              <w:t>.</w:t>
            </w:r>
          </w:p>
        </w:tc>
        <w:tc>
          <w:tcPr>
            <w:tcW w:w="3920" w:type="dxa"/>
            <w:gridSpan w:val="2"/>
            <w:tcBorders>
              <w:bottom w:val="single" w:sz="4" w:space="0" w:color="FFFFFF"/>
            </w:tcBorders>
            <w:shd w:val="clear" w:color="auto" w:fill="C1E4FF"/>
          </w:tcPr>
          <w:p w14:paraId="2A534E07" w14:textId="77777777" w:rsidR="00D4159E" w:rsidRPr="00273B5D" w:rsidRDefault="00D4159E" w:rsidP="00EA73BB">
            <w:pPr>
              <w:pStyle w:val="Default"/>
              <w:jc w:val="center"/>
              <w:rPr>
                <w:rFonts w:eastAsia="Arial"/>
                <w:color w:val="auto"/>
                <w:sz w:val="15"/>
                <w:szCs w:val="15"/>
              </w:rPr>
            </w:pPr>
            <w:r w:rsidRPr="00273B5D">
              <w:rPr>
                <w:color w:val="auto"/>
                <w:sz w:val="15"/>
                <w:szCs w:val="15"/>
              </w:rPr>
              <w:t>Permanent loss of service or facility</w:t>
            </w:r>
            <w:r>
              <w:rPr>
                <w:color w:val="auto"/>
                <w:sz w:val="15"/>
                <w:szCs w:val="15"/>
              </w:rPr>
              <w:t>.</w:t>
            </w:r>
          </w:p>
          <w:p w14:paraId="58E522C1" w14:textId="77777777" w:rsidR="00D4159E" w:rsidRPr="00273B5D" w:rsidRDefault="00D4159E" w:rsidP="00EA73BB">
            <w:pPr>
              <w:pStyle w:val="Default"/>
              <w:jc w:val="center"/>
              <w:rPr>
                <w:color w:val="auto"/>
                <w:sz w:val="15"/>
                <w:szCs w:val="15"/>
              </w:rPr>
            </w:pPr>
            <w:r w:rsidRPr="00273B5D">
              <w:rPr>
                <w:color w:val="auto"/>
                <w:sz w:val="15"/>
                <w:szCs w:val="15"/>
              </w:rPr>
              <w:t>Total shutdown of operations</w:t>
            </w:r>
            <w:r>
              <w:rPr>
                <w:color w:val="auto"/>
                <w:sz w:val="15"/>
                <w:szCs w:val="15"/>
              </w:rPr>
              <w:t>.</w:t>
            </w:r>
          </w:p>
        </w:tc>
      </w:tr>
      <w:tr w:rsidR="00D4159E" w:rsidRPr="00273B5D" w14:paraId="660F1F5B" w14:textId="77777777" w:rsidTr="002C3B6B">
        <w:trPr>
          <w:trHeight w:val="409"/>
        </w:trPr>
        <w:tc>
          <w:tcPr>
            <w:tcW w:w="2241" w:type="dxa"/>
            <w:shd w:val="clear" w:color="auto" w:fill="199CFF"/>
            <w:vAlign w:val="center"/>
          </w:tcPr>
          <w:p w14:paraId="0471D937" w14:textId="77777777" w:rsidR="00D4159E" w:rsidRPr="008F5D37" w:rsidRDefault="00D4159E" w:rsidP="00EA73BB">
            <w:pPr>
              <w:autoSpaceDE w:val="0"/>
              <w:autoSpaceDN w:val="0"/>
              <w:adjustRightInd w:val="0"/>
              <w:ind w:left="-73" w:right="-92" w:hanging="28"/>
              <w:jc w:val="center"/>
              <w:rPr>
                <w:rFonts w:ascii="Arial" w:eastAsia="Calibri" w:hAnsi="Arial" w:cs="Arial"/>
                <w:b/>
                <w:bCs/>
                <w:color w:val="FFFFFF"/>
                <w:sz w:val="15"/>
                <w:szCs w:val="15"/>
              </w:rPr>
            </w:pPr>
            <w:r>
              <w:rPr>
                <w:rFonts w:ascii="Arial" w:eastAsia="Calibri" w:hAnsi="Arial" w:cs="Arial"/>
                <w:b/>
                <w:bCs/>
                <w:color w:val="FFFFFF"/>
                <w:sz w:val="15"/>
                <w:szCs w:val="15"/>
              </w:rPr>
              <w:t>Environment/</w:t>
            </w:r>
            <w:r w:rsidRPr="008F5D37">
              <w:rPr>
                <w:rFonts w:ascii="Arial" w:eastAsia="Calibri" w:hAnsi="Arial" w:cs="Arial"/>
                <w:b/>
                <w:bCs/>
                <w:color w:val="FFFFFF"/>
                <w:sz w:val="15"/>
                <w:szCs w:val="15"/>
              </w:rPr>
              <w:t>Estate</w:t>
            </w:r>
            <w:r>
              <w:rPr>
                <w:rFonts w:ascii="Arial" w:eastAsia="Calibri" w:hAnsi="Arial" w:cs="Arial"/>
                <w:b/>
                <w:bCs/>
                <w:color w:val="FFFFFF"/>
                <w:sz w:val="15"/>
                <w:szCs w:val="15"/>
              </w:rPr>
              <w:t>/</w:t>
            </w:r>
            <w:r w:rsidRPr="008F5D37">
              <w:rPr>
                <w:rFonts w:ascii="Arial" w:eastAsia="Calibri" w:hAnsi="Arial" w:cs="Arial"/>
                <w:b/>
                <w:bCs/>
                <w:color w:val="FFFFFF"/>
                <w:sz w:val="15"/>
                <w:szCs w:val="15"/>
              </w:rPr>
              <w:t xml:space="preserve"> Infrastructure</w:t>
            </w:r>
          </w:p>
        </w:tc>
        <w:tc>
          <w:tcPr>
            <w:tcW w:w="3906" w:type="dxa"/>
            <w:shd w:val="clear" w:color="auto" w:fill="C1E4FF"/>
          </w:tcPr>
          <w:p w14:paraId="1EA6D42C" w14:textId="77777777" w:rsidR="00D4159E" w:rsidRPr="00273B5D" w:rsidRDefault="00D4159E" w:rsidP="00EA73BB">
            <w:pPr>
              <w:jc w:val="center"/>
              <w:rPr>
                <w:rFonts w:ascii="Arial" w:hAnsi="Arial" w:cs="Arial"/>
                <w:sz w:val="15"/>
                <w:szCs w:val="15"/>
              </w:rPr>
            </w:pPr>
            <w:r w:rsidRPr="00273B5D">
              <w:rPr>
                <w:rFonts w:ascii="Arial" w:hAnsi="Arial" w:cs="Arial"/>
                <w:sz w:val="15"/>
                <w:szCs w:val="15"/>
              </w:rPr>
              <w:t xml:space="preserve">Minimal or no </w:t>
            </w:r>
            <w:r>
              <w:rPr>
                <w:rFonts w:ascii="Arial" w:hAnsi="Arial" w:cs="Arial"/>
                <w:sz w:val="15"/>
                <w:szCs w:val="15"/>
              </w:rPr>
              <w:t>impact on environment/service/</w:t>
            </w:r>
            <w:r w:rsidRPr="00273B5D">
              <w:rPr>
                <w:rFonts w:ascii="Arial" w:hAnsi="Arial" w:cs="Arial"/>
                <w:sz w:val="15"/>
                <w:szCs w:val="15"/>
              </w:rPr>
              <w:t>property</w:t>
            </w:r>
            <w:r>
              <w:rPr>
                <w:rFonts w:ascii="Arial" w:hAnsi="Arial" w:cs="Arial"/>
                <w:sz w:val="15"/>
                <w:szCs w:val="15"/>
              </w:rPr>
              <w:t>.</w:t>
            </w:r>
          </w:p>
        </w:tc>
        <w:tc>
          <w:tcPr>
            <w:tcW w:w="3816" w:type="dxa"/>
            <w:gridSpan w:val="2"/>
            <w:shd w:val="clear" w:color="auto" w:fill="C1E4FF"/>
          </w:tcPr>
          <w:p w14:paraId="01265083" w14:textId="77777777" w:rsidR="00D4159E" w:rsidRDefault="00D4159E" w:rsidP="00EA73BB">
            <w:pPr>
              <w:jc w:val="center"/>
              <w:rPr>
                <w:rFonts w:ascii="Arial" w:hAnsi="Arial" w:cs="Arial"/>
                <w:sz w:val="15"/>
                <w:szCs w:val="15"/>
              </w:rPr>
            </w:pPr>
            <w:r w:rsidRPr="00273B5D">
              <w:rPr>
                <w:rFonts w:ascii="Arial" w:hAnsi="Arial" w:cs="Arial"/>
                <w:sz w:val="15"/>
                <w:szCs w:val="15"/>
              </w:rPr>
              <w:t>Minor impact on env</w:t>
            </w:r>
            <w:r>
              <w:rPr>
                <w:rFonts w:ascii="Arial" w:hAnsi="Arial" w:cs="Arial"/>
                <w:sz w:val="15"/>
                <w:szCs w:val="15"/>
              </w:rPr>
              <w:t>ironment/ service/</w:t>
            </w:r>
            <w:r w:rsidRPr="00273B5D">
              <w:rPr>
                <w:rFonts w:ascii="Arial" w:hAnsi="Arial" w:cs="Arial"/>
                <w:sz w:val="15"/>
                <w:szCs w:val="15"/>
              </w:rPr>
              <w:t>property</w:t>
            </w:r>
            <w:r>
              <w:rPr>
                <w:rFonts w:ascii="Arial" w:hAnsi="Arial" w:cs="Arial"/>
                <w:sz w:val="15"/>
                <w:szCs w:val="15"/>
              </w:rPr>
              <w:t>.</w:t>
            </w:r>
          </w:p>
          <w:p w14:paraId="35EB71BB" w14:textId="77777777" w:rsidR="00D4159E" w:rsidRPr="00BE29AA" w:rsidRDefault="00D4159E" w:rsidP="00EA73BB">
            <w:pPr>
              <w:jc w:val="center"/>
              <w:rPr>
                <w:rFonts w:ascii="Arial" w:hAnsi="Arial" w:cs="Arial"/>
                <w:sz w:val="2"/>
                <w:szCs w:val="2"/>
              </w:rPr>
            </w:pPr>
          </w:p>
        </w:tc>
        <w:tc>
          <w:tcPr>
            <w:tcW w:w="4450" w:type="dxa"/>
            <w:gridSpan w:val="4"/>
            <w:shd w:val="clear" w:color="auto" w:fill="C1E4FF"/>
          </w:tcPr>
          <w:p w14:paraId="2476D8FF" w14:textId="77777777" w:rsidR="00D4159E" w:rsidRPr="00273B5D" w:rsidRDefault="00D4159E" w:rsidP="00EA73BB">
            <w:pPr>
              <w:jc w:val="center"/>
              <w:rPr>
                <w:rFonts w:ascii="Arial" w:hAnsi="Arial" w:cs="Arial"/>
                <w:sz w:val="15"/>
                <w:szCs w:val="15"/>
              </w:rPr>
            </w:pPr>
            <w:r w:rsidRPr="00273B5D">
              <w:rPr>
                <w:rFonts w:ascii="Arial" w:hAnsi="Arial" w:cs="Arial"/>
                <w:sz w:val="15"/>
                <w:szCs w:val="15"/>
              </w:rPr>
              <w:t>M</w:t>
            </w:r>
            <w:r>
              <w:rPr>
                <w:rFonts w:ascii="Arial" w:hAnsi="Arial" w:cs="Arial"/>
                <w:sz w:val="15"/>
                <w:szCs w:val="15"/>
              </w:rPr>
              <w:t>oderate impact on environment</w:t>
            </w:r>
            <w:r w:rsidRPr="00273B5D">
              <w:rPr>
                <w:rFonts w:ascii="Arial" w:hAnsi="Arial" w:cs="Arial"/>
                <w:sz w:val="15"/>
                <w:szCs w:val="15"/>
              </w:rPr>
              <w:t>/</w:t>
            </w:r>
            <w:r>
              <w:rPr>
                <w:rFonts w:ascii="Arial" w:hAnsi="Arial" w:cs="Arial"/>
                <w:sz w:val="15"/>
                <w:szCs w:val="15"/>
              </w:rPr>
              <w:t xml:space="preserve"> service/</w:t>
            </w:r>
            <w:r w:rsidRPr="00273B5D">
              <w:rPr>
                <w:rFonts w:ascii="Arial" w:hAnsi="Arial" w:cs="Arial"/>
                <w:sz w:val="15"/>
                <w:szCs w:val="15"/>
              </w:rPr>
              <w:t>property</w:t>
            </w:r>
            <w:r>
              <w:rPr>
                <w:rFonts w:ascii="Arial" w:hAnsi="Arial" w:cs="Arial"/>
                <w:sz w:val="15"/>
                <w:szCs w:val="15"/>
              </w:rPr>
              <w:t>.</w:t>
            </w:r>
          </w:p>
        </w:tc>
        <w:tc>
          <w:tcPr>
            <w:tcW w:w="4462" w:type="dxa"/>
            <w:gridSpan w:val="3"/>
            <w:shd w:val="clear" w:color="auto" w:fill="C1E4FF"/>
          </w:tcPr>
          <w:p w14:paraId="7E6F6734" w14:textId="77777777" w:rsidR="00D4159E" w:rsidRPr="00273B5D" w:rsidRDefault="00D4159E" w:rsidP="00EA73BB">
            <w:pPr>
              <w:jc w:val="center"/>
              <w:rPr>
                <w:rFonts w:ascii="Arial" w:hAnsi="Arial" w:cs="Arial"/>
                <w:sz w:val="15"/>
                <w:szCs w:val="15"/>
              </w:rPr>
            </w:pPr>
            <w:r w:rsidRPr="00273B5D">
              <w:rPr>
                <w:rFonts w:ascii="Arial" w:hAnsi="Arial" w:cs="Arial"/>
                <w:sz w:val="15"/>
                <w:szCs w:val="15"/>
              </w:rPr>
              <w:t>Major i</w:t>
            </w:r>
            <w:r>
              <w:rPr>
                <w:rFonts w:ascii="Arial" w:hAnsi="Arial" w:cs="Arial"/>
                <w:sz w:val="15"/>
                <w:szCs w:val="15"/>
              </w:rPr>
              <w:t>mpact on environment/ service/</w:t>
            </w:r>
            <w:r w:rsidRPr="00273B5D">
              <w:rPr>
                <w:rFonts w:ascii="Arial" w:hAnsi="Arial" w:cs="Arial"/>
                <w:sz w:val="15"/>
                <w:szCs w:val="15"/>
              </w:rPr>
              <w:t>property</w:t>
            </w:r>
            <w:r>
              <w:rPr>
                <w:rFonts w:ascii="Arial" w:hAnsi="Arial" w:cs="Arial"/>
                <w:sz w:val="15"/>
                <w:szCs w:val="15"/>
              </w:rPr>
              <w:t>.</w:t>
            </w:r>
          </w:p>
        </w:tc>
        <w:tc>
          <w:tcPr>
            <w:tcW w:w="3920" w:type="dxa"/>
            <w:gridSpan w:val="2"/>
            <w:shd w:val="clear" w:color="auto" w:fill="C1E4FF"/>
          </w:tcPr>
          <w:p w14:paraId="12D73B6A" w14:textId="77777777" w:rsidR="00D4159E" w:rsidRPr="00273B5D" w:rsidRDefault="00D4159E" w:rsidP="00EA73BB">
            <w:pPr>
              <w:jc w:val="center"/>
              <w:rPr>
                <w:rFonts w:ascii="Arial" w:hAnsi="Arial" w:cs="Arial"/>
                <w:sz w:val="15"/>
                <w:szCs w:val="15"/>
              </w:rPr>
            </w:pPr>
            <w:r w:rsidRPr="00273B5D">
              <w:rPr>
                <w:rFonts w:ascii="Arial" w:hAnsi="Arial" w:cs="Arial"/>
                <w:sz w:val="15"/>
                <w:szCs w:val="15"/>
              </w:rPr>
              <w:t>Cat</w:t>
            </w:r>
            <w:r>
              <w:rPr>
                <w:rFonts w:ascii="Arial" w:hAnsi="Arial" w:cs="Arial"/>
                <w:sz w:val="15"/>
                <w:szCs w:val="15"/>
              </w:rPr>
              <w:t>astrophic impact on environment/service/</w:t>
            </w:r>
            <w:r w:rsidRPr="00273B5D">
              <w:rPr>
                <w:rFonts w:ascii="Arial" w:hAnsi="Arial" w:cs="Arial"/>
                <w:sz w:val="15"/>
                <w:szCs w:val="15"/>
              </w:rPr>
              <w:t>property</w:t>
            </w:r>
            <w:r>
              <w:rPr>
                <w:rFonts w:ascii="Arial" w:hAnsi="Arial" w:cs="Arial"/>
                <w:sz w:val="15"/>
                <w:szCs w:val="15"/>
              </w:rPr>
              <w:t>.</w:t>
            </w:r>
          </w:p>
        </w:tc>
      </w:tr>
      <w:tr w:rsidR="00D4159E" w:rsidRPr="00273B5D" w14:paraId="478E2B2B" w14:textId="77777777" w:rsidTr="002C3B6B">
        <w:trPr>
          <w:trHeight w:val="801"/>
        </w:trPr>
        <w:tc>
          <w:tcPr>
            <w:tcW w:w="2241" w:type="dxa"/>
            <w:tcBorders>
              <w:top w:val="single" w:sz="4" w:space="0" w:color="FFFFFF"/>
              <w:left w:val="single" w:sz="4" w:space="0" w:color="FFFFFF"/>
              <w:bottom w:val="single" w:sz="4" w:space="0" w:color="FFFFFF"/>
              <w:right w:val="single" w:sz="4" w:space="0" w:color="FFFFFF"/>
            </w:tcBorders>
            <w:shd w:val="clear" w:color="auto" w:fill="21A0FF"/>
          </w:tcPr>
          <w:p w14:paraId="6D32DBB2" w14:textId="77777777" w:rsidR="00D4159E" w:rsidRPr="0036748A" w:rsidRDefault="00D4159E" w:rsidP="00EA73BB">
            <w:pPr>
              <w:jc w:val="center"/>
              <w:rPr>
                <w:rFonts w:ascii="Arial" w:hAnsi="Arial" w:cs="Arial"/>
                <w:b/>
                <w:bCs/>
                <w:color w:val="FFFFFF"/>
                <w:sz w:val="15"/>
                <w:szCs w:val="15"/>
              </w:rPr>
            </w:pPr>
            <w:r w:rsidRPr="0036748A">
              <w:rPr>
                <w:rFonts w:ascii="Arial" w:hAnsi="Arial" w:cs="Arial"/>
                <w:b/>
                <w:bCs/>
                <w:color w:val="FFFFFF"/>
                <w:sz w:val="15"/>
                <w:szCs w:val="15"/>
              </w:rPr>
              <w:t>Health Inequalities/ Equity</w:t>
            </w:r>
          </w:p>
        </w:tc>
        <w:tc>
          <w:tcPr>
            <w:tcW w:w="3906" w:type="dxa"/>
            <w:tcBorders>
              <w:top w:val="single" w:sz="4" w:space="0" w:color="FFFFFF"/>
              <w:left w:val="single" w:sz="4" w:space="0" w:color="FFFFFF"/>
              <w:bottom w:val="single" w:sz="4" w:space="0" w:color="FFFFFF"/>
              <w:right w:val="single" w:sz="4" w:space="0" w:color="FFFFFF"/>
            </w:tcBorders>
            <w:shd w:val="clear" w:color="auto" w:fill="C1E4FF"/>
          </w:tcPr>
          <w:p w14:paraId="53231C3F" w14:textId="77777777" w:rsidR="00D4159E" w:rsidRPr="000F7F20" w:rsidRDefault="00D4159E" w:rsidP="00EA73BB">
            <w:pPr>
              <w:jc w:val="center"/>
              <w:rPr>
                <w:rFonts w:ascii="Arial" w:hAnsi="Arial" w:cs="Arial"/>
                <w:bCs/>
                <w:sz w:val="15"/>
                <w:szCs w:val="15"/>
              </w:rPr>
            </w:pPr>
            <w:r w:rsidRPr="000F7F20">
              <w:rPr>
                <w:rFonts w:ascii="Arial" w:hAnsi="Arial" w:cs="Arial"/>
                <w:bCs/>
                <w:color w:val="000000"/>
                <w:sz w:val="15"/>
                <w:szCs w:val="15"/>
              </w:rPr>
              <w:t>Minimal or no impact on attempts to reduce health inequalities/improve health equity</w:t>
            </w:r>
            <w:r>
              <w:rPr>
                <w:rFonts w:ascii="Arial" w:hAnsi="Arial" w:cs="Arial"/>
                <w:bCs/>
                <w:color w:val="000000"/>
                <w:sz w:val="15"/>
                <w:szCs w:val="15"/>
              </w:rPr>
              <w:t>.</w:t>
            </w:r>
          </w:p>
        </w:tc>
        <w:tc>
          <w:tcPr>
            <w:tcW w:w="3816" w:type="dxa"/>
            <w:gridSpan w:val="2"/>
            <w:tcBorders>
              <w:top w:val="single" w:sz="4" w:space="0" w:color="FFFFFF"/>
              <w:left w:val="single" w:sz="4" w:space="0" w:color="FFFFFF"/>
              <w:bottom w:val="single" w:sz="4" w:space="0" w:color="FFFFFF"/>
              <w:right w:val="single" w:sz="4" w:space="0" w:color="FFFFFF"/>
            </w:tcBorders>
            <w:shd w:val="clear" w:color="auto" w:fill="C1E4FF"/>
          </w:tcPr>
          <w:p w14:paraId="04FF7BFA" w14:textId="77777777" w:rsidR="00D4159E" w:rsidRDefault="00D4159E" w:rsidP="00EA73BB">
            <w:pPr>
              <w:ind w:right="-107" w:hanging="103"/>
              <w:jc w:val="center"/>
              <w:rPr>
                <w:rFonts w:ascii="Arial" w:hAnsi="Arial" w:cs="Arial"/>
                <w:bCs/>
                <w:color w:val="000000"/>
                <w:sz w:val="15"/>
                <w:szCs w:val="15"/>
              </w:rPr>
            </w:pPr>
            <w:r w:rsidRPr="000F7F20">
              <w:rPr>
                <w:rFonts w:ascii="Arial" w:hAnsi="Arial" w:cs="Arial"/>
                <w:bCs/>
                <w:color w:val="000000"/>
                <w:sz w:val="15"/>
                <w:szCs w:val="15"/>
              </w:rPr>
              <w:t>Minor impact on attempts to reduce health inequalities or lack of clarity on the impact on health equity</w:t>
            </w:r>
            <w:r>
              <w:rPr>
                <w:rFonts w:ascii="Arial" w:hAnsi="Arial" w:cs="Arial"/>
                <w:bCs/>
                <w:color w:val="000000"/>
                <w:sz w:val="15"/>
                <w:szCs w:val="15"/>
              </w:rPr>
              <w:t>.</w:t>
            </w:r>
          </w:p>
          <w:p w14:paraId="5843C630" w14:textId="77777777" w:rsidR="00D4159E" w:rsidRPr="00BE29AA" w:rsidRDefault="00D4159E" w:rsidP="00EA73BB">
            <w:pPr>
              <w:jc w:val="center"/>
              <w:rPr>
                <w:rFonts w:ascii="Arial" w:hAnsi="Arial" w:cs="Arial"/>
                <w:bCs/>
                <w:sz w:val="2"/>
                <w:szCs w:val="2"/>
              </w:rPr>
            </w:pPr>
          </w:p>
        </w:tc>
        <w:tc>
          <w:tcPr>
            <w:tcW w:w="4450" w:type="dxa"/>
            <w:gridSpan w:val="4"/>
            <w:tcBorders>
              <w:top w:val="single" w:sz="4" w:space="0" w:color="FFFFFF"/>
              <w:left w:val="single" w:sz="4" w:space="0" w:color="FFFFFF"/>
              <w:bottom w:val="single" w:sz="4" w:space="0" w:color="FFFFFF"/>
              <w:right w:val="single" w:sz="4" w:space="0" w:color="FFFFFF"/>
            </w:tcBorders>
            <w:shd w:val="clear" w:color="auto" w:fill="C1E4FF"/>
          </w:tcPr>
          <w:p w14:paraId="3B170B43" w14:textId="77777777" w:rsidR="00D4159E" w:rsidRPr="000F7F20" w:rsidRDefault="00D4159E" w:rsidP="00EA73BB">
            <w:pPr>
              <w:ind w:right="-103" w:hanging="105"/>
              <w:jc w:val="center"/>
              <w:rPr>
                <w:rFonts w:ascii="Arial" w:hAnsi="Arial" w:cs="Arial"/>
                <w:bCs/>
                <w:sz w:val="15"/>
                <w:szCs w:val="15"/>
              </w:rPr>
            </w:pPr>
            <w:r>
              <w:rPr>
                <w:rFonts w:ascii="Arial" w:hAnsi="Arial" w:cs="Arial"/>
                <w:bCs/>
                <w:color w:val="000000"/>
                <w:sz w:val="15"/>
                <w:szCs w:val="15"/>
              </w:rPr>
              <w:t>L</w:t>
            </w:r>
            <w:r w:rsidRPr="000F7F20">
              <w:rPr>
                <w:rFonts w:ascii="Arial" w:hAnsi="Arial" w:cs="Arial"/>
                <w:bCs/>
                <w:color w:val="000000"/>
                <w:sz w:val="15"/>
                <w:szCs w:val="15"/>
              </w:rPr>
              <w:t xml:space="preserve">ack of sufficient information </w:t>
            </w:r>
            <w:r>
              <w:rPr>
                <w:rFonts w:ascii="Arial" w:hAnsi="Arial" w:cs="Arial"/>
                <w:bCs/>
                <w:color w:val="000000"/>
                <w:sz w:val="15"/>
                <w:szCs w:val="15"/>
              </w:rPr>
              <w:t>to</w:t>
            </w:r>
            <w:r w:rsidRPr="000F7F20">
              <w:rPr>
                <w:rFonts w:ascii="Arial" w:hAnsi="Arial" w:cs="Arial"/>
                <w:bCs/>
                <w:color w:val="000000"/>
                <w:sz w:val="15"/>
                <w:szCs w:val="15"/>
              </w:rPr>
              <w:t xml:space="preserve"> demonstrate </w:t>
            </w:r>
            <w:r>
              <w:rPr>
                <w:rFonts w:ascii="Arial" w:hAnsi="Arial" w:cs="Arial"/>
                <w:bCs/>
                <w:color w:val="000000"/>
                <w:sz w:val="15"/>
                <w:szCs w:val="15"/>
              </w:rPr>
              <w:t>reducing</w:t>
            </w:r>
            <w:r w:rsidRPr="000F7F20">
              <w:rPr>
                <w:rFonts w:ascii="Arial" w:hAnsi="Arial" w:cs="Arial"/>
                <w:bCs/>
                <w:color w:val="000000"/>
                <w:sz w:val="15"/>
                <w:szCs w:val="15"/>
              </w:rPr>
              <w:t xml:space="preserve"> </w:t>
            </w:r>
            <w:r>
              <w:rPr>
                <w:rFonts w:ascii="Arial" w:hAnsi="Arial" w:cs="Arial"/>
                <w:bCs/>
                <w:color w:val="000000"/>
                <w:sz w:val="15"/>
                <w:szCs w:val="15"/>
              </w:rPr>
              <w:t xml:space="preserve">equity </w:t>
            </w:r>
            <w:r w:rsidRPr="000F7F20">
              <w:rPr>
                <w:rFonts w:ascii="Arial" w:hAnsi="Arial" w:cs="Arial"/>
                <w:bCs/>
                <w:color w:val="000000"/>
                <w:sz w:val="15"/>
                <w:szCs w:val="15"/>
              </w:rPr>
              <w:t>gap</w:t>
            </w:r>
            <w:r>
              <w:rPr>
                <w:rFonts w:ascii="Arial" w:hAnsi="Arial" w:cs="Arial"/>
                <w:bCs/>
                <w:color w:val="000000"/>
                <w:sz w:val="15"/>
                <w:szCs w:val="15"/>
              </w:rPr>
              <w:t>,</w:t>
            </w:r>
            <w:r w:rsidRPr="000F7F20">
              <w:rPr>
                <w:rFonts w:ascii="Arial" w:hAnsi="Arial" w:cs="Arial"/>
                <w:bCs/>
                <w:color w:val="000000"/>
                <w:sz w:val="15"/>
                <w:szCs w:val="15"/>
              </w:rPr>
              <w:t xml:space="preserve"> no positive impact on health improvement or health equity</w:t>
            </w:r>
            <w:r>
              <w:rPr>
                <w:rFonts w:ascii="Arial" w:hAnsi="Arial" w:cs="Arial"/>
                <w:bCs/>
                <w:color w:val="000000"/>
                <w:sz w:val="15"/>
                <w:szCs w:val="15"/>
              </w:rPr>
              <w:t>.</w:t>
            </w:r>
          </w:p>
        </w:tc>
        <w:tc>
          <w:tcPr>
            <w:tcW w:w="4462" w:type="dxa"/>
            <w:gridSpan w:val="3"/>
            <w:tcBorders>
              <w:top w:val="single" w:sz="4" w:space="0" w:color="FFFFFF"/>
              <w:left w:val="single" w:sz="4" w:space="0" w:color="FFFFFF"/>
              <w:bottom w:val="single" w:sz="4" w:space="0" w:color="FFFFFF"/>
              <w:right w:val="single" w:sz="4" w:space="0" w:color="FFFFFF"/>
            </w:tcBorders>
            <w:shd w:val="clear" w:color="auto" w:fill="C1E4FF"/>
          </w:tcPr>
          <w:p w14:paraId="7E17CB6C" w14:textId="77777777" w:rsidR="00D4159E" w:rsidRPr="000F7F20" w:rsidRDefault="00D4159E" w:rsidP="00EA73BB">
            <w:pPr>
              <w:ind w:left="-106" w:right="-96" w:hanging="4"/>
              <w:jc w:val="center"/>
              <w:rPr>
                <w:rFonts w:ascii="Arial" w:hAnsi="Arial" w:cs="Arial"/>
                <w:bCs/>
                <w:sz w:val="15"/>
                <w:szCs w:val="15"/>
              </w:rPr>
            </w:pPr>
            <w:r w:rsidRPr="000F7F20">
              <w:rPr>
                <w:rFonts w:ascii="Arial" w:hAnsi="Arial" w:cs="Arial"/>
                <w:bCs/>
                <w:color w:val="000000"/>
                <w:sz w:val="15"/>
                <w:szCs w:val="15"/>
              </w:rPr>
              <w:t>Validated data suggest</w:t>
            </w:r>
            <w:r>
              <w:rPr>
                <w:rFonts w:ascii="Arial" w:hAnsi="Arial" w:cs="Arial"/>
                <w:bCs/>
                <w:color w:val="000000"/>
                <w:sz w:val="15"/>
                <w:szCs w:val="15"/>
              </w:rPr>
              <w:t>s</w:t>
            </w:r>
            <w:r w:rsidRPr="000F7F20">
              <w:rPr>
                <w:rFonts w:ascii="Arial" w:hAnsi="Arial" w:cs="Arial"/>
                <w:bCs/>
                <w:color w:val="000000"/>
                <w:sz w:val="15"/>
                <w:szCs w:val="15"/>
              </w:rPr>
              <w:t xml:space="preserve"> </w:t>
            </w:r>
            <w:r>
              <w:rPr>
                <w:rFonts w:ascii="Arial" w:hAnsi="Arial" w:cs="Arial"/>
                <w:bCs/>
                <w:color w:val="000000"/>
                <w:sz w:val="15"/>
                <w:szCs w:val="15"/>
              </w:rPr>
              <w:t>no improvement in</w:t>
            </w:r>
            <w:r w:rsidRPr="000F7F20">
              <w:rPr>
                <w:rFonts w:ascii="Arial" w:hAnsi="Arial" w:cs="Arial"/>
                <w:bCs/>
                <w:color w:val="000000"/>
                <w:sz w:val="15"/>
                <w:szCs w:val="15"/>
              </w:rPr>
              <w:t xml:space="preserve"> the health of the most disadvantaged</w:t>
            </w:r>
            <w:r>
              <w:rPr>
                <w:rFonts w:ascii="Arial" w:hAnsi="Arial" w:cs="Arial"/>
                <w:bCs/>
                <w:color w:val="000000"/>
                <w:sz w:val="15"/>
                <w:szCs w:val="15"/>
              </w:rPr>
              <w:t>,</w:t>
            </w:r>
            <w:r w:rsidRPr="000F7F20">
              <w:rPr>
                <w:rFonts w:ascii="Arial" w:hAnsi="Arial" w:cs="Arial"/>
                <w:bCs/>
                <w:color w:val="000000"/>
                <w:sz w:val="15"/>
                <w:szCs w:val="15"/>
              </w:rPr>
              <w:t xml:space="preserve"> whilst supporting the least disadvantaged</w:t>
            </w:r>
            <w:r>
              <w:rPr>
                <w:rFonts w:ascii="Arial" w:hAnsi="Arial" w:cs="Arial"/>
                <w:bCs/>
                <w:color w:val="000000"/>
                <w:sz w:val="15"/>
                <w:szCs w:val="15"/>
              </w:rPr>
              <w:t xml:space="preserve">, </w:t>
            </w:r>
            <w:r w:rsidRPr="00584C05">
              <w:rPr>
                <w:rFonts w:ascii="Arial" w:hAnsi="Arial" w:cs="Arial"/>
                <w:bCs/>
                <w:sz w:val="15"/>
                <w:szCs w:val="15"/>
              </w:rPr>
              <w:t xml:space="preserve">no impact on health improvement </w:t>
            </w:r>
            <w:r>
              <w:rPr>
                <w:rFonts w:ascii="Arial" w:hAnsi="Arial" w:cs="Arial"/>
                <w:bCs/>
                <w:sz w:val="15"/>
                <w:szCs w:val="15"/>
              </w:rPr>
              <w:t>and/or</w:t>
            </w:r>
            <w:r w:rsidRPr="00584C05">
              <w:rPr>
                <w:rFonts w:ascii="Arial" w:hAnsi="Arial" w:cs="Arial"/>
                <w:bCs/>
                <w:sz w:val="15"/>
                <w:szCs w:val="15"/>
              </w:rPr>
              <w:t xml:space="preserve"> equity.</w:t>
            </w:r>
          </w:p>
        </w:tc>
        <w:tc>
          <w:tcPr>
            <w:tcW w:w="3920" w:type="dxa"/>
            <w:gridSpan w:val="2"/>
            <w:tcBorders>
              <w:top w:val="single" w:sz="4" w:space="0" w:color="FFFFFF"/>
              <w:left w:val="single" w:sz="4" w:space="0" w:color="FFFFFF"/>
              <w:bottom w:val="single" w:sz="4" w:space="0" w:color="FFFFFF"/>
              <w:right w:val="single" w:sz="4" w:space="0" w:color="FFFFFF"/>
            </w:tcBorders>
            <w:shd w:val="clear" w:color="auto" w:fill="C1E4FF"/>
          </w:tcPr>
          <w:p w14:paraId="71E3F660" w14:textId="77777777" w:rsidR="00D4159E" w:rsidRDefault="00D4159E" w:rsidP="00EA73BB">
            <w:pPr>
              <w:ind w:right="-68" w:hanging="74"/>
              <w:jc w:val="center"/>
              <w:rPr>
                <w:rFonts w:ascii="Arial" w:hAnsi="Arial" w:cs="Arial"/>
                <w:bCs/>
                <w:color w:val="000000"/>
                <w:sz w:val="15"/>
                <w:szCs w:val="15"/>
              </w:rPr>
            </w:pPr>
            <w:r w:rsidRPr="000F7F20">
              <w:rPr>
                <w:rFonts w:ascii="Arial" w:hAnsi="Arial" w:cs="Arial"/>
                <w:bCs/>
                <w:color w:val="000000"/>
                <w:sz w:val="15"/>
                <w:szCs w:val="15"/>
              </w:rPr>
              <w:t>Validated data demonstrat</w:t>
            </w:r>
            <w:r>
              <w:rPr>
                <w:rFonts w:ascii="Arial" w:hAnsi="Arial" w:cs="Arial"/>
                <w:bCs/>
                <w:color w:val="000000"/>
                <w:sz w:val="15"/>
                <w:szCs w:val="15"/>
              </w:rPr>
              <w:t>es</w:t>
            </w:r>
            <w:r w:rsidRPr="000F7F20">
              <w:rPr>
                <w:rFonts w:ascii="Arial" w:hAnsi="Arial" w:cs="Arial"/>
                <w:bCs/>
                <w:color w:val="000000"/>
                <w:sz w:val="15"/>
                <w:szCs w:val="15"/>
              </w:rPr>
              <w:t xml:space="preserve"> a disproportionate widen</w:t>
            </w:r>
            <w:r>
              <w:rPr>
                <w:rFonts w:ascii="Arial" w:hAnsi="Arial" w:cs="Arial"/>
                <w:bCs/>
                <w:color w:val="000000"/>
                <w:sz w:val="15"/>
                <w:szCs w:val="15"/>
              </w:rPr>
              <w:t xml:space="preserve">ing of health inequalities, or </w:t>
            </w:r>
            <w:r w:rsidRPr="000F7F20">
              <w:rPr>
                <w:rFonts w:ascii="Arial" w:hAnsi="Arial" w:cs="Arial"/>
                <w:bCs/>
                <w:color w:val="000000"/>
                <w:sz w:val="15"/>
                <w:szCs w:val="15"/>
              </w:rPr>
              <w:t>negative impact on health improvement and/or equity</w:t>
            </w:r>
            <w:r>
              <w:rPr>
                <w:rFonts w:ascii="Arial" w:hAnsi="Arial" w:cs="Arial"/>
                <w:bCs/>
                <w:color w:val="000000"/>
                <w:sz w:val="15"/>
                <w:szCs w:val="15"/>
              </w:rPr>
              <w:t>.</w:t>
            </w:r>
          </w:p>
          <w:p w14:paraId="516FC2BA" w14:textId="77777777" w:rsidR="00D4159E" w:rsidRPr="00916591" w:rsidRDefault="00D4159E" w:rsidP="00EA73BB">
            <w:pPr>
              <w:ind w:right="-68" w:hanging="74"/>
              <w:jc w:val="center"/>
              <w:rPr>
                <w:rFonts w:ascii="Arial" w:hAnsi="Arial" w:cs="Arial"/>
                <w:bCs/>
                <w:sz w:val="2"/>
                <w:szCs w:val="2"/>
              </w:rPr>
            </w:pPr>
          </w:p>
        </w:tc>
      </w:tr>
      <w:tr w:rsidR="00D91AE9" w:rsidRPr="00D91AE9" w14:paraId="5F3B7E7A" w14:textId="77777777" w:rsidTr="002C3B6B">
        <w:trPr>
          <w:trHeight w:val="1221"/>
        </w:trPr>
        <w:tc>
          <w:tcPr>
            <w:tcW w:w="2241" w:type="dxa"/>
            <w:tcBorders>
              <w:top w:val="single" w:sz="4" w:space="0" w:color="FFFFFF"/>
              <w:left w:val="single" w:sz="4" w:space="0" w:color="FFFFFF"/>
              <w:bottom w:val="single" w:sz="4" w:space="0" w:color="FFFFFF"/>
              <w:right w:val="single" w:sz="4" w:space="0" w:color="FFFFFF"/>
            </w:tcBorders>
            <w:shd w:val="clear" w:color="auto" w:fill="21A0FF"/>
          </w:tcPr>
          <w:p w14:paraId="341AE30B" w14:textId="77777777" w:rsidR="00D4159E" w:rsidRPr="00D91AE9" w:rsidRDefault="00D4159E" w:rsidP="00EA73BB">
            <w:pPr>
              <w:jc w:val="center"/>
              <w:rPr>
                <w:rFonts w:ascii="Arial" w:hAnsi="Arial" w:cs="Arial"/>
                <w:b/>
                <w:bCs/>
                <w:sz w:val="15"/>
                <w:szCs w:val="15"/>
              </w:rPr>
            </w:pPr>
            <w:r w:rsidRPr="002C3B6B">
              <w:rPr>
                <w:rFonts w:ascii="Arial" w:hAnsi="Arial" w:cs="Arial"/>
                <w:b/>
                <w:bCs/>
                <w:color w:val="FFFFFF" w:themeColor="background1"/>
                <w:sz w:val="15"/>
                <w:szCs w:val="15"/>
              </w:rPr>
              <w:t>Fraud/Bribery</w:t>
            </w:r>
          </w:p>
        </w:tc>
        <w:tc>
          <w:tcPr>
            <w:tcW w:w="3906" w:type="dxa"/>
            <w:tcBorders>
              <w:top w:val="single" w:sz="4" w:space="0" w:color="FFFFFF"/>
              <w:left w:val="single" w:sz="4" w:space="0" w:color="FFFFFF"/>
              <w:bottom w:val="single" w:sz="4" w:space="0" w:color="FFFFFF"/>
              <w:right w:val="single" w:sz="4" w:space="0" w:color="FFFFFF"/>
            </w:tcBorders>
            <w:shd w:val="clear" w:color="auto" w:fill="C1E4FF"/>
          </w:tcPr>
          <w:p w14:paraId="0684EF59" w14:textId="77777777" w:rsidR="00D4159E" w:rsidRPr="00D91AE9" w:rsidRDefault="00D4159E" w:rsidP="00EA73BB">
            <w:pPr>
              <w:jc w:val="center"/>
              <w:rPr>
                <w:rFonts w:ascii="Arial" w:hAnsi="Arial" w:cs="Arial"/>
                <w:bCs/>
                <w:sz w:val="15"/>
                <w:szCs w:val="15"/>
              </w:rPr>
            </w:pPr>
            <w:r w:rsidRPr="00D91AE9">
              <w:rPr>
                <w:rFonts w:ascii="Arial" w:hAnsi="Arial" w:cs="Arial"/>
                <w:bCs/>
                <w:sz w:val="15"/>
                <w:szCs w:val="15"/>
              </w:rPr>
              <w:t>Unlikely to result in material loss or reputational damage. (Little or no loss to the organisation, material loss less than £500)</w:t>
            </w:r>
          </w:p>
        </w:tc>
        <w:tc>
          <w:tcPr>
            <w:tcW w:w="3816" w:type="dxa"/>
            <w:gridSpan w:val="2"/>
            <w:tcBorders>
              <w:top w:val="single" w:sz="4" w:space="0" w:color="FFFFFF"/>
              <w:left w:val="single" w:sz="4" w:space="0" w:color="FFFFFF"/>
              <w:bottom w:val="single" w:sz="4" w:space="0" w:color="FFFFFF"/>
              <w:right w:val="single" w:sz="4" w:space="0" w:color="FFFFFF"/>
            </w:tcBorders>
            <w:shd w:val="clear" w:color="auto" w:fill="C1E4FF"/>
          </w:tcPr>
          <w:p w14:paraId="34DECE59" w14:textId="77777777" w:rsidR="00D4159E" w:rsidRPr="00D91AE9" w:rsidRDefault="00D4159E" w:rsidP="00EA73BB">
            <w:pPr>
              <w:ind w:right="-107" w:hanging="103"/>
              <w:jc w:val="center"/>
              <w:rPr>
                <w:rFonts w:ascii="Arial" w:hAnsi="Arial" w:cs="Arial"/>
                <w:bCs/>
                <w:sz w:val="15"/>
                <w:szCs w:val="15"/>
              </w:rPr>
            </w:pPr>
            <w:r w:rsidRPr="00D91AE9">
              <w:rPr>
                <w:rFonts w:ascii="Arial" w:hAnsi="Arial" w:cs="Arial"/>
                <w:bCs/>
                <w:sz w:val="15"/>
                <w:szCs w:val="15"/>
              </w:rPr>
              <w:t>Material loss or reputational damage likely to be minimal. (Some risk to the organisation, which may result in minor reduction in service capacity or material loss of up to £5000. Reputational damage likely to be within the organisation which may lead to complaint)</w:t>
            </w:r>
          </w:p>
        </w:tc>
        <w:tc>
          <w:tcPr>
            <w:tcW w:w="4450" w:type="dxa"/>
            <w:gridSpan w:val="4"/>
            <w:tcBorders>
              <w:top w:val="single" w:sz="4" w:space="0" w:color="FFFFFF"/>
              <w:left w:val="single" w:sz="4" w:space="0" w:color="FFFFFF"/>
              <w:bottom w:val="single" w:sz="4" w:space="0" w:color="FFFFFF"/>
              <w:right w:val="single" w:sz="4" w:space="0" w:color="FFFFFF"/>
            </w:tcBorders>
            <w:shd w:val="clear" w:color="auto" w:fill="C1E4FF"/>
          </w:tcPr>
          <w:p w14:paraId="629EFBD4" w14:textId="77777777" w:rsidR="00D4159E" w:rsidRPr="00D91AE9" w:rsidRDefault="00D4159E" w:rsidP="00EA73BB">
            <w:pPr>
              <w:ind w:right="-103" w:hanging="105"/>
              <w:jc w:val="center"/>
              <w:rPr>
                <w:rFonts w:ascii="Arial" w:hAnsi="Arial" w:cs="Arial"/>
                <w:bCs/>
                <w:sz w:val="15"/>
                <w:szCs w:val="15"/>
              </w:rPr>
            </w:pPr>
            <w:r w:rsidRPr="00D91AE9">
              <w:rPr>
                <w:rFonts w:ascii="Arial" w:hAnsi="Arial" w:cs="Arial"/>
                <w:bCs/>
                <w:sz w:val="15"/>
                <w:szCs w:val="15"/>
              </w:rPr>
              <w:t>Could result in material loss or reputational damage. (Moderate risk to the organisation, which may result in reduction of service. Material loss of up to £10000. Reputational damage across the NHS with a high potential for complain or a low risk of litigation)</w:t>
            </w:r>
          </w:p>
        </w:tc>
        <w:tc>
          <w:tcPr>
            <w:tcW w:w="4462" w:type="dxa"/>
            <w:gridSpan w:val="3"/>
            <w:tcBorders>
              <w:top w:val="single" w:sz="4" w:space="0" w:color="FFFFFF"/>
              <w:left w:val="single" w:sz="4" w:space="0" w:color="FFFFFF"/>
              <w:bottom w:val="single" w:sz="4" w:space="0" w:color="FFFFFF"/>
              <w:right w:val="single" w:sz="4" w:space="0" w:color="FFFFFF"/>
            </w:tcBorders>
            <w:shd w:val="clear" w:color="auto" w:fill="C1E4FF"/>
          </w:tcPr>
          <w:p w14:paraId="082FE982" w14:textId="77777777" w:rsidR="00D4159E" w:rsidRPr="00D91AE9" w:rsidRDefault="00D4159E" w:rsidP="00EA73BB">
            <w:pPr>
              <w:ind w:left="-106" w:right="-96" w:hanging="4"/>
              <w:jc w:val="center"/>
              <w:rPr>
                <w:rFonts w:ascii="Arial" w:hAnsi="Arial" w:cs="Arial"/>
                <w:bCs/>
                <w:sz w:val="15"/>
                <w:szCs w:val="15"/>
              </w:rPr>
            </w:pPr>
            <w:r w:rsidRPr="00D91AE9">
              <w:rPr>
                <w:rFonts w:ascii="Arial" w:hAnsi="Arial" w:cs="Arial"/>
                <w:bCs/>
                <w:sz w:val="15"/>
                <w:szCs w:val="15"/>
              </w:rPr>
              <w:t>Could result in high material loss or reputational damage (may result in temporary loss of service or material loss of up to £50,000. Reputational damage widespread and outside of NHS with a likelihood of litigation.</w:t>
            </w:r>
          </w:p>
        </w:tc>
        <w:tc>
          <w:tcPr>
            <w:tcW w:w="3920" w:type="dxa"/>
            <w:gridSpan w:val="2"/>
            <w:tcBorders>
              <w:top w:val="single" w:sz="4" w:space="0" w:color="FFFFFF"/>
              <w:left w:val="single" w:sz="4" w:space="0" w:color="FFFFFF"/>
              <w:bottom w:val="single" w:sz="4" w:space="0" w:color="FFFFFF"/>
              <w:right w:val="single" w:sz="4" w:space="0" w:color="FFFFFF"/>
            </w:tcBorders>
            <w:shd w:val="clear" w:color="auto" w:fill="C1E4FF"/>
          </w:tcPr>
          <w:p w14:paraId="311DCC83" w14:textId="77777777" w:rsidR="00D4159E" w:rsidRPr="00D91AE9" w:rsidRDefault="00D4159E" w:rsidP="00EA73BB">
            <w:pPr>
              <w:ind w:right="-68" w:hanging="74"/>
              <w:jc w:val="center"/>
              <w:rPr>
                <w:rFonts w:ascii="Arial" w:hAnsi="Arial" w:cs="Arial"/>
                <w:bCs/>
                <w:sz w:val="15"/>
                <w:szCs w:val="15"/>
              </w:rPr>
            </w:pPr>
            <w:r w:rsidRPr="00D91AE9">
              <w:rPr>
                <w:rFonts w:ascii="Arial" w:hAnsi="Arial" w:cs="Arial"/>
                <w:bCs/>
                <w:sz w:val="15"/>
                <w:szCs w:val="15"/>
              </w:rPr>
              <w:t>Could result in significant material loss or reputational damage. (High risk, which may result in, prolonged loss of service or material loss of over £50,000. Nationwide media coverage causes reputational damage, which is likely to lead to criminal prosecution or external investigation.</w:t>
            </w:r>
          </w:p>
        </w:tc>
      </w:tr>
      <w:tr w:rsidR="00D4159E" w:rsidRPr="00273B5D" w14:paraId="49E4EAA6" w14:textId="77777777" w:rsidTr="002C3B6B">
        <w:trPr>
          <w:trHeight w:val="129"/>
        </w:trPr>
        <w:tc>
          <w:tcPr>
            <w:tcW w:w="22797" w:type="dxa"/>
            <w:gridSpan w:val="13"/>
            <w:tcBorders>
              <w:top w:val="single" w:sz="4" w:space="0" w:color="FFFFFF"/>
              <w:left w:val="single" w:sz="4" w:space="0" w:color="FFFFFF"/>
              <w:bottom w:val="single" w:sz="4" w:space="0" w:color="FFFFFF"/>
              <w:right w:val="single" w:sz="4" w:space="0" w:color="FFFFFF"/>
            </w:tcBorders>
            <w:shd w:val="clear" w:color="auto" w:fill="FFFFFF"/>
          </w:tcPr>
          <w:p w14:paraId="6399F815" w14:textId="77777777" w:rsidR="00D4159E" w:rsidRDefault="00D4159E" w:rsidP="00EA73BB">
            <w:pPr>
              <w:jc w:val="center"/>
              <w:rPr>
                <w:rFonts w:ascii="Arial" w:hAnsi="Arial" w:cs="Arial"/>
                <w:bCs/>
                <w:color w:val="000000"/>
                <w:sz w:val="4"/>
                <w:szCs w:val="4"/>
              </w:rPr>
            </w:pPr>
          </w:p>
          <w:p w14:paraId="2E1FC331" w14:textId="77777777" w:rsidR="00D4159E" w:rsidRDefault="00D4159E" w:rsidP="00EA73BB">
            <w:pPr>
              <w:jc w:val="center"/>
              <w:rPr>
                <w:rFonts w:ascii="Arial" w:hAnsi="Arial" w:cs="Arial"/>
                <w:bCs/>
                <w:color w:val="000000"/>
                <w:sz w:val="4"/>
                <w:szCs w:val="4"/>
              </w:rPr>
            </w:pPr>
          </w:p>
          <w:p w14:paraId="6B78B431" w14:textId="77777777" w:rsidR="00D4159E" w:rsidRDefault="00D4159E" w:rsidP="00EA73BB">
            <w:pPr>
              <w:jc w:val="center"/>
              <w:rPr>
                <w:rFonts w:ascii="Arial" w:hAnsi="Arial" w:cs="Arial"/>
                <w:bCs/>
                <w:color w:val="000000"/>
                <w:sz w:val="4"/>
                <w:szCs w:val="4"/>
              </w:rPr>
            </w:pPr>
          </w:p>
          <w:p w14:paraId="086FF3B4" w14:textId="61C55C74" w:rsidR="00D4159E" w:rsidRPr="00FA1493" w:rsidRDefault="00D4159E" w:rsidP="00EA73BB">
            <w:pPr>
              <w:jc w:val="center"/>
              <w:rPr>
                <w:rFonts w:ascii="Arial" w:hAnsi="Arial" w:cs="Arial"/>
                <w:bCs/>
                <w:color w:val="000000"/>
                <w:sz w:val="4"/>
                <w:szCs w:val="4"/>
              </w:rPr>
            </w:pPr>
          </w:p>
        </w:tc>
      </w:tr>
      <w:tr w:rsidR="00D4159E" w:rsidRPr="00273B5D" w14:paraId="787AE624" w14:textId="77777777" w:rsidTr="002C3B6B">
        <w:trPr>
          <w:trHeight w:val="68"/>
        </w:trPr>
        <w:tc>
          <w:tcPr>
            <w:tcW w:w="11648" w:type="dxa"/>
            <w:gridSpan w:val="6"/>
            <w:shd w:val="clear" w:color="auto" w:fill="199CFF"/>
            <w:vAlign w:val="center"/>
          </w:tcPr>
          <w:p w14:paraId="6E0ACD3A" w14:textId="77777777" w:rsidR="00D4159E" w:rsidRPr="000B7BFC" w:rsidRDefault="00D4159E" w:rsidP="00EA73BB">
            <w:pPr>
              <w:spacing w:line="276" w:lineRule="auto"/>
              <w:jc w:val="center"/>
              <w:rPr>
                <w:rFonts w:ascii="Arial" w:eastAsia="Calibri" w:hAnsi="Arial" w:cs="Arial"/>
                <w:b/>
                <w:color w:val="000000"/>
                <w:sz w:val="18"/>
                <w:szCs w:val="18"/>
              </w:rPr>
            </w:pPr>
            <w:r w:rsidRPr="000B7BFC">
              <w:rPr>
                <w:rFonts w:ascii="Arial" w:eastAsia="Calibri" w:hAnsi="Arial" w:cs="Arial"/>
                <w:b/>
                <w:color w:val="FFFFFF"/>
                <w:sz w:val="18"/>
                <w:szCs w:val="18"/>
              </w:rPr>
              <w:t>Risk Scoring Matrix (Likelihood x Consequence = Risk Score)</w:t>
            </w:r>
          </w:p>
        </w:tc>
        <w:tc>
          <w:tcPr>
            <w:tcW w:w="11148" w:type="dxa"/>
            <w:gridSpan w:val="7"/>
            <w:shd w:val="clear" w:color="auto" w:fill="C1E4FF"/>
            <w:vAlign w:val="center"/>
          </w:tcPr>
          <w:p w14:paraId="2F700BA1" w14:textId="77777777" w:rsidR="00D4159E" w:rsidRPr="000B7BFC" w:rsidRDefault="00D4159E" w:rsidP="00EA73BB">
            <w:pPr>
              <w:spacing w:line="276" w:lineRule="auto"/>
              <w:ind w:right="-185" w:hanging="170"/>
              <w:jc w:val="center"/>
              <w:rPr>
                <w:rFonts w:ascii="Arial" w:eastAsia="Calibri" w:hAnsi="Arial" w:cs="Arial"/>
                <w:b/>
                <w:color w:val="FFFFFF"/>
                <w:sz w:val="18"/>
                <w:szCs w:val="18"/>
              </w:rPr>
            </w:pPr>
            <w:r w:rsidRPr="000B7BFC">
              <w:rPr>
                <w:rFonts w:ascii="Arial" w:eastAsia="Calibri" w:hAnsi="Arial" w:cs="Arial"/>
                <w:b/>
                <w:sz w:val="18"/>
                <w:szCs w:val="18"/>
              </w:rPr>
              <w:t>Consequence:</w:t>
            </w:r>
          </w:p>
        </w:tc>
      </w:tr>
      <w:tr w:rsidR="00D4159E" w:rsidRPr="00273B5D" w14:paraId="69382651" w14:textId="77777777" w:rsidTr="002C3B6B">
        <w:trPr>
          <w:trHeight w:val="272"/>
        </w:trPr>
        <w:tc>
          <w:tcPr>
            <w:tcW w:w="9156" w:type="dxa"/>
            <w:gridSpan w:val="3"/>
            <w:shd w:val="clear" w:color="auto" w:fill="C1E4FF"/>
            <w:vAlign w:val="center"/>
          </w:tcPr>
          <w:p w14:paraId="1DDBFE4C"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Likelihood:</w:t>
            </w:r>
          </w:p>
        </w:tc>
        <w:tc>
          <w:tcPr>
            <w:tcW w:w="2471" w:type="dxa"/>
            <w:gridSpan w:val="2"/>
            <w:shd w:val="clear" w:color="auto" w:fill="C1E4FF"/>
            <w:vAlign w:val="center"/>
          </w:tcPr>
          <w:p w14:paraId="1BB76FF8" w14:textId="77777777" w:rsidR="00D4159E" w:rsidRPr="000B7BFC" w:rsidRDefault="00D4159E" w:rsidP="00EA73BB">
            <w:pPr>
              <w:spacing w:line="276" w:lineRule="auto"/>
              <w:jc w:val="center"/>
              <w:rPr>
                <w:rFonts w:ascii="Arial" w:eastAsia="Calibri" w:hAnsi="Arial" w:cs="Arial"/>
                <w:b/>
                <w:color w:val="000000"/>
                <w:sz w:val="18"/>
                <w:szCs w:val="18"/>
              </w:rPr>
            </w:pPr>
            <w:r w:rsidRPr="000B7BFC">
              <w:rPr>
                <w:rFonts w:ascii="Arial" w:eastAsia="Calibri" w:hAnsi="Arial" w:cs="Arial"/>
                <w:b/>
                <w:color w:val="000000"/>
                <w:sz w:val="18"/>
                <w:szCs w:val="18"/>
              </w:rPr>
              <w:t>Frequency:</w:t>
            </w:r>
          </w:p>
        </w:tc>
        <w:tc>
          <w:tcPr>
            <w:tcW w:w="2210" w:type="dxa"/>
            <w:gridSpan w:val="2"/>
            <w:shd w:val="clear" w:color="auto" w:fill="199CFF"/>
            <w:vAlign w:val="center"/>
          </w:tcPr>
          <w:p w14:paraId="674F4612" w14:textId="77777777" w:rsidR="00D4159E" w:rsidRPr="000B7BFC" w:rsidRDefault="00D4159E" w:rsidP="00EA73BB">
            <w:pPr>
              <w:spacing w:line="276" w:lineRule="auto"/>
              <w:ind w:right="-112" w:hanging="41"/>
              <w:jc w:val="center"/>
              <w:rPr>
                <w:rFonts w:ascii="Arial" w:eastAsia="Calibri" w:hAnsi="Arial" w:cs="Arial"/>
                <w:b/>
                <w:color w:val="FFFFFF"/>
                <w:sz w:val="18"/>
                <w:szCs w:val="18"/>
              </w:rPr>
            </w:pPr>
            <w:r w:rsidRPr="000B7BFC">
              <w:rPr>
                <w:rFonts w:ascii="Arial" w:eastAsia="Calibri" w:hAnsi="Arial" w:cs="Arial"/>
                <w:b/>
                <w:color w:val="FFFFFF"/>
                <w:sz w:val="18"/>
                <w:szCs w:val="18"/>
              </w:rPr>
              <w:t>1 Negligible</w:t>
            </w:r>
          </w:p>
        </w:tc>
        <w:tc>
          <w:tcPr>
            <w:tcW w:w="2077" w:type="dxa"/>
            <w:gridSpan w:val="2"/>
            <w:shd w:val="clear" w:color="auto" w:fill="199CFF"/>
            <w:vAlign w:val="center"/>
          </w:tcPr>
          <w:p w14:paraId="67401D98" w14:textId="77777777" w:rsidR="00D4159E" w:rsidRPr="000B7BFC" w:rsidRDefault="00D4159E" w:rsidP="00EA73BB">
            <w:pPr>
              <w:spacing w:line="276" w:lineRule="auto"/>
              <w:ind w:hanging="88"/>
              <w:jc w:val="center"/>
              <w:rPr>
                <w:rFonts w:ascii="Arial" w:eastAsia="Calibri" w:hAnsi="Arial" w:cs="Arial"/>
                <w:b/>
                <w:color w:val="FFFFFF"/>
                <w:sz w:val="18"/>
                <w:szCs w:val="18"/>
              </w:rPr>
            </w:pPr>
            <w:r w:rsidRPr="000B7BFC">
              <w:rPr>
                <w:rFonts w:ascii="Arial" w:eastAsia="Calibri" w:hAnsi="Arial" w:cs="Arial"/>
                <w:b/>
                <w:color w:val="FFFFFF"/>
                <w:sz w:val="18"/>
                <w:szCs w:val="18"/>
              </w:rPr>
              <w:t>2 Minor</w:t>
            </w:r>
          </w:p>
        </w:tc>
        <w:tc>
          <w:tcPr>
            <w:tcW w:w="2312" w:type="dxa"/>
            <w:shd w:val="clear" w:color="auto" w:fill="199CFF"/>
            <w:vAlign w:val="center"/>
          </w:tcPr>
          <w:p w14:paraId="21BC3021" w14:textId="77777777" w:rsidR="00D4159E" w:rsidRPr="000B7BFC" w:rsidRDefault="00D4159E" w:rsidP="00EA73BB">
            <w:pPr>
              <w:spacing w:line="276" w:lineRule="auto"/>
              <w:ind w:hanging="75"/>
              <w:jc w:val="center"/>
              <w:rPr>
                <w:rFonts w:ascii="Arial" w:eastAsia="Calibri" w:hAnsi="Arial" w:cs="Arial"/>
                <w:b/>
                <w:color w:val="FFFFFF"/>
                <w:sz w:val="18"/>
                <w:szCs w:val="18"/>
              </w:rPr>
            </w:pPr>
            <w:r w:rsidRPr="000B7BFC">
              <w:rPr>
                <w:rFonts w:ascii="Arial" w:eastAsia="Calibri" w:hAnsi="Arial" w:cs="Arial"/>
                <w:b/>
                <w:color w:val="FFFFFF"/>
                <w:sz w:val="18"/>
                <w:szCs w:val="18"/>
              </w:rPr>
              <w:t>3 Moderate</w:t>
            </w:r>
          </w:p>
        </w:tc>
        <w:tc>
          <w:tcPr>
            <w:tcW w:w="2331" w:type="dxa"/>
            <w:gridSpan w:val="2"/>
            <w:shd w:val="clear" w:color="auto" w:fill="199CFF"/>
            <w:vAlign w:val="center"/>
          </w:tcPr>
          <w:p w14:paraId="4B8F28A5" w14:textId="77777777" w:rsidR="00D4159E" w:rsidRPr="000B7BFC" w:rsidRDefault="00D4159E" w:rsidP="00EA73BB">
            <w:pPr>
              <w:spacing w:line="276" w:lineRule="auto"/>
              <w:ind w:hanging="123"/>
              <w:jc w:val="center"/>
              <w:rPr>
                <w:rFonts w:ascii="Arial" w:eastAsia="Calibri" w:hAnsi="Arial" w:cs="Arial"/>
                <w:b/>
                <w:color w:val="FFFFFF"/>
                <w:sz w:val="18"/>
                <w:szCs w:val="18"/>
              </w:rPr>
            </w:pPr>
            <w:r w:rsidRPr="000B7BFC">
              <w:rPr>
                <w:rFonts w:ascii="Arial" w:eastAsia="Calibri" w:hAnsi="Arial" w:cs="Arial"/>
                <w:b/>
                <w:color w:val="FFFFFF"/>
                <w:sz w:val="18"/>
                <w:szCs w:val="18"/>
              </w:rPr>
              <w:t>4 Major</w:t>
            </w:r>
          </w:p>
        </w:tc>
        <w:tc>
          <w:tcPr>
            <w:tcW w:w="2237" w:type="dxa"/>
            <w:shd w:val="clear" w:color="auto" w:fill="199CFF"/>
            <w:vAlign w:val="center"/>
          </w:tcPr>
          <w:p w14:paraId="4E1726CB" w14:textId="77777777" w:rsidR="00D4159E" w:rsidRPr="000B7BFC" w:rsidRDefault="00D4159E" w:rsidP="00EA73BB">
            <w:pPr>
              <w:spacing w:line="276" w:lineRule="auto"/>
              <w:ind w:right="-185" w:hanging="170"/>
              <w:jc w:val="center"/>
              <w:rPr>
                <w:rFonts w:ascii="Arial" w:eastAsia="Calibri" w:hAnsi="Arial" w:cs="Arial"/>
                <w:b/>
                <w:color w:val="FFFFFF"/>
                <w:sz w:val="18"/>
                <w:szCs w:val="18"/>
              </w:rPr>
            </w:pPr>
            <w:r w:rsidRPr="000B7BFC">
              <w:rPr>
                <w:rFonts w:ascii="Arial" w:eastAsia="Calibri" w:hAnsi="Arial" w:cs="Arial"/>
                <w:b/>
                <w:color w:val="FFFFFF"/>
                <w:sz w:val="18"/>
                <w:szCs w:val="18"/>
              </w:rPr>
              <w:t>5 Catastrophic</w:t>
            </w:r>
          </w:p>
        </w:tc>
      </w:tr>
      <w:tr w:rsidR="00D4159E" w:rsidRPr="00273B5D" w14:paraId="2EB40F38" w14:textId="77777777" w:rsidTr="002C3B6B">
        <w:trPr>
          <w:trHeight w:val="255"/>
        </w:trPr>
        <w:tc>
          <w:tcPr>
            <w:tcW w:w="9156" w:type="dxa"/>
            <w:gridSpan w:val="3"/>
            <w:shd w:val="clear" w:color="auto" w:fill="199CFF"/>
            <w:vAlign w:val="center"/>
          </w:tcPr>
          <w:p w14:paraId="2A22D2D6" w14:textId="77777777" w:rsidR="00D4159E" w:rsidRPr="000B7BFC" w:rsidRDefault="00D4159E" w:rsidP="00EA73BB">
            <w:pPr>
              <w:spacing w:line="276" w:lineRule="auto"/>
              <w:ind w:hanging="70"/>
              <w:rPr>
                <w:rFonts w:ascii="Arial" w:eastAsia="Calibri" w:hAnsi="Arial" w:cs="Arial"/>
                <w:b/>
                <w:color w:val="FFFFFF"/>
                <w:sz w:val="18"/>
                <w:szCs w:val="18"/>
              </w:rPr>
            </w:pPr>
            <w:r w:rsidRPr="000B7BFC">
              <w:rPr>
                <w:rFonts w:ascii="Arial" w:eastAsia="Calibri" w:hAnsi="Arial" w:cs="Arial"/>
                <w:b/>
                <w:color w:val="FFFFFF"/>
                <w:sz w:val="18"/>
                <w:szCs w:val="18"/>
              </w:rPr>
              <w:t xml:space="preserve">1 </w:t>
            </w:r>
            <w:r>
              <w:rPr>
                <w:rFonts w:ascii="Arial" w:eastAsia="Calibri" w:hAnsi="Arial" w:cs="Arial"/>
                <w:b/>
                <w:color w:val="FFFFFF"/>
                <w:sz w:val="18"/>
                <w:szCs w:val="18"/>
              </w:rPr>
              <w:t>Highly Unlikely:</w:t>
            </w:r>
            <w:r w:rsidRPr="000B7BFC">
              <w:rPr>
                <w:rFonts w:ascii="Arial" w:eastAsia="Calibri" w:hAnsi="Arial" w:cs="Arial"/>
                <w:b/>
                <w:color w:val="FFFFFF"/>
                <w:sz w:val="18"/>
                <w:szCs w:val="18"/>
              </w:rPr>
              <w:t xml:space="preserve"> Will probably never happen/recur</w:t>
            </w:r>
          </w:p>
        </w:tc>
        <w:tc>
          <w:tcPr>
            <w:tcW w:w="2471" w:type="dxa"/>
            <w:gridSpan w:val="2"/>
            <w:shd w:val="clear" w:color="auto" w:fill="199CFF"/>
            <w:vAlign w:val="center"/>
          </w:tcPr>
          <w:p w14:paraId="14FF1451" w14:textId="77777777" w:rsidR="00D4159E" w:rsidRPr="000B7BFC" w:rsidRDefault="00D4159E" w:rsidP="00EA73BB">
            <w:pPr>
              <w:spacing w:line="276" w:lineRule="auto"/>
              <w:jc w:val="center"/>
              <w:rPr>
                <w:rFonts w:ascii="Arial" w:eastAsia="Calibri" w:hAnsi="Arial" w:cs="Arial"/>
                <w:b/>
                <w:color w:val="FFFFFF"/>
                <w:sz w:val="18"/>
                <w:szCs w:val="18"/>
              </w:rPr>
            </w:pPr>
            <w:r w:rsidRPr="000B7BFC">
              <w:rPr>
                <w:rFonts w:ascii="Arial" w:eastAsia="Calibri" w:hAnsi="Arial" w:cs="Arial"/>
                <w:b/>
                <w:color w:val="FFFFFF"/>
                <w:sz w:val="18"/>
                <w:szCs w:val="18"/>
              </w:rPr>
              <w:t>Not for years</w:t>
            </w:r>
          </w:p>
        </w:tc>
        <w:tc>
          <w:tcPr>
            <w:tcW w:w="2210" w:type="dxa"/>
            <w:gridSpan w:val="2"/>
            <w:shd w:val="clear" w:color="auto" w:fill="92D050"/>
            <w:vAlign w:val="center"/>
          </w:tcPr>
          <w:p w14:paraId="18BB2039"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w:t>
            </w:r>
          </w:p>
        </w:tc>
        <w:tc>
          <w:tcPr>
            <w:tcW w:w="2077" w:type="dxa"/>
            <w:gridSpan w:val="2"/>
            <w:shd w:val="clear" w:color="auto" w:fill="92D050"/>
            <w:vAlign w:val="center"/>
          </w:tcPr>
          <w:p w14:paraId="5DCFF868"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2</w:t>
            </w:r>
          </w:p>
        </w:tc>
        <w:tc>
          <w:tcPr>
            <w:tcW w:w="2312" w:type="dxa"/>
            <w:shd w:val="clear" w:color="auto" w:fill="92D050"/>
            <w:vAlign w:val="center"/>
          </w:tcPr>
          <w:p w14:paraId="0E79957C"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3</w:t>
            </w:r>
          </w:p>
        </w:tc>
        <w:tc>
          <w:tcPr>
            <w:tcW w:w="2331" w:type="dxa"/>
            <w:gridSpan w:val="2"/>
            <w:shd w:val="clear" w:color="auto" w:fill="92D050"/>
            <w:vAlign w:val="center"/>
          </w:tcPr>
          <w:p w14:paraId="69687882"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4</w:t>
            </w:r>
          </w:p>
        </w:tc>
        <w:tc>
          <w:tcPr>
            <w:tcW w:w="2237" w:type="dxa"/>
            <w:shd w:val="clear" w:color="auto" w:fill="92D050"/>
            <w:vAlign w:val="center"/>
          </w:tcPr>
          <w:p w14:paraId="67E3F17C"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5</w:t>
            </w:r>
          </w:p>
        </w:tc>
      </w:tr>
      <w:tr w:rsidR="00D4159E" w:rsidRPr="00273B5D" w14:paraId="499A9E3A" w14:textId="77777777" w:rsidTr="002C3B6B">
        <w:trPr>
          <w:trHeight w:val="272"/>
        </w:trPr>
        <w:tc>
          <w:tcPr>
            <w:tcW w:w="9156" w:type="dxa"/>
            <w:gridSpan w:val="3"/>
            <w:shd w:val="clear" w:color="auto" w:fill="199CFF"/>
            <w:vAlign w:val="center"/>
          </w:tcPr>
          <w:p w14:paraId="4CB8A3C5" w14:textId="77777777" w:rsidR="00D4159E" w:rsidRPr="000B7BFC" w:rsidRDefault="00D4159E" w:rsidP="00EA73BB">
            <w:pPr>
              <w:spacing w:line="276" w:lineRule="auto"/>
              <w:ind w:hanging="70"/>
              <w:rPr>
                <w:rFonts w:ascii="Arial" w:eastAsia="Calibri" w:hAnsi="Arial" w:cs="Arial"/>
                <w:b/>
                <w:color w:val="FFFFFF"/>
                <w:sz w:val="18"/>
                <w:szCs w:val="18"/>
              </w:rPr>
            </w:pPr>
            <w:r>
              <w:rPr>
                <w:rFonts w:ascii="Arial" w:eastAsia="Calibri" w:hAnsi="Arial" w:cs="Arial"/>
                <w:b/>
                <w:color w:val="FFFFFF"/>
                <w:sz w:val="18"/>
                <w:szCs w:val="18"/>
              </w:rPr>
              <w:t>2 Unlikely:</w:t>
            </w:r>
            <w:r w:rsidRPr="000B7BFC">
              <w:rPr>
                <w:rFonts w:ascii="Arial" w:eastAsia="Calibri" w:hAnsi="Arial" w:cs="Arial"/>
                <w:b/>
                <w:color w:val="FFFFFF"/>
                <w:sz w:val="18"/>
                <w:szCs w:val="18"/>
              </w:rPr>
              <w:t xml:space="preserve"> Do not expect it to happen/recur but it is possible </w:t>
            </w:r>
          </w:p>
        </w:tc>
        <w:tc>
          <w:tcPr>
            <w:tcW w:w="2471" w:type="dxa"/>
            <w:gridSpan w:val="2"/>
            <w:shd w:val="clear" w:color="auto" w:fill="199CFF"/>
            <w:vAlign w:val="center"/>
          </w:tcPr>
          <w:p w14:paraId="626FA0E5" w14:textId="77777777" w:rsidR="00D4159E" w:rsidRPr="000B7BFC" w:rsidRDefault="00D4159E" w:rsidP="00EA73BB">
            <w:pPr>
              <w:spacing w:line="276" w:lineRule="auto"/>
              <w:jc w:val="center"/>
              <w:rPr>
                <w:rFonts w:ascii="Arial" w:eastAsia="Calibri" w:hAnsi="Arial" w:cs="Arial"/>
                <w:b/>
                <w:color w:val="FFFFFF"/>
                <w:sz w:val="18"/>
                <w:szCs w:val="18"/>
              </w:rPr>
            </w:pPr>
            <w:r w:rsidRPr="000B7BFC">
              <w:rPr>
                <w:rFonts w:ascii="Arial" w:eastAsia="Calibri" w:hAnsi="Arial" w:cs="Arial"/>
                <w:b/>
                <w:color w:val="FFFFFF"/>
                <w:sz w:val="18"/>
                <w:szCs w:val="18"/>
              </w:rPr>
              <w:t>At least annually</w:t>
            </w:r>
          </w:p>
        </w:tc>
        <w:tc>
          <w:tcPr>
            <w:tcW w:w="2210" w:type="dxa"/>
            <w:gridSpan w:val="2"/>
            <w:shd w:val="clear" w:color="auto" w:fill="92D050"/>
            <w:vAlign w:val="center"/>
          </w:tcPr>
          <w:p w14:paraId="6F7C5358"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2</w:t>
            </w:r>
          </w:p>
        </w:tc>
        <w:tc>
          <w:tcPr>
            <w:tcW w:w="2077" w:type="dxa"/>
            <w:gridSpan w:val="2"/>
            <w:shd w:val="clear" w:color="auto" w:fill="92D050"/>
            <w:vAlign w:val="center"/>
          </w:tcPr>
          <w:p w14:paraId="0F96553A"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4</w:t>
            </w:r>
          </w:p>
        </w:tc>
        <w:tc>
          <w:tcPr>
            <w:tcW w:w="2312" w:type="dxa"/>
            <w:shd w:val="clear" w:color="auto" w:fill="92D050"/>
            <w:vAlign w:val="center"/>
          </w:tcPr>
          <w:p w14:paraId="15504819"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6</w:t>
            </w:r>
          </w:p>
        </w:tc>
        <w:tc>
          <w:tcPr>
            <w:tcW w:w="2331" w:type="dxa"/>
            <w:gridSpan w:val="2"/>
            <w:shd w:val="clear" w:color="auto" w:fill="FFC000"/>
            <w:vAlign w:val="center"/>
          </w:tcPr>
          <w:p w14:paraId="43EA9922"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8</w:t>
            </w:r>
          </w:p>
        </w:tc>
        <w:tc>
          <w:tcPr>
            <w:tcW w:w="2237" w:type="dxa"/>
            <w:shd w:val="clear" w:color="auto" w:fill="FFC000"/>
            <w:vAlign w:val="center"/>
          </w:tcPr>
          <w:p w14:paraId="1A019415"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10</w:t>
            </w:r>
          </w:p>
        </w:tc>
      </w:tr>
      <w:tr w:rsidR="00D4159E" w:rsidRPr="00273B5D" w14:paraId="044E889E" w14:textId="77777777" w:rsidTr="002C3B6B">
        <w:trPr>
          <w:trHeight w:val="255"/>
        </w:trPr>
        <w:tc>
          <w:tcPr>
            <w:tcW w:w="9156" w:type="dxa"/>
            <w:gridSpan w:val="3"/>
            <w:shd w:val="clear" w:color="auto" w:fill="199CFF"/>
            <w:vAlign w:val="center"/>
          </w:tcPr>
          <w:p w14:paraId="4BB5048A" w14:textId="77777777" w:rsidR="00D4159E" w:rsidRPr="000B7BFC" w:rsidRDefault="00D4159E" w:rsidP="00EA73BB">
            <w:pPr>
              <w:spacing w:line="276" w:lineRule="auto"/>
              <w:ind w:hanging="70"/>
              <w:rPr>
                <w:rFonts w:ascii="Arial" w:eastAsia="Calibri" w:hAnsi="Arial" w:cs="Arial"/>
                <w:b/>
                <w:color w:val="FFFFFF"/>
                <w:sz w:val="18"/>
                <w:szCs w:val="18"/>
              </w:rPr>
            </w:pPr>
            <w:r w:rsidRPr="000B7BFC">
              <w:rPr>
                <w:rFonts w:ascii="Arial" w:eastAsia="Calibri" w:hAnsi="Arial" w:cs="Arial"/>
                <w:b/>
                <w:color w:val="FFFFFF"/>
                <w:sz w:val="18"/>
                <w:szCs w:val="18"/>
              </w:rPr>
              <w:t xml:space="preserve">3 </w:t>
            </w:r>
            <w:r>
              <w:rPr>
                <w:rFonts w:ascii="Arial" w:eastAsia="Calibri" w:hAnsi="Arial" w:cs="Arial"/>
                <w:b/>
                <w:color w:val="FFFFFF"/>
                <w:sz w:val="18"/>
                <w:szCs w:val="18"/>
              </w:rPr>
              <w:t xml:space="preserve">Likely: </w:t>
            </w:r>
            <w:r w:rsidRPr="000B7BFC">
              <w:rPr>
                <w:rFonts w:ascii="Arial" w:eastAsia="Calibri" w:hAnsi="Arial" w:cs="Arial"/>
                <w:b/>
                <w:color w:val="FFFFFF"/>
                <w:sz w:val="18"/>
                <w:szCs w:val="18"/>
              </w:rPr>
              <w:t>It might happen/recur occasionally</w:t>
            </w:r>
          </w:p>
        </w:tc>
        <w:tc>
          <w:tcPr>
            <w:tcW w:w="2471" w:type="dxa"/>
            <w:gridSpan w:val="2"/>
            <w:shd w:val="clear" w:color="auto" w:fill="199CFF"/>
            <w:vAlign w:val="center"/>
          </w:tcPr>
          <w:p w14:paraId="7A7C0A6E" w14:textId="77777777" w:rsidR="00D4159E" w:rsidRPr="000B7BFC" w:rsidRDefault="00D4159E" w:rsidP="00EA73BB">
            <w:pPr>
              <w:spacing w:line="276" w:lineRule="auto"/>
              <w:jc w:val="center"/>
              <w:rPr>
                <w:rFonts w:ascii="Arial" w:eastAsia="Calibri" w:hAnsi="Arial" w:cs="Arial"/>
                <w:b/>
                <w:color w:val="FFFFFF"/>
                <w:sz w:val="18"/>
                <w:szCs w:val="18"/>
              </w:rPr>
            </w:pPr>
            <w:r w:rsidRPr="000B7BFC">
              <w:rPr>
                <w:rFonts w:ascii="Arial" w:eastAsia="Calibri" w:hAnsi="Arial" w:cs="Arial"/>
                <w:b/>
                <w:color w:val="FFFFFF"/>
                <w:sz w:val="18"/>
                <w:szCs w:val="18"/>
              </w:rPr>
              <w:t>At least monthly</w:t>
            </w:r>
          </w:p>
        </w:tc>
        <w:tc>
          <w:tcPr>
            <w:tcW w:w="2210" w:type="dxa"/>
            <w:gridSpan w:val="2"/>
            <w:shd w:val="clear" w:color="auto" w:fill="92D050"/>
            <w:vAlign w:val="center"/>
          </w:tcPr>
          <w:p w14:paraId="03A9182C"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3</w:t>
            </w:r>
          </w:p>
        </w:tc>
        <w:tc>
          <w:tcPr>
            <w:tcW w:w="2077" w:type="dxa"/>
            <w:gridSpan w:val="2"/>
            <w:shd w:val="clear" w:color="auto" w:fill="92D050"/>
            <w:vAlign w:val="center"/>
          </w:tcPr>
          <w:p w14:paraId="09110D5B"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6</w:t>
            </w:r>
          </w:p>
        </w:tc>
        <w:tc>
          <w:tcPr>
            <w:tcW w:w="2312" w:type="dxa"/>
            <w:shd w:val="clear" w:color="auto" w:fill="FFC000"/>
            <w:vAlign w:val="center"/>
          </w:tcPr>
          <w:p w14:paraId="6E3A0677"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9</w:t>
            </w:r>
          </w:p>
        </w:tc>
        <w:tc>
          <w:tcPr>
            <w:tcW w:w="2331" w:type="dxa"/>
            <w:gridSpan w:val="2"/>
            <w:shd w:val="clear" w:color="auto" w:fill="FFC000"/>
            <w:vAlign w:val="center"/>
          </w:tcPr>
          <w:p w14:paraId="4316FC17"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12</w:t>
            </w:r>
          </w:p>
        </w:tc>
        <w:tc>
          <w:tcPr>
            <w:tcW w:w="2237" w:type="dxa"/>
            <w:shd w:val="clear" w:color="auto" w:fill="FF0000"/>
            <w:vAlign w:val="center"/>
          </w:tcPr>
          <w:p w14:paraId="63D1D7BE"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15</w:t>
            </w:r>
          </w:p>
        </w:tc>
      </w:tr>
      <w:tr w:rsidR="00D4159E" w:rsidRPr="00273B5D" w14:paraId="3E71CA3D" w14:textId="77777777" w:rsidTr="002C3B6B">
        <w:trPr>
          <w:trHeight w:val="272"/>
        </w:trPr>
        <w:tc>
          <w:tcPr>
            <w:tcW w:w="9156" w:type="dxa"/>
            <w:gridSpan w:val="3"/>
            <w:shd w:val="clear" w:color="auto" w:fill="199CFF"/>
            <w:vAlign w:val="center"/>
          </w:tcPr>
          <w:p w14:paraId="53DBBAC9" w14:textId="77777777" w:rsidR="00D4159E" w:rsidRPr="000B7BFC" w:rsidRDefault="00D4159E" w:rsidP="00EA73BB">
            <w:pPr>
              <w:spacing w:line="276" w:lineRule="auto"/>
              <w:ind w:hanging="70"/>
              <w:rPr>
                <w:rFonts w:ascii="Arial" w:eastAsia="Calibri" w:hAnsi="Arial" w:cs="Arial"/>
                <w:b/>
                <w:color w:val="FFFFFF"/>
                <w:sz w:val="18"/>
                <w:szCs w:val="18"/>
              </w:rPr>
            </w:pPr>
            <w:r w:rsidRPr="000B7BFC">
              <w:rPr>
                <w:rFonts w:ascii="Arial" w:eastAsia="Calibri" w:hAnsi="Arial" w:cs="Arial"/>
                <w:b/>
                <w:color w:val="FFFFFF"/>
                <w:sz w:val="18"/>
                <w:szCs w:val="18"/>
              </w:rPr>
              <w:t xml:space="preserve">4 </w:t>
            </w:r>
            <w:r>
              <w:rPr>
                <w:rFonts w:ascii="Arial" w:eastAsia="Calibri" w:hAnsi="Arial" w:cs="Arial"/>
                <w:b/>
                <w:color w:val="FFFFFF"/>
                <w:sz w:val="18"/>
                <w:szCs w:val="18"/>
              </w:rPr>
              <w:t>Highly Likely:</w:t>
            </w:r>
            <w:r w:rsidRPr="000B7BFC">
              <w:rPr>
                <w:rFonts w:ascii="Arial" w:eastAsia="Calibri" w:hAnsi="Arial" w:cs="Arial"/>
                <w:b/>
                <w:color w:val="FFFFFF"/>
                <w:sz w:val="18"/>
                <w:szCs w:val="18"/>
              </w:rPr>
              <w:t xml:space="preserve"> Wi</w:t>
            </w:r>
            <w:r>
              <w:rPr>
                <w:rFonts w:ascii="Arial" w:eastAsia="Calibri" w:hAnsi="Arial" w:cs="Arial"/>
                <w:b/>
                <w:color w:val="FFFFFF"/>
                <w:sz w:val="18"/>
                <w:szCs w:val="18"/>
              </w:rPr>
              <w:t>ll probably happen/recur, but</w:t>
            </w:r>
            <w:r w:rsidRPr="000B7BFC">
              <w:rPr>
                <w:rFonts w:ascii="Arial" w:eastAsia="Calibri" w:hAnsi="Arial" w:cs="Arial"/>
                <w:b/>
                <w:color w:val="FFFFFF"/>
                <w:sz w:val="18"/>
                <w:szCs w:val="18"/>
              </w:rPr>
              <w:t xml:space="preserve"> not a persisting issue</w:t>
            </w:r>
          </w:p>
        </w:tc>
        <w:tc>
          <w:tcPr>
            <w:tcW w:w="2471" w:type="dxa"/>
            <w:gridSpan w:val="2"/>
            <w:shd w:val="clear" w:color="auto" w:fill="199CFF"/>
            <w:vAlign w:val="center"/>
          </w:tcPr>
          <w:p w14:paraId="2F99A35D" w14:textId="77777777" w:rsidR="00D4159E" w:rsidRPr="000B7BFC" w:rsidRDefault="00D4159E" w:rsidP="00EA73BB">
            <w:pPr>
              <w:spacing w:line="276" w:lineRule="auto"/>
              <w:jc w:val="center"/>
              <w:rPr>
                <w:rFonts w:ascii="Arial" w:eastAsia="Calibri" w:hAnsi="Arial" w:cs="Arial"/>
                <w:b/>
                <w:color w:val="FFFFFF"/>
                <w:sz w:val="18"/>
                <w:szCs w:val="18"/>
              </w:rPr>
            </w:pPr>
            <w:r w:rsidRPr="000B7BFC">
              <w:rPr>
                <w:rFonts w:ascii="Arial" w:eastAsia="Calibri" w:hAnsi="Arial" w:cs="Arial"/>
                <w:b/>
                <w:color w:val="FFFFFF"/>
                <w:sz w:val="18"/>
                <w:szCs w:val="18"/>
              </w:rPr>
              <w:t>At least weekly</w:t>
            </w:r>
          </w:p>
        </w:tc>
        <w:tc>
          <w:tcPr>
            <w:tcW w:w="2210" w:type="dxa"/>
            <w:gridSpan w:val="2"/>
            <w:shd w:val="clear" w:color="auto" w:fill="92D050"/>
            <w:vAlign w:val="center"/>
          </w:tcPr>
          <w:p w14:paraId="341CE14E"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4</w:t>
            </w:r>
          </w:p>
        </w:tc>
        <w:tc>
          <w:tcPr>
            <w:tcW w:w="2077" w:type="dxa"/>
            <w:gridSpan w:val="2"/>
            <w:shd w:val="clear" w:color="auto" w:fill="FFC000"/>
            <w:vAlign w:val="center"/>
          </w:tcPr>
          <w:p w14:paraId="52FC41DB"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8</w:t>
            </w:r>
          </w:p>
        </w:tc>
        <w:tc>
          <w:tcPr>
            <w:tcW w:w="2312" w:type="dxa"/>
            <w:shd w:val="clear" w:color="auto" w:fill="FFC000"/>
            <w:vAlign w:val="center"/>
          </w:tcPr>
          <w:p w14:paraId="32774434"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12</w:t>
            </w:r>
          </w:p>
        </w:tc>
        <w:tc>
          <w:tcPr>
            <w:tcW w:w="2331" w:type="dxa"/>
            <w:gridSpan w:val="2"/>
            <w:shd w:val="clear" w:color="auto" w:fill="FF0000"/>
            <w:vAlign w:val="center"/>
          </w:tcPr>
          <w:p w14:paraId="248049F9"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16</w:t>
            </w:r>
          </w:p>
        </w:tc>
        <w:tc>
          <w:tcPr>
            <w:tcW w:w="2237" w:type="dxa"/>
            <w:shd w:val="clear" w:color="auto" w:fill="FF0000"/>
            <w:vAlign w:val="center"/>
          </w:tcPr>
          <w:p w14:paraId="68A28915"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20</w:t>
            </w:r>
          </w:p>
        </w:tc>
      </w:tr>
      <w:tr w:rsidR="00D4159E" w:rsidRPr="00273B5D" w14:paraId="64F2E55C" w14:textId="77777777" w:rsidTr="002C3B6B">
        <w:trPr>
          <w:trHeight w:val="255"/>
        </w:trPr>
        <w:tc>
          <w:tcPr>
            <w:tcW w:w="9156" w:type="dxa"/>
            <w:gridSpan w:val="3"/>
            <w:shd w:val="clear" w:color="auto" w:fill="199CFF"/>
            <w:vAlign w:val="center"/>
          </w:tcPr>
          <w:p w14:paraId="2E68574F" w14:textId="77777777" w:rsidR="00D4159E" w:rsidRPr="000B7BFC" w:rsidRDefault="00D4159E" w:rsidP="00EA73BB">
            <w:pPr>
              <w:spacing w:line="276" w:lineRule="auto"/>
              <w:ind w:hanging="70"/>
              <w:rPr>
                <w:rFonts w:ascii="Arial" w:eastAsia="Calibri" w:hAnsi="Arial" w:cs="Arial"/>
                <w:b/>
                <w:color w:val="FFFFFF"/>
                <w:sz w:val="18"/>
                <w:szCs w:val="18"/>
              </w:rPr>
            </w:pPr>
            <w:r w:rsidRPr="000B7BFC">
              <w:rPr>
                <w:rFonts w:ascii="Arial" w:eastAsia="Calibri" w:hAnsi="Arial" w:cs="Arial"/>
                <w:b/>
                <w:color w:val="FFFFFF"/>
                <w:sz w:val="18"/>
                <w:szCs w:val="18"/>
              </w:rPr>
              <w:t>5 Alm</w:t>
            </w:r>
            <w:r>
              <w:rPr>
                <w:rFonts w:ascii="Arial" w:eastAsia="Calibri" w:hAnsi="Arial" w:cs="Arial"/>
                <w:b/>
                <w:color w:val="FFFFFF"/>
                <w:sz w:val="18"/>
                <w:szCs w:val="18"/>
              </w:rPr>
              <w:t>ost Certain:</w:t>
            </w:r>
            <w:r w:rsidRPr="000B7BFC">
              <w:rPr>
                <w:rFonts w:ascii="Arial" w:eastAsia="Calibri" w:hAnsi="Arial" w:cs="Arial"/>
                <w:b/>
                <w:color w:val="FFFFFF"/>
                <w:sz w:val="18"/>
                <w:szCs w:val="18"/>
              </w:rPr>
              <w:t xml:space="preserve"> Will undoubtedly happen/recur, maybe frequently</w:t>
            </w:r>
          </w:p>
        </w:tc>
        <w:tc>
          <w:tcPr>
            <w:tcW w:w="2471" w:type="dxa"/>
            <w:gridSpan w:val="2"/>
            <w:shd w:val="clear" w:color="auto" w:fill="199CFF"/>
            <w:vAlign w:val="center"/>
          </w:tcPr>
          <w:p w14:paraId="73EA40AC" w14:textId="77777777" w:rsidR="00D4159E" w:rsidRPr="000B7BFC" w:rsidRDefault="00D4159E" w:rsidP="00EA73BB">
            <w:pPr>
              <w:spacing w:line="276" w:lineRule="auto"/>
              <w:jc w:val="center"/>
              <w:rPr>
                <w:rFonts w:ascii="Arial" w:eastAsia="Calibri" w:hAnsi="Arial" w:cs="Arial"/>
                <w:b/>
                <w:color w:val="FFFFFF"/>
                <w:sz w:val="18"/>
                <w:szCs w:val="18"/>
              </w:rPr>
            </w:pPr>
            <w:r w:rsidRPr="000B7BFC">
              <w:rPr>
                <w:rFonts w:ascii="Arial" w:eastAsia="Calibri" w:hAnsi="Arial" w:cs="Arial"/>
                <w:b/>
                <w:color w:val="FFFFFF"/>
                <w:sz w:val="18"/>
                <w:szCs w:val="18"/>
              </w:rPr>
              <w:t>At least daily</w:t>
            </w:r>
          </w:p>
        </w:tc>
        <w:tc>
          <w:tcPr>
            <w:tcW w:w="2210" w:type="dxa"/>
            <w:gridSpan w:val="2"/>
            <w:shd w:val="clear" w:color="auto" w:fill="92D050"/>
            <w:vAlign w:val="center"/>
          </w:tcPr>
          <w:p w14:paraId="7CBFF18E"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5</w:t>
            </w:r>
          </w:p>
        </w:tc>
        <w:tc>
          <w:tcPr>
            <w:tcW w:w="2077" w:type="dxa"/>
            <w:gridSpan w:val="2"/>
            <w:shd w:val="clear" w:color="auto" w:fill="FFC000"/>
            <w:vAlign w:val="center"/>
          </w:tcPr>
          <w:p w14:paraId="6AA2C427"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10</w:t>
            </w:r>
          </w:p>
        </w:tc>
        <w:tc>
          <w:tcPr>
            <w:tcW w:w="2312" w:type="dxa"/>
            <w:shd w:val="clear" w:color="auto" w:fill="FF0000"/>
            <w:vAlign w:val="center"/>
          </w:tcPr>
          <w:p w14:paraId="014BF7D8"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15</w:t>
            </w:r>
          </w:p>
        </w:tc>
        <w:tc>
          <w:tcPr>
            <w:tcW w:w="2331" w:type="dxa"/>
            <w:gridSpan w:val="2"/>
            <w:shd w:val="clear" w:color="auto" w:fill="FF0000"/>
            <w:vAlign w:val="center"/>
          </w:tcPr>
          <w:p w14:paraId="5A6FCD9E"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20</w:t>
            </w:r>
          </w:p>
        </w:tc>
        <w:tc>
          <w:tcPr>
            <w:tcW w:w="2237" w:type="dxa"/>
            <w:shd w:val="clear" w:color="auto" w:fill="FF0000"/>
            <w:vAlign w:val="center"/>
          </w:tcPr>
          <w:p w14:paraId="0E30106D" w14:textId="77777777" w:rsidR="00D4159E" w:rsidRPr="000B7BFC" w:rsidRDefault="00D4159E" w:rsidP="00EA73BB">
            <w:pPr>
              <w:spacing w:line="276" w:lineRule="auto"/>
              <w:jc w:val="center"/>
              <w:rPr>
                <w:rFonts w:ascii="Arial" w:eastAsia="Calibri" w:hAnsi="Arial" w:cs="Arial"/>
                <w:b/>
                <w:sz w:val="18"/>
                <w:szCs w:val="18"/>
              </w:rPr>
            </w:pPr>
            <w:r w:rsidRPr="000B7BFC">
              <w:rPr>
                <w:rFonts w:ascii="Arial" w:eastAsia="Calibri" w:hAnsi="Arial" w:cs="Arial"/>
                <w:b/>
                <w:sz w:val="18"/>
                <w:szCs w:val="18"/>
              </w:rPr>
              <w:t>25</w:t>
            </w:r>
          </w:p>
        </w:tc>
      </w:tr>
    </w:tbl>
    <w:p w14:paraId="5555EA5D" w14:textId="77777777" w:rsidR="00D4159E" w:rsidRDefault="00D4159E" w:rsidP="00D4159E">
      <w:pPr>
        <w:pStyle w:val="ListParagraph"/>
        <w:widowControl w:val="0"/>
        <w:tabs>
          <w:tab w:val="left" w:pos="840"/>
        </w:tabs>
        <w:autoSpaceDE w:val="0"/>
        <w:autoSpaceDN w:val="0"/>
        <w:ind w:left="0" w:right="517"/>
        <w:jc w:val="both"/>
        <w:rPr>
          <w:sz w:val="15"/>
          <w:szCs w:val="15"/>
        </w:rPr>
      </w:pPr>
    </w:p>
    <w:p w14:paraId="5C0CD9DC" w14:textId="77777777" w:rsidR="00D4159E" w:rsidRDefault="00D4159E" w:rsidP="00D4159E">
      <w:pPr>
        <w:pStyle w:val="ListParagraph"/>
        <w:widowControl w:val="0"/>
        <w:tabs>
          <w:tab w:val="left" w:pos="840"/>
        </w:tabs>
        <w:autoSpaceDE w:val="0"/>
        <w:autoSpaceDN w:val="0"/>
        <w:ind w:left="0" w:right="517"/>
        <w:jc w:val="both"/>
        <w:rPr>
          <w:sz w:val="15"/>
          <w:szCs w:val="15"/>
        </w:rPr>
      </w:pPr>
    </w:p>
    <w:p w14:paraId="23B11A51" w14:textId="77777777" w:rsidR="00D4159E" w:rsidRPr="001962FD" w:rsidRDefault="00D4159E" w:rsidP="00D4159E">
      <w:pPr>
        <w:tabs>
          <w:tab w:val="left" w:pos="7725"/>
          <w:tab w:val="center" w:pos="10465"/>
        </w:tabs>
        <w:spacing w:after="40"/>
        <w:rPr>
          <w:rFonts w:ascii="Arial" w:hAnsi="Arial" w:cs="Arial"/>
          <w:b/>
          <w:color w:val="000000"/>
        </w:rPr>
      </w:pPr>
      <w:r w:rsidRPr="001962FD">
        <w:rPr>
          <w:rFonts w:ascii="Arial" w:hAnsi="Arial" w:cs="Arial"/>
          <w:b/>
          <w:color w:val="000000"/>
        </w:rPr>
        <w:t xml:space="preserve">RISK </w:t>
      </w:r>
      <w:r>
        <w:rPr>
          <w:rFonts w:ascii="Arial" w:hAnsi="Arial" w:cs="Arial"/>
          <w:b/>
          <w:color w:val="000000"/>
        </w:rPr>
        <w:t>REVIEW</w:t>
      </w:r>
    </w:p>
    <w:p w14:paraId="5C4B4920" w14:textId="77777777" w:rsidR="00D4159E" w:rsidRPr="002C3B6B" w:rsidRDefault="00D4159E" w:rsidP="00D4159E">
      <w:pPr>
        <w:pStyle w:val="ListParagraph"/>
        <w:widowControl w:val="0"/>
        <w:tabs>
          <w:tab w:val="left" w:pos="840"/>
        </w:tabs>
        <w:autoSpaceDE w:val="0"/>
        <w:autoSpaceDN w:val="0"/>
        <w:ind w:left="0" w:right="517"/>
        <w:jc w:val="both"/>
        <w:rPr>
          <w:rFonts w:ascii="Verdana" w:hAnsi="Verdana"/>
          <w:sz w:val="20"/>
          <w:szCs w:val="20"/>
        </w:rPr>
      </w:pPr>
      <w:r w:rsidRPr="002C3B6B">
        <w:rPr>
          <w:rFonts w:ascii="Verdana" w:hAnsi="Verdana"/>
          <w:sz w:val="20"/>
          <w:szCs w:val="20"/>
        </w:rPr>
        <w:t>It is essential to continue to reduce risks to their lowest level practicable through ongoing monitoring and review.</w:t>
      </w:r>
      <w:r w:rsidRPr="002C3B6B">
        <w:rPr>
          <w:rFonts w:ascii="Verdana" w:hAnsi="Verdana"/>
          <w:spacing w:val="40"/>
          <w:sz w:val="20"/>
          <w:szCs w:val="20"/>
        </w:rPr>
        <w:t xml:space="preserve"> </w:t>
      </w:r>
      <w:r w:rsidRPr="002C3B6B">
        <w:rPr>
          <w:rFonts w:ascii="Verdana" w:hAnsi="Verdana"/>
          <w:sz w:val="20"/>
          <w:szCs w:val="20"/>
        </w:rPr>
        <w:t>It is best conducted through normal</w:t>
      </w:r>
      <w:r w:rsidRPr="002C3B6B">
        <w:rPr>
          <w:rFonts w:ascii="Verdana" w:hAnsi="Verdana"/>
          <w:spacing w:val="-2"/>
          <w:sz w:val="20"/>
          <w:szCs w:val="20"/>
        </w:rPr>
        <w:t xml:space="preserve"> </w:t>
      </w:r>
      <w:r w:rsidRPr="002C3B6B">
        <w:rPr>
          <w:rFonts w:ascii="Verdana" w:hAnsi="Verdana"/>
          <w:sz w:val="20"/>
          <w:szCs w:val="20"/>
        </w:rPr>
        <w:t>day-to-day management.</w:t>
      </w:r>
      <w:r w:rsidRPr="002C3B6B">
        <w:rPr>
          <w:rFonts w:ascii="Verdana" w:hAnsi="Verdana"/>
          <w:spacing w:val="40"/>
          <w:sz w:val="20"/>
          <w:szCs w:val="20"/>
        </w:rPr>
        <w:t xml:space="preserve"> </w:t>
      </w:r>
      <w:r w:rsidRPr="002C3B6B">
        <w:rPr>
          <w:rFonts w:ascii="Verdana" w:hAnsi="Verdana"/>
          <w:sz w:val="20"/>
          <w:szCs w:val="20"/>
        </w:rPr>
        <w:t>A</w:t>
      </w:r>
      <w:r w:rsidRPr="002C3B6B">
        <w:rPr>
          <w:rFonts w:ascii="Verdana" w:hAnsi="Verdana"/>
          <w:spacing w:val="-2"/>
          <w:sz w:val="20"/>
          <w:szCs w:val="20"/>
        </w:rPr>
        <w:t xml:space="preserve"> </w:t>
      </w:r>
      <w:r w:rsidRPr="002C3B6B">
        <w:rPr>
          <w:rFonts w:ascii="Verdana" w:hAnsi="Verdana"/>
          <w:sz w:val="20"/>
          <w:szCs w:val="20"/>
        </w:rPr>
        <w:t>review</w:t>
      </w:r>
      <w:r w:rsidRPr="002C3B6B">
        <w:rPr>
          <w:rFonts w:ascii="Verdana" w:hAnsi="Verdana"/>
          <w:spacing w:val="-1"/>
          <w:sz w:val="20"/>
          <w:szCs w:val="20"/>
        </w:rPr>
        <w:t xml:space="preserve"> </w:t>
      </w:r>
      <w:r w:rsidRPr="002C3B6B">
        <w:rPr>
          <w:rFonts w:ascii="Verdana" w:hAnsi="Verdana"/>
          <w:sz w:val="20"/>
          <w:szCs w:val="20"/>
        </w:rPr>
        <w:t>must be undertaken whenever there are any changes to the existing risk assessment.</w:t>
      </w:r>
      <w:r w:rsidRPr="002C3B6B">
        <w:rPr>
          <w:rFonts w:ascii="Verdana" w:hAnsi="Verdana"/>
          <w:spacing w:val="40"/>
          <w:sz w:val="20"/>
          <w:szCs w:val="20"/>
        </w:rPr>
        <w:t xml:space="preserve"> </w:t>
      </w:r>
      <w:r w:rsidRPr="002C3B6B">
        <w:rPr>
          <w:rFonts w:ascii="Verdana" w:hAnsi="Verdana"/>
          <w:sz w:val="20"/>
          <w:szCs w:val="20"/>
        </w:rPr>
        <w:t>Risk</w:t>
      </w:r>
      <w:r w:rsidRPr="002C3B6B">
        <w:rPr>
          <w:rFonts w:ascii="Verdana" w:hAnsi="Verdana"/>
          <w:spacing w:val="-6"/>
          <w:sz w:val="20"/>
          <w:szCs w:val="20"/>
        </w:rPr>
        <w:t xml:space="preserve"> </w:t>
      </w:r>
      <w:r w:rsidRPr="002C3B6B">
        <w:rPr>
          <w:rFonts w:ascii="Verdana" w:hAnsi="Verdana"/>
          <w:sz w:val="20"/>
          <w:szCs w:val="20"/>
        </w:rPr>
        <w:t>assessments</w:t>
      </w:r>
      <w:r w:rsidRPr="002C3B6B">
        <w:rPr>
          <w:rFonts w:ascii="Verdana" w:hAnsi="Verdana"/>
          <w:spacing w:val="-6"/>
          <w:sz w:val="20"/>
          <w:szCs w:val="20"/>
        </w:rPr>
        <w:t xml:space="preserve"> </w:t>
      </w:r>
      <w:r w:rsidRPr="002C3B6B">
        <w:rPr>
          <w:rFonts w:ascii="Verdana" w:hAnsi="Verdana"/>
          <w:sz w:val="20"/>
          <w:szCs w:val="20"/>
        </w:rPr>
        <w:t>should</w:t>
      </w:r>
      <w:r w:rsidRPr="002C3B6B">
        <w:rPr>
          <w:rFonts w:ascii="Verdana" w:hAnsi="Verdana"/>
          <w:spacing w:val="-5"/>
          <w:sz w:val="20"/>
          <w:szCs w:val="20"/>
        </w:rPr>
        <w:t xml:space="preserve"> </w:t>
      </w:r>
      <w:r w:rsidRPr="002C3B6B">
        <w:rPr>
          <w:rFonts w:ascii="Verdana" w:hAnsi="Verdana"/>
          <w:sz w:val="20"/>
          <w:szCs w:val="20"/>
        </w:rPr>
        <w:t>also</w:t>
      </w:r>
      <w:r w:rsidRPr="002C3B6B">
        <w:rPr>
          <w:rFonts w:ascii="Verdana" w:hAnsi="Verdana"/>
          <w:spacing w:val="-5"/>
          <w:sz w:val="20"/>
          <w:szCs w:val="20"/>
        </w:rPr>
        <w:t xml:space="preserve"> </w:t>
      </w:r>
      <w:r w:rsidRPr="002C3B6B">
        <w:rPr>
          <w:rFonts w:ascii="Verdana" w:hAnsi="Verdana"/>
          <w:sz w:val="20"/>
          <w:szCs w:val="20"/>
        </w:rPr>
        <w:t>be</w:t>
      </w:r>
      <w:r w:rsidRPr="002C3B6B">
        <w:rPr>
          <w:rFonts w:ascii="Verdana" w:hAnsi="Verdana"/>
          <w:spacing w:val="-5"/>
          <w:sz w:val="20"/>
          <w:szCs w:val="20"/>
        </w:rPr>
        <w:t xml:space="preserve"> </w:t>
      </w:r>
      <w:r w:rsidRPr="002C3B6B">
        <w:rPr>
          <w:rFonts w:ascii="Verdana" w:hAnsi="Verdana"/>
          <w:sz w:val="20"/>
          <w:szCs w:val="20"/>
        </w:rPr>
        <w:t>reviewed</w:t>
      </w:r>
      <w:r w:rsidRPr="002C3B6B">
        <w:rPr>
          <w:rFonts w:ascii="Verdana" w:hAnsi="Verdana"/>
          <w:spacing w:val="-6"/>
          <w:sz w:val="20"/>
          <w:szCs w:val="20"/>
        </w:rPr>
        <w:t xml:space="preserve"> </w:t>
      </w:r>
      <w:r w:rsidRPr="002C3B6B">
        <w:rPr>
          <w:rFonts w:ascii="Verdana" w:hAnsi="Verdana"/>
          <w:sz w:val="20"/>
          <w:szCs w:val="20"/>
        </w:rPr>
        <w:t>on</w:t>
      </w:r>
      <w:r w:rsidRPr="002C3B6B">
        <w:rPr>
          <w:rFonts w:ascii="Verdana" w:hAnsi="Verdana"/>
          <w:spacing w:val="-6"/>
          <w:sz w:val="20"/>
          <w:szCs w:val="20"/>
        </w:rPr>
        <w:t xml:space="preserve"> </w:t>
      </w:r>
      <w:r w:rsidRPr="002C3B6B">
        <w:rPr>
          <w:rFonts w:ascii="Verdana" w:hAnsi="Verdana"/>
          <w:sz w:val="20"/>
          <w:szCs w:val="20"/>
        </w:rPr>
        <w:t>a</w:t>
      </w:r>
      <w:r w:rsidRPr="002C3B6B">
        <w:rPr>
          <w:rFonts w:ascii="Verdana" w:hAnsi="Verdana"/>
          <w:spacing w:val="-5"/>
          <w:sz w:val="20"/>
          <w:szCs w:val="20"/>
        </w:rPr>
        <w:t xml:space="preserve"> </w:t>
      </w:r>
      <w:r w:rsidRPr="002C3B6B">
        <w:rPr>
          <w:rFonts w:ascii="Verdana" w:hAnsi="Verdana"/>
          <w:sz w:val="20"/>
          <w:szCs w:val="20"/>
        </w:rPr>
        <w:t>regular basis as determined below:</w:t>
      </w:r>
    </w:p>
    <w:p w14:paraId="4F413734" w14:textId="77777777" w:rsidR="00D4159E" w:rsidRPr="001962FD" w:rsidRDefault="00D4159E" w:rsidP="00D4159E">
      <w:pPr>
        <w:pStyle w:val="BodyText"/>
        <w:spacing w:before="11"/>
        <w:rPr>
          <w:sz w:val="22"/>
          <w:szCs w:val="22"/>
        </w:rPr>
      </w:pPr>
    </w:p>
    <w:tbl>
      <w:tblPr>
        <w:tblW w:w="0" w:type="auto"/>
        <w:tblInd w:w="8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69"/>
        <w:gridCol w:w="4383"/>
        <w:gridCol w:w="11465"/>
      </w:tblGrid>
      <w:tr w:rsidR="00D4159E" w:rsidRPr="002C3B6B" w14:paraId="3FAA1745" w14:textId="77777777" w:rsidTr="00EA73BB">
        <w:trPr>
          <w:trHeight w:val="606"/>
        </w:trPr>
        <w:tc>
          <w:tcPr>
            <w:tcW w:w="2469" w:type="dxa"/>
            <w:shd w:val="clear" w:color="auto" w:fill="92D050"/>
          </w:tcPr>
          <w:p w14:paraId="13EF92EC" w14:textId="77777777" w:rsidR="00D4159E" w:rsidRPr="002C3B6B" w:rsidRDefault="00D4159E" w:rsidP="00EA73BB">
            <w:pPr>
              <w:pStyle w:val="TableParagraph"/>
              <w:spacing w:line="264" w:lineRule="exact"/>
              <w:rPr>
                <w:rFonts w:ascii="Verdana"/>
                <w:sz w:val="20"/>
                <w:szCs w:val="20"/>
              </w:rPr>
            </w:pPr>
            <w:r w:rsidRPr="002C3B6B">
              <w:rPr>
                <w:rFonts w:ascii="Verdana"/>
                <w:spacing w:val="-2"/>
                <w:sz w:val="20"/>
                <w:szCs w:val="20"/>
              </w:rPr>
              <w:t>1-</w:t>
            </w:r>
            <w:r w:rsidRPr="002C3B6B">
              <w:rPr>
                <w:rFonts w:ascii="Verdana"/>
                <w:spacing w:val="-10"/>
                <w:sz w:val="20"/>
                <w:szCs w:val="20"/>
              </w:rPr>
              <w:t>6</w:t>
            </w:r>
          </w:p>
        </w:tc>
        <w:tc>
          <w:tcPr>
            <w:tcW w:w="4383" w:type="dxa"/>
            <w:shd w:val="clear" w:color="auto" w:fill="92D050"/>
          </w:tcPr>
          <w:p w14:paraId="68E410B8" w14:textId="77777777" w:rsidR="00D4159E" w:rsidRPr="002C3B6B" w:rsidRDefault="00D4159E" w:rsidP="00EA73BB">
            <w:pPr>
              <w:pStyle w:val="TableParagraph"/>
              <w:spacing w:line="264" w:lineRule="exact"/>
              <w:ind w:left="108"/>
              <w:rPr>
                <w:rFonts w:ascii="Verdana"/>
                <w:sz w:val="20"/>
                <w:szCs w:val="20"/>
              </w:rPr>
            </w:pPr>
            <w:r w:rsidRPr="002C3B6B">
              <w:rPr>
                <w:rFonts w:ascii="Verdana"/>
                <w:spacing w:val="-5"/>
                <w:sz w:val="20"/>
                <w:szCs w:val="20"/>
              </w:rPr>
              <w:t>Low</w:t>
            </w:r>
          </w:p>
        </w:tc>
        <w:tc>
          <w:tcPr>
            <w:tcW w:w="11465" w:type="dxa"/>
          </w:tcPr>
          <w:p w14:paraId="10624A66" w14:textId="77777777" w:rsidR="00D4159E" w:rsidRPr="002C3B6B" w:rsidRDefault="00D4159E" w:rsidP="00EA73BB">
            <w:pPr>
              <w:pStyle w:val="TableParagraph"/>
              <w:ind w:left="108"/>
              <w:rPr>
                <w:rFonts w:ascii="Verdana"/>
                <w:sz w:val="20"/>
                <w:szCs w:val="20"/>
              </w:rPr>
            </w:pPr>
            <w:r w:rsidRPr="002C3B6B">
              <w:rPr>
                <w:rFonts w:ascii="Verdana"/>
                <w:sz w:val="20"/>
                <w:szCs w:val="20"/>
              </w:rPr>
              <w:t>This</w:t>
            </w:r>
            <w:r w:rsidRPr="002C3B6B">
              <w:rPr>
                <w:rFonts w:ascii="Verdana"/>
                <w:spacing w:val="-12"/>
                <w:sz w:val="20"/>
                <w:szCs w:val="20"/>
              </w:rPr>
              <w:t xml:space="preserve"> </w:t>
            </w:r>
            <w:r w:rsidRPr="002C3B6B">
              <w:rPr>
                <w:rFonts w:ascii="Verdana"/>
                <w:sz w:val="20"/>
                <w:szCs w:val="20"/>
              </w:rPr>
              <w:t>type</w:t>
            </w:r>
            <w:r w:rsidRPr="002C3B6B">
              <w:rPr>
                <w:rFonts w:ascii="Verdana"/>
                <w:spacing w:val="-12"/>
                <w:sz w:val="20"/>
                <w:szCs w:val="20"/>
              </w:rPr>
              <w:t xml:space="preserve"> </w:t>
            </w:r>
            <w:r w:rsidRPr="002C3B6B">
              <w:rPr>
                <w:rFonts w:ascii="Verdana"/>
                <w:sz w:val="20"/>
                <w:szCs w:val="20"/>
              </w:rPr>
              <w:t>of</w:t>
            </w:r>
            <w:r w:rsidRPr="002C3B6B">
              <w:rPr>
                <w:rFonts w:ascii="Verdana"/>
                <w:spacing w:val="-13"/>
                <w:sz w:val="20"/>
                <w:szCs w:val="20"/>
              </w:rPr>
              <w:t xml:space="preserve"> </w:t>
            </w:r>
            <w:r w:rsidRPr="002C3B6B">
              <w:rPr>
                <w:rFonts w:ascii="Verdana"/>
                <w:sz w:val="20"/>
                <w:szCs w:val="20"/>
              </w:rPr>
              <w:t>risk</w:t>
            </w:r>
            <w:r w:rsidRPr="002C3B6B">
              <w:rPr>
                <w:rFonts w:ascii="Verdana"/>
                <w:spacing w:val="-11"/>
                <w:sz w:val="20"/>
                <w:szCs w:val="20"/>
              </w:rPr>
              <w:t xml:space="preserve"> </w:t>
            </w:r>
            <w:r w:rsidRPr="002C3B6B">
              <w:rPr>
                <w:rFonts w:ascii="Verdana"/>
                <w:sz w:val="20"/>
                <w:szCs w:val="20"/>
              </w:rPr>
              <w:t>is</w:t>
            </w:r>
            <w:r w:rsidRPr="002C3B6B">
              <w:rPr>
                <w:rFonts w:ascii="Verdana"/>
                <w:spacing w:val="-12"/>
                <w:sz w:val="20"/>
                <w:szCs w:val="20"/>
              </w:rPr>
              <w:t xml:space="preserve"> </w:t>
            </w:r>
            <w:r w:rsidRPr="002C3B6B">
              <w:rPr>
                <w:rFonts w:ascii="Verdana"/>
                <w:sz w:val="20"/>
                <w:szCs w:val="20"/>
              </w:rPr>
              <w:t>considered</w:t>
            </w:r>
            <w:r w:rsidRPr="002C3B6B">
              <w:rPr>
                <w:rFonts w:ascii="Verdana"/>
                <w:spacing w:val="-11"/>
                <w:sz w:val="20"/>
                <w:szCs w:val="20"/>
              </w:rPr>
              <w:t xml:space="preserve"> </w:t>
            </w:r>
            <w:r w:rsidRPr="002C3B6B">
              <w:rPr>
                <w:rFonts w:ascii="Verdana"/>
                <w:sz w:val="20"/>
                <w:szCs w:val="20"/>
              </w:rPr>
              <w:t>low</w:t>
            </w:r>
            <w:r w:rsidRPr="002C3B6B">
              <w:rPr>
                <w:rFonts w:ascii="Verdana"/>
                <w:spacing w:val="-13"/>
                <w:sz w:val="20"/>
                <w:szCs w:val="20"/>
              </w:rPr>
              <w:t xml:space="preserve"> </w:t>
            </w:r>
            <w:r w:rsidRPr="002C3B6B">
              <w:rPr>
                <w:rFonts w:ascii="Verdana"/>
                <w:sz w:val="20"/>
                <w:szCs w:val="20"/>
              </w:rPr>
              <w:t>and</w:t>
            </w:r>
            <w:r w:rsidRPr="002C3B6B">
              <w:rPr>
                <w:rFonts w:ascii="Verdana"/>
                <w:spacing w:val="-13"/>
                <w:sz w:val="20"/>
                <w:szCs w:val="20"/>
              </w:rPr>
              <w:t xml:space="preserve"> </w:t>
            </w:r>
            <w:r w:rsidRPr="002C3B6B">
              <w:rPr>
                <w:rFonts w:ascii="Verdana"/>
                <w:sz w:val="20"/>
                <w:szCs w:val="20"/>
              </w:rPr>
              <w:t>should be</w:t>
            </w:r>
            <w:r w:rsidRPr="002C3B6B">
              <w:rPr>
                <w:rFonts w:ascii="Verdana"/>
                <w:spacing w:val="-18"/>
                <w:sz w:val="20"/>
                <w:szCs w:val="20"/>
              </w:rPr>
              <w:t xml:space="preserve"> </w:t>
            </w:r>
            <w:r w:rsidRPr="002C3B6B">
              <w:rPr>
                <w:rFonts w:ascii="Verdana"/>
                <w:sz w:val="20"/>
                <w:szCs w:val="20"/>
              </w:rPr>
              <w:t>reviewed</w:t>
            </w:r>
            <w:r w:rsidRPr="002C3B6B">
              <w:rPr>
                <w:rFonts w:ascii="Verdana"/>
                <w:spacing w:val="-17"/>
                <w:sz w:val="20"/>
                <w:szCs w:val="20"/>
              </w:rPr>
              <w:t xml:space="preserve"> </w:t>
            </w:r>
            <w:r w:rsidRPr="002C3B6B">
              <w:rPr>
                <w:rFonts w:ascii="Verdana"/>
                <w:sz w:val="20"/>
                <w:szCs w:val="20"/>
              </w:rPr>
              <w:t>and</w:t>
            </w:r>
            <w:r w:rsidRPr="002C3B6B">
              <w:rPr>
                <w:rFonts w:ascii="Verdana"/>
                <w:spacing w:val="-15"/>
                <w:sz w:val="20"/>
                <w:szCs w:val="20"/>
              </w:rPr>
              <w:t xml:space="preserve"> </w:t>
            </w:r>
            <w:r w:rsidRPr="002C3B6B">
              <w:rPr>
                <w:rFonts w:ascii="Verdana"/>
                <w:sz w:val="20"/>
                <w:szCs w:val="20"/>
              </w:rPr>
              <w:t>progress</w:t>
            </w:r>
            <w:r w:rsidRPr="002C3B6B">
              <w:rPr>
                <w:rFonts w:ascii="Verdana"/>
                <w:spacing w:val="-16"/>
                <w:sz w:val="20"/>
                <w:szCs w:val="20"/>
              </w:rPr>
              <w:t xml:space="preserve"> </w:t>
            </w:r>
            <w:r w:rsidRPr="002C3B6B">
              <w:rPr>
                <w:rFonts w:ascii="Verdana"/>
                <w:sz w:val="20"/>
                <w:szCs w:val="20"/>
              </w:rPr>
              <w:t>on</w:t>
            </w:r>
            <w:r w:rsidRPr="002C3B6B">
              <w:rPr>
                <w:rFonts w:ascii="Verdana"/>
                <w:spacing w:val="-16"/>
                <w:sz w:val="20"/>
                <w:szCs w:val="20"/>
              </w:rPr>
              <w:t xml:space="preserve"> </w:t>
            </w:r>
            <w:r w:rsidRPr="002C3B6B">
              <w:rPr>
                <w:rFonts w:ascii="Verdana"/>
                <w:sz w:val="20"/>
                <w:szCs w:val="20"/>
              </w:rPr>
              <w:t>actions</w:t>
            </w:r>
            <w:r w:rsidRPr="002C3B6B">
              <w:rPr>
                <w:rFonts w:ascii="Verdana"/>
                <w:spacing w:val="-16"/>
                <w:sz w:val="20"/>
                <w:szCs w:val="20"/>
              </w:rPr>
              <w:t xml:space="preserve"> </w:t>
            </w:r>
            <w:r w:rsidRPr="002C3B6B">
              <w:rPr>
                <w:rFonts w:ascii="Verdana"/>
                <w:spacing w:val="-2"/>
                <w:sz w:val="20"/>
                <w:szCs w:val="20"/>
              </w:rPr>
              <w:t>updated</w:t>
            </w:r>
          </w:p>
          <w:p w14:paraId="25CCDF95" w14:textId="77777777" w:rsidR="00D4159E" w:rsidRPr="002C3B6B" w:rsidRDefault="00D4159E" w:rsidP="00EA73BB">
            <w:pPr>
              <w:pStyle w:val="TableParagraph"/>
              <w:spacing w:line="249" w:lineRule="exact"/>
              <w:ind w:left="108"/>
              <w:rPr>
                <w:rFonts w:ascii="Verdana"/>
                <w:sz w:val="20"/>
                <w:szCs w:val="20"/>
              </w:rPr>
            </w:pPr>
            <w:r w:rsidRPr="002C3B6B">
              <w:rPr>
                <w:rFonts w:ascii="Verdana"/>
                <w:sz w:val="20"/>
                <w:szCs w:val="20"/>
              </w:rPr>
              <w:t>at</w:t>
            </w:r>
            <w:r w:rsidRPr="002C3B6B">
              <w:rPr>
                <w:rFonts w:ascii="Verdana"/>
                <w:spacing w:val="-2"/>
                <w:sz w:val="20"/>
                <w:szCs w:val="20"/>
              </w:rPr>
              <w:t xml:space="preserve"> </w:t>
            </w:r>
            <w:r w:rsidRPr="002C3B6B">
              <w:rPr>
                <w:rFonts w:ascii="Verdana"/>
                <w:sz w:val="20"/>
                <w:szCs w:val="20"/>
              </w:rPr>
              <w:t>least</w:t>
            </w:r>
            <w:r w:rsidRPr="002C3B6B">
              <w:rPr>
                <w:rFonts w:ascii="Verdana"/>
                <w:spacing w:val="-4"/>
                <w:sz w:val="20"/>
                <w:szCs w:val="20"/>
              </w:rPr>
              <w:t xml:space="preserve"> </w:t>
            </w:r>
            <w:r w:rsidRPr="002C3B6B">
              <w:rPr>
                <w:rFonts w:ascii="Verdana"/>
                <w:sz w:val="20"/>
                <w:szCs w:val="20"/>
              </w:rPr>
              <w:t>every</w:t>
            </w:r>
            <w:r w:rsidRPr="002C3B6B">
              <w:rPr>
                <w:rFonts w:ascii="Verdana"/>
                <w:spacing w:val="-4"/>
                <w:sz w:val="20"/>
                <w:szCs w:val="20"/>
              </w:rPr>
              <w:t xml:space="preserve"> </w:t>
            </w:r>
            <w:r w:rsidRPr="002C3B6B">
              <w:rPr>
                <w:rFonts w:ascii="Verdana"/>
                <w:sz w:val="20"/>
                <w:szCs w:val="20"/>
              </w:rPr>
              <w:t>six</w:t>
            </w:r>
            <w:r w:rsidRPr="002C3B6B">
              <w:rPr>
                <w:rFonts w:ascii="Verdana"/>
                <w:spacing w:val="-4"/>
                <w:sz w:val="20"/>
                <w:szCs w:val="20"/>
              </w:rPr>
              <w:t xml:space="preserve"> </w:t>
            </w:r>
            <w:r w:rsidRPr="002C3B6B">
              <w:rPr>
                <w:rFonts w:ascii="Verdana"/>
                <w:spacing w:val="-2"/>
                <w:sz w:val="20"/>
                <w:szCs w:val="20"/>
              </w:rPr>
              <w:t>months.</w:t>
            </w:r>
          </w:p>
        </w:tc>
      </w:tr>
      <w:tr w:rsidR="00D4159E" w:rsidRPr="002C3B6B" w14:paraId="65FA9978" w14:textId="77777777" w:rsidTr="00EA73BB">
        <w:trPr>
          <w:trHeight w:val="608"/>
        </w:trPr>
        <w:tc>
          <w:tcPr>
            <w:tcW w:w="2469" w:type="dxa"/>
            <w:shd w:val="clear" w:color="auto" w:fill="FFD966"/>
          </w:tcPr>
          <w:p w14:paraId="7B4B781F" w14:textId="77777777" w:rsidR="00D4159E" w:rsidRPr="002C3B6B" w:rsidRDefault="00D4159E" w:rsidP="00EA73BB">
            <w:pPr>
              <w:pStyle w:val="TableParagraph"/>
              <w:spacing w:line="264" w:lineRule="exact"/>
              <w:rPr>
                <w:rFonts w:ascii="Verdana"/>
                <w:sz w:val="20"/>
                <w:szCs w:val="20"/>
              </w:rPr>
            </w:pPr>
            <w:r w:rsidRPr="002C3B6B">
              <w:rPr>
                <w:rFonts w:ascii="Verdana"/>
                <w:spacing w:val="-2"/>
                <w:sz w:val="20"/>
                <w:szCs w:val="20"/>
              </w:rPr>
              <w:t>8-</w:t>
            </w:r>
            <w:r w:rsidRPr="002C3B6B">
              <w:rPr>
                <w:rFonts w:ascii="Verdana"/>
                <w:spacing w:val="-5"/>
                <w:sz w:val="20"/>
                <w:szCs w:val="20"/>
              </w:rPr>
              <w:t>12</w:t>
            </w:r>
          </w:p>
        </w:tc>
        <w:tc>
          <w:tcPr>
            <w:tcW w:w="4383" w:type="dxa"/>
            <w:shd w:val="clear" w:color="auto" w:fill="FFD966"/>
          </w:tcPr>
          <w:p w14:paraId="194C3719" w14:textId="77777777" w:rsidR="00D4159E" w:rsidRPr="002C3B6B" w:rsidRDefault="00D4159E" w:rsidP="00EA73BB">
            <w:pPr>
              <w:pStyle w:val="TableParagraph"/>
              <w:spacing w:line="264" w:lineRule="exact"/>
              <w:ind w:left="108"/>
              <w:rPr>
                <w:rFonts w:ascii="Verdana"/>
                <w:sz w:val="20"/>
                <w:szCs w:val="20"/>
              </w:rPr>
            </w:pPr>
            <w:r w:rsidRPr="002C3B6B">
              <w:rPr>
                <w:rFonts w:ascii="Verdana"/>
                <w:spacing w:val="-2"/>
                <w:sz w:val="20"/>
                <w:szCs w:val="20"/>
              </w:rPr>
              <w:t>Moderate</w:t>
            </w:r>
          </w:p>
        </w:tc>
        <w:tc>
          <w:tcPr>
            <w:tcW w:w="11465" w:type="dxa"/>
          </w:tcPr>
          <w:p w14:paraId="1BEA7B0C" w14:textId="77777777" w:rsidR="00D4159E" w:rsidRPr="002C3B6B" w:rsidRDefault="00D4159E" w:rsidP="00EA73BB">
            <w:pPr>
              <w:pStyle w:val="TableParagraph"/>
              <w:spacing w:line="264" w:lineRule="exact"/>
              <w:ind w:left="108"/>
              <w:rPr>
                <w:rFonts w:ascii="Verdana"/>
                <w:sz w:val="20"/>
                <w:szCs w:val="20"/>
              </w:rPr>
            </w:pPr>
            <w:r w:rsidRPr="002C3B6B">
              <w:rPr>
                <w:rFonts w:ascii="Verdana"/>
                <w:sz w:val="20"/>
                <w:szCs w:val="20"/>
              </w:rPr>
              <w:t>This type</w:t>
            </w:r>
            <w:r w:rsidRPr="002C3B6B">
              <w:rPr>
                <w:rFonts w:ascii="Verdana"/>
                <w:spacing w:val="3"/>
                <w:sz w:val="20"/>
                <w:szCs w:val="20"/>
              </w:rPr>
              <w:t xml:space="preserve"> </w:t>
            </w:r>
            <w:r w:rsidRPr="002C3B6B">
              <w:rPr>
                <w:rFonts w:ascii="Verdana"/>
                <w:sz w:val="20"/>
                <w:szCs w:val="20"/>
              </w:rPr>
              <w:t>of</w:t>
            </w:r>
            <w:r w:rsidRPr="002C3B6B">
              <w:rPr>
                <w:rFonts w:ascii="Verdana"/>
                <w:spacing w:val="5"/>
                <w:sz w:val="20"/>
                <w:szCs w:val="20"/>
              </w:rPr>
              <w:t xml:space="preserve"> </w:t>
            </w:r>
            <w:r w:rsidRPr="002C3B6B">
              <w:rPr>
                <w:rFonts w:ascii="Verdana"/>
                <w:sz w:val="20"/>
                <w:szCs w:val="20"/>
              </w:rPr>
              <w:t>risk</w:t>
            </w:r>
            <w:r w:rsidRPr="002C3B6B">
              <w:rPr>
                <w:rFonts w:ascii="Verdana"/>
                <w:spacing w:val="6"/>
                <w:sz w:val="20"/>
                <w:szCs w:val="20"/>
              </w:rPr>
              <w:t xml:space="preserve"> </w:t>
            </w:r>
            <w:r w:rsidRPr="002C3B6B">
              <w:rPr>
                <w:rFonts w:ascii="Verdana"/>
                <w:sz w:val="20"/>
                <w:szCs w:val="20"/>
              </w:rPr>
              <w:t>is</w:t>
            </w:r>
            <w:r w:rsidRPr="002C3B6B">
              <w:rPr>
                <w:rFonts w:ascii="Verdana"/>
                <w:spacing w:val="3"/>
                <w:sz w:val="20"/>
                <w:szCs w:val="20"/>
              </w:rPr>
              <w:t xml:space="preserve"> </w:t>
            </w:r>
            <w:r w:rsidRPr="002C3B6B">
              <w:rPr>
                <w:rFonts w:ascii="Verdana"/>
                <w:sz w:val="20"/>
                <w:szCs w:val="20"/>
              </w:rPr>
              <w:t>considered</w:t>
            </w:r>
            <w:r w:rsidRPr="002C3B6B">
              <w:rPr>
                <w:rFonts w:ascii="Verdana"/>
                <w:spacing w:val="1"/>
                <w:sz w:val="20"/>
                <w:szCs w:val="20"/>
              </w:rPr>
              <w:t xml:space="preserve"> </w:t>
            </w:r>
            <w:r w:rsidRPr="002C3B6B">
              <w:rPr>
                <w:rFonts w:ascii="Verdana"/>
                <w:sz w:val="20"/>
                <w:szCs w:val="20"/>
              </w:rPr>
              <w:t>moderate</w:t>
            </w:r>
            <w:r w:rsidRPr="002C3B6B">
              <w:rPr>
                <w:rFonts w:ascii="Verdana"/>
                <w:spacing w:val="4"/>
                <w:sz w:val="20"/>
                <w:szCs w:val="20"/>
              </w:rPr>
              <w:t xml:space="preserve"> </w:t>
            </w:r>
            <w:r w:rsidRPr="002C3B6B">
              <w:rPr>
                <w:rFonts w:ascii="Verdana"/>
                <w:spacing w:val="-5"/>
                <w:sz w:val="20"/>
                <w:szCs w:val="20"/>
              </w:rPr>
              <w:t>and</w:t>
            </w:r>
          </w:p>
          <w:p w14:paraId="0D7F4159" w14:textId="77777777" w:rsidR="00D4159E" w:rsidRPr="002C3B6B" w:rsidRDefault="00D4159E" w:rsidP="00EA73BB">
            <w:pPr>
              <w:pStyle w:val="TableParagraph"/>
              <w:spacing w:line="266" w:lineRule="exact"/>
              <w:ind w:left="108"/>
              <w:rPr>
                <w:rFonts w:ascii="Verdana"/>
                <w:sz w:val="20"/>
                <w:szCs w:val="20"/>
              </w:rPr>
            </w:pPr>
            <w:r w:rsidRPr="002C3B6B">
              <w:rPr>
                <w:rFonts w:ascii="Verdana"/>
                <w:sz w:val="20"/>
                <w:szCs w:val="20"/>
              </w:rPr>
              <w:t>should be reviewed and progress on actions updated at least quarterly</w:t>
            </w:r>
          </w:p>
        </w:tc>
      </w:tr>
      <w:tr w:rsidR="00D4159E" w:rsidRPr="002C3B6B" w14:paraId="717FE14B" w14:textId="77777777" w:rsidTr="00EA73BB">
        <w:trPr>
          <w:trHeight w:val="1012"/>
        </w:trPr>
        <w:tc>
          <w:tcPr>
            <w:tcW w:w="2469" w:type="dxa"/>
            <w:shd w:val="clear" w:color="auto" w:fill="FF0000"/>
          </w:tcPr>
          <w:p w14:paraId="59DE7BE4" w14:textId="77777777" w:rsidR="00D4159E" w:rsidRPr="002C3B6B" w:rsidRDefault="00D4159E" w:rsidP="00EA73BB">
            <w:pPr>
              <w:pStyle w:val="TableParagraph"/>
              <w:spacing w:line="264" w:lineRule="exact"/>
              <w:rPr>
                <w:rFonts w:ascii="Verdana"/>
                <w:sz w:val="20"/>
                <w:szCs w:val="20"/>
              </w:rPr>
            </w:pPr>
            <w:r w:rsidRPr="002C3B6B">
              <w:rPr>
                <w:rFonts w:ascii="Verdana"/>
                <w:spacing w:val="-2"/>
                <w:sz w:val="20"/>
                <w:szCs w:val="20"/>
              </w:rPr>
              <w:t>15-</w:t>
            </w:r>
            <w:r w:rsidRPr="002C3B6B">
              <w:rPr>
                <w:rFonts w:ascii="Verdana"/>
                <w:spacing w:val="-5"/>
                <w:sz w:val="20"/>
                <w:szCs w:val="20"/>
              </w:rPr>
              <w:t>25</w:t>
            </w:r>
          </w:p>
        </w:tc>
        <w:tc>
          <w:tcPr>
            <w:tcW w:w="4383" w:type="dxa"/>
            <w:shd w:val="clear" w:color="auto" w:fill="FF0000"/>
          </w:tcPr>
          <w:p w14:paraId="4743B7DD" w14:textId="77777777" w:rsidR="00D4159E" w:rsidRPr="002C3B6B" w:rsidRDefault="00D4159E" w:rsidP="00EA73BB">
            <w:pPr>
              <w:pStyle w:val="TableParagraph"/>
              <w:spacing w:line="264" w:lineRule="exact"/>
              <w:ind w:left="108"/>
              <w:rPr>
                <w:rFonts w:ascii="Verdana"/>
                <w:sz w:val="20"/>
                <w:szCs w:val="20"/>
              </w:rPr>
            </w:pPr>
            <w:r w:rsidRPr="002C3B6B">
              <w:rPr>
                <w:rFonts w:ascii="Verdana"/>
                <w:spacing w:val="-4"/>
                <w:sz w:val="20"/>
                <w:szCs w:val="20"/>
              </w:rPr>
              <w:t>High</w:t>
            </w:r>
          </w:p>
        </w:tc>
        <w:tc>
          <w:tcPr>
            <w:tcW w:w="11465" w:type="dxa"/>
          </w:tcPr>
          <w:p w14:paraId="0BF1718E" w14:textId="77777777" w:rsidR="00D4159E" w:rsidRPr="002C3B6B" w:rsidRDefault="00D4159E" w:rsidP="00EA73BB">
            <w:pPr>
              <w:pStyle w:val="TableParagraph"/>
              <w:ind w:left="108" w:right="90"/>
              <w:jc w:val="both"/>
              <w:rPr>
                <w:rFonts w:ascii="Verdana"/>
                <w:spacing w:val="-19"/>
                <w:sz w:val="20"/>
                <w:szCs w:val="20"/>
              </w:rPr>
            </w:pPr>
            <w:r w:rsidRPr="002C3B6B">
              <w:rPr>
                <w:rFonts w:ascii="Verdana"/>
                <w:sz w:val="20"/>
                <w:szCs w:val="20"/>
              </w:rPr>
              <w:t>This type of risk is considered high and should be reviewed and progress on actions updated,</w:t>
            </w:r>
            <w:r w:rsidRPr="002C3B6B">
              <w:rPr>
                <w:rFonts w:ascii="Verdana"/>
                <w:spacing w:val="-20"/>
                <w:sz w:val="20"/>
                <w:szCs w:val="20"/>
              </w:rPr>
              <w:t xml:space="preserve"> </w:t>
            </w:r>
            <w:r w:rsidRPr="002C3B6B">
              <w:rPr>
                <w:rFonts w:ascii="Verdana"/>
                <w:sz w:val="20"/>
                <w:szCs w:val="20"/>
              </w:rPr>
              <w:t>at</w:t>
            </w:r>
            <w:r w:rsidRPr="002C3B6B">
              <w:rPr>
                <w:rFonts w:ascii="Verdana"/>
                <w:spacing w:val="-19"/>
                <w:sz w:val="20"/>
                <w:szCs w:val="20"/>
              </w:rPr>
              <w:t xml:space="preserve"> </w:t>
            </w:r>
            <w:r w:rsidRPr="002C3B6B">
              <w:rPr>
                <w:rFonts w:ascii="Verdana"/>
                <w:sz w:val="20"/>
                <w:szCs w:val="20"/>
              </w:rPr>
              <w:t>least</w:t>
            </w:r>
            <w:r w:rsidRPr="002C3B6B">
              <w:rPr>
                <w:rFonts w:ascii="Verdana"/>
                <w:spacing w:val="-19"/>
                <w:sz w:val="20"/>
                <w:szCs w:val="20"/>
              </w:rPr>
              <w:t xml:space="preserve"> </w:t>
            </w:r>
            <w:r w:rsidRPr="002C3B6B">
              <w:rPr>
                <w:rFonts w:ascii="Verdana"/>
                <w:sz w:val="20"/>
                <w:szCs w:val="20"/>
              </w:rPr>
              <w:t>every</w:t>
            </w:r>
            <w:r w:rsidRPr="002C3B6B">
              <w:rPr>
                <w:rFonts w:ascii="Verdana"/>
                <w:spacing w:val="-19"/>
                <w:sz w:val="20"/>
                <w:szCs w:val="20"/>
              </w:rPr>
              <w:t xml:space="preserve"> </w:t>
            </w:r>
            <w:r w:rsidRPr="002C3B6B">
              <w:rPr>
                <w:rFonts w:ascii="Verdana"/>
                <w:sz w:val="20"/>
                <w:szCs w:val="20"/>
              </w:rPr>
              <w:t>two</w:t>
            </w:r>
            <w:r w:rsidRPr="002C3B6B">
              <w:rPr>
                <w:rFonts w:ascii="Verdana"/>
                <w:spacing w:val="-18"/>
                <w:sz w:val="20"/>
                <w:szCs w:val="20"/>
              </w:rPr>
              <w:t xml:space="preserve"> </w:t>
            </w:r>
            <w:r w:rsidRPr="002C3B6B">
              <w:rPr>
                <w:rFonts w:ascii="Verdana"/>
                <w:sz w:val="20"/>
                <w:szCs w:val="20"/>
              </w:rPr>
              <w:t>months.</w:t>
            </w:r>
            <w:r w:rsidRPr="002C3B6B">
              <w:rPr>
                <w:rFonts w:ascii="Verdana"/>
                <w:spacing w:val="-19"/>
                <w:sz w:val="20"/>
                <w:szCs w:val="20"/>
              </w:rPr>
              <w:t xml:space="preserve"> </w:t>
            </w:r>
          </w:p>
          <w:p w14:paraId="489E0703" w14:textId="77777777" w:rsidR="00D4159E" w:rsidRPr="002C3B6B" w:rsidRDefault="00D4159E" w:rsidP="00EA73BB">
            <w:pPr>
              <w:pStyle w:val="TableParagraph"/>
              <w:ind w:left="108" w:right="90"/>
              <w:jc w:val="both"/>
              <w:rPr>
                <w:rFonts w:ascii="Verdana"/>
                <w:sz w:val="20"/>
                <w:szCs w:val="20"/>
              </w:rPr>
            </w:pPr>
            <w:r w:rsidRPr="002C3B6B">
              <w:rPr>
                <w:rFonts w:ascii="Verdana"/>
                <w:sz w:val="20"/>
                <w:szCs w:val="20"/>
              </w:rPr>
              <w:t>If</w:t>
            </w:r>
            <w:r w:rsidRPr="002C3B6B">
              <w:rPr>
                <w:rFonts w:ascii="Verdana"/>
                <w:spacing w:val="-19"/>
                <w:sz w:val="20"/>
                <w:szCs w:val="20"/>
              </w:rPr>
              <w:t xml:space="preserve"> </w:t>
            </w:r>
            <w:r w:rsidRPr="002C3B6B">
              <w:rPr>
                <w:rFonts w:ascii="Verdana"/>
                <w:spacing w:val="-2"/>
                <w:sz w:val="20"/>
                <w:szCs w:val="20"/>
              </w:rPr>
              <w:t xml:space="preserve">scored </w:t>
            </w:r>
            <w:r w:rsidRPr="002C3B6B">
              <w:rPr>
                <w:rFonts w:ascii="Verdana"/>
                <w:sz w:val="20"/>
                <w:szCs w:val="20"/>
              </w:rPr>
              <w:t>20</w:t>
            </w:r>
            <w:r w:rsidRPr="002C3B6B">
              <w:rPr>
                <w:rFonts w:ascii="Verdana"/>
                <w:spacing w:val="-10"/>
                <w:sz w:val="20"/>
                <w:szCs w:val="20"/>
              </w:rPr>
              <w:t xml:space="preserve"> </w:t>
            </w:r>
            <w:r w:rsidRPr="002C3B6B">
              <w:rPr>
                <w:rFonts w:ascii="Verdana"/>
                <w:sz w:val="20"/>
                <w:szCs w:val="20"/>
              </w:rPr>
              <w:t>or</w:t>
            </w:r>
            <w:r w:rsidRPr="002C3B6B">
              <w:rPr>
                <w:rFonts w:ascii="Verdana"/>
                <w:spacing w:val="-9"/>
                <w:sz w:val="20"/>
                <w:szCs w:val="20"/>
              </w:rPr>
              <w:t xml:space="preserve"> </w:t>
            </w:r>
            <w:r w:rsidRPr="002C3B6B">
              <w:rPr>
                <w:rFonts w:ascii="Verdana"/>
                <w:sz w:val="20"/>
                <w:szCs w:val="20"/>
              </w:rPr>
              <w:t>above</w:t>
            </w:r>
            <w:r w:rsidRPr="002C3B6B">
              <w:rPr>
                <w:rFonts w:ascii="Verdana"/>
                <w:spacing w:val="-8"/>
                <w:sz w:val="20"/>
                <w:szCs w:val="20"/>
              </w:rPr>
              <w:t xml:space="preserve"> </w:t>
            </w:r>
            <w:r w:rsidRPr="002C3B6B">
              <w:rPr>
                <w:rFonts w:ascii="Verdana"/>
                <w:sz w:val="20"/>
                <w:szCs w:val="20"/>
              </w:rPr>
              <w:t>the</w:t>
            </w:r>
            <w:r w:rsidRPr="002C3B6B">
              <w:rPr>
                <w:rFonts w:ascii="Verdana"/>
                <w:spacing w:val="-6"/>
                <w:sz w:val="20"/>
                <w:szCs w:val="20"/>
              </w:rPr>
              <w:t xml:space="preserve"> </w:t>
            </w:r>
            <w:r w:rsidRPr="002C3B6B">
              <w:rPr>
                <w:rFonts w:ascii="Verdana"/>
                <w:sz w:val="20"/>
                <w:szCs w:val="20"/>
              </w:rPr>
              <w:t>risk</w:t>
            </w:r>
            <w:r w:rsidRPr="002C3B6B">
              <w:rPr>
                <w:rFonts w:ascii="Verdana"/>
                <w:spacing w:val="-10"/>
                <w:sz w:val="20"/>
                <w:szCs w:val="20"/>
              </w:rPr>
              <w:t xml:space="preserve"> </w:t>
            </w:r>
            <w:r w:rsidRPr="002C3B6B">
              <w:rPr>
                <w:rFonts w:ascii="Verdana"/>
                <w:sz w:val="20"/>
                <w:szCs w:val="20"/>
              </w:rPr>
              <w:t>should</w:t>
            </w:r>
            <w:r w:rsidRPr="002C3B6B">
              <w:rPr>
                <w:rFonts w:ascii="Verdana"/>
                <w:spacing w:val="-10"/>
                <w:sz w:val="20"/>
                <w:szCs w:val="20"/>
              </w:rPr>
              <w:t xml:space="preserve"> </w:t>
            </w:r>
            <w:r w:rsidRPr="002C3B6B">
              <w:rPr>
                <w:rFonts w:ascii="Verdana"/>
                <w:sz w:val="20"/>
                <w:szCs w:val="20"/>
              </w:rPr>
              <w:t>be</w:t>
            </w:r>
            <w:r w:rsidRPr="002C3B6B">
              <w:rPr>
                <w:rFonts w:ascii="Verdana"/>
                <w:spacing w:val="-6"/>
                <w:sz w:val="20"/>
                <w:szCs w:val="20"/>
              </w:rPr>
              <w:t xml:space="preserve"> </w:t>
            </w:r>
            <w:r w:rsidRPr="002C3B6B">
              <w:rPr>
                <w:rFonts w:ascii="Verdana"/>
                <w:sz w:val="20"/>
                <w:szCs w:val="20"/>
              </w:rPr>
              <w:t>reviewed</w:t>
            </w:r>
            <w:r w:rsidRPr="002C3B6B">
              <w:rPr>
                <w:rFonts w:ascii="Verdana"/>
                <w:spacing w:val="-10"/>
                <w:sz w:val="20"/>
                <w:szCs w:val="20"/>
              </w:rPr>
              <w:t xml:space="preserve"> </w:t>
            </w:r>
            <w:r w:rsidRPr="002C3B6B">
              <w:rPr>
                <w:rFonts w:ascii="Verdana"/>
                <w:sz w:val="20"/>
                <w:szCs w:val="20"/>
              </w:rPr>
              <w:t>on</w:t>
            </w:r>
            <w:r w:rsidRPr="002C3B6B">
              <w:rPr>
                <w:rFonts w:ascii="Verdana"/>
                <w:spacing w:val="-7"/>
                <w:sz w:val="20"/>
                <w:szCs w:val="20"/>
              </w:rPr>
              <w:t xml:space="preserve"> </w:t>
            </w:r>
            <w:r w:rsidRPr="002C3B6B">
              <w:rPr>
                <w:rFonts w:ascii="Verdana"/>
                <w:sz w:val="20"/>
                <w:szCs w:val="20"/>
              </w:rPr>
              <w:t>a monthly basis.</w:t>
            </w:r>
          </w:p>
        </w:tc>
      </w:tr>
    </w:tbl>
    <w:p w14:paraId="7E9E6BF6" w14:textId="072E1F19" w:rsidR="00D4159E" w:rsidRDefault="00D4159E" w:rsidP="00D4159E">
      <w:pPr>
        <w:tabs>
          <w:tab w:val="left" w:pos="6180"/>
        </w:tabs>
      </w:pPr>
    </w:p>
    <w:p w14:paraId="23D6D923" w14:textId="375DC319" w:rsidR="00465705" w:rsidRPr="00D4159E" w:rsidRDefault="00D4159E" w:rsidP="00D4159E">
      <w:pPr>
        <w:tabs>
          <w:tab w:val="left" w:pos="6180"/>
        </w:tabs>
        <w:sectPr w:rsidR="00465705" w:rsidRPr="00D4159E" w:rsidSect="00D4159E">
          <w:pgSz w:w="23811" w:h="16838" w:orient="landscape" w:code="8"/>
          <w:pgMar w:top="720" w:right="720" w:bottom="720" w:left="720" w:header="708" w:footer="708" w:gutter="0"/>
          <w:cols w:space="708"/>
          <w:docGrid w:linePitch="360"/>
        </w:sectPr>
      </w:pPr>
      <w:r>
        <w:tab/>
      </w:r>
    </w:p>
    <w:p w14:paraId="529B8666" w14:textId="5DFF1CFA" w:rsidR="00A13507" w:rsidRPr="00A13507" w:rsidRDefault="008A49E5" w:rsidP="00895B72">
      <w:pPr>
        <w:pStyle w:val="Heading1"/>
        <w:numPr>
          <w:ilvl w:val="0"/>
          <w:numId w:val="1"/>
        </w:numPr>
        <w:jc w:val="center"/>
        <w:rPr>
          <w:rFonts w:ascii="Verdana" w:hAnsi="Verdana"/>
          <w:b/>
          <w:sz w:val="24"/>
          <w:szCs w:val="20"/>
        </w:rPr>
      </w:pPr>
      <w:bookmarkStart w:id="11" w:name="_Toc198537061"/>
      <w:r w:rsidRPr="00A13507">
        <w:rPr>
          <w:rFonts w:ascii="Verdana" w:hAnsi="Verdana"/>
          <w:b/>
          <w:color w:val="auto"/>
          <w:sz w:val="24"/>
          <w:szCs w:val="24"/>
        </w:rPr>
        <w:lastRenderedPageBreak/>
        <w:t xml:space="preserve">Appendix </w:t>
      </w:r>
      <w:r w:rsidR="00A23681" w:rsidRPr="00A13507">
        <w:rPr>
          <w:rFonts w:ascii="Verdana" w:hAnsi="Verdana"/>
          <w:b/>
          <w:color w:val="auto"/>
          <w:sz w:val="24"/>
          <w:szCs w:val="24"/>
        </w:rPr>
        <w:t>3</w:t>
      </w:r>
      <w:r w:rsidRPr="00A13507">
        <w:rPr>
          <w:rFonts w:ascii="Verdana" w:hAnsi="Verdana"/>
          <w:b/>
          <w:color w:val="auto"/>
          <w:sz w:val="24"/>
          <w:szCs w:val="24"/>
        </w:rPr>
        <w:t xml:space="preserve"> – Risk</w:t>
      </w:r>
      <w:r w:rsidR="00A23681" w:rsidRPr="00A13507">
        <w:rPr>
          <w:rFonts w:ascii="Verdana" w:hAnsi="Verdana"/>
          <w:b/>
          <w:color w:val="auto"/>
          <w:sz w:val="24"/>
          <w:szCs w:val="24"/>
        </w:rPr>
        <w:t xml:space="preserve"> Management Process – Service to Board </w:t>
      </w:r>
      <w:r w:rsidR="00465705" w:rsidRPr="00A13507">
        <w:rPr>
          <w:rFonts w:ascii="Verdana" w:hAnsi="Verdana"/>
          <w:b/>
          <w:color w:val="auto"/>
          <w:sz w:val="24"/>
          <w:szCs w:val="24"/>
        </w:rPr>
        <w:t>Escalation</w:t>
      </w:r>
      <w:r w:rsidR="00A13507">
        <w:rPr>
          <w:rFonts w:ascii="Verdana" w:hAnsi="Verdana"/>
          <w:b/>
          <w:color w:val="auto"/>
          <w:sz w:val="24"/>
          <w:szCs w:val="24"/>
        </w:rPr>
        <w:t xml:space="preserve"> </w:t>
      </w:r>
      <w:r w:rsidR="00A13507" w:rsidRPr="00A13507">
        <w:rPr>
          <w:rFonts w:ascii="Verdana" w:hAnsi="Verdana"/>
          <w:b/>
          <w:color w:val="auto"/>
          <w:sz w:val="24"/>
          <w:szCs w:val="24"/>
        </w:rPr>
        <w:t>Service to Board Risk Escalation in CTMUHB</w:t>
      </w:r>
      <w:bookmarkEnd w:id="11"/>
    </w:p>
    <w:p w14:paraId="337FDBAF" w14:textId="77777777" w:rsidR="00A13507" w:rsidRPr="004E0169" w:rsidRDefault="00A13507" w:rsidP="00A13507">
      <w:pPr>
        <w:jc w:val="both"/>
        <w:rPr>
          <w:rFonts w:ascii="Verdana" w:hAnsi="Verdana"/>
          <w:sz w:val="20"/>
          <w:szCs w:val="20"/>
        </w:rPr>
      </w:pPr>
      <w:r w:rsidRPr="004E0169">
        <w:rPr>
          <w:rFonts w:ascii="Verdana" w:hAnsi="Verdana" w:cstheme="minorHAnsi"/>
          <w:sz w:val="20"/>
          <w:szCs w:val="20"/>
        </w:rPr>
        <w:t xml:space="preserve">This process should be read in conjunction with the Risk Assessment Procedure available here: </w:t>
      </w:r>
      <w:hyperlink r:id="rId16" w:history="1">
        <w:r w:rsidRPr="004E0169">
          <w:rPr>
            <w:rStyle w:val="Hyperlink"/>
            <w:rFonts w:ascii="Verdana" w:hAnsi="Verdana"/>
            <w:sz w:val="20"/>
            <w:szCs w:val="20"/>
          </w:rPr>
          <w:t>Risk Assessment Procedure.docx</w:t>
        </w:r>
      </w:hyperlink>
    </w:p>
    <w:p w14:paraId="4B1BA03D" w14:textId="77777777" w:rsidR="00A13507" w:rsidRPr="004E0169" w:rsidRDefault="00A13507" w:rsidP="00A13507">
      <w:pPr>
        <w:jc w:val="both"/>
        <w:rPr>
          <w:rFonts w:ascii="Verdana" w:hAnsi="Verdana"/>
          <w:sz w:val="20"/>
          <w:szCs w:val="20"/>
        </w:rPr>
      </w:pPr>
      <w:r w:rsidRPr="756D48E8">
        <w:rPr>
          <w:rFonts w:ascii="Verdana" w:hAnsi="Verdana"/>
          <w:sz w:val="20"/>
          <w:szCs w:val="20"/>
        </w:rPr>
        <w:t xml:space="preserve">Further tools and support for undertaking risk assessments is available on the dedicated Risk page on SharePoint available here: </w:t>
      </w:r>
      <w:hyperlink r:id="rId17" w:anchor="/SitePages/Undertaking%20Risk%20Assessments.aspx" w:history="1">
        <w:r w:rsidRPr="756D48E8">
          <w:rPr>
            <w:rStyle w:val="Hyperlink"/>
            <w:rFonts w:ascii="Verdana" w:hAnsi="Verdana"/>
            <w:sz w:val="20"/>
            <w:szCs w:val="20"/>
          </w:rPr>
          <w:t>Risk Assessment - Undertaking Risk Assessments</w:t>
        </w:r>
      </w:hyperlink>
      <w:r w:rsidRPr="756D48E8">
        <w:rPr>
          <w:rFonts w:ascii="Verdana" w:hAnsi="Verdana"/>
          <w:sz w:val="20"/>
          <w:szCs w:val="20"/>
        </w:rPr>
        <w:t>.</w:t>
      </w:r>
    </w:p>
    <w:p w14:paraId="7DDF31ED" w14:textId="77777777" w:rsidR="00A13507" w:rsidRPr="004E0169" w:rsidRDefault="00A13507" w:rsidP="00A13507">
      <w:pPr>
        <w:jc w:val="both"/>
        <w:rPr>
          <w:rFonts w:ascii="Verdana" w:hAnsi="Verdana"/>
          <w:sz w:val="20"/>
          <w:szCs w:val="20"/>
        </w:rPr>
      </w:pPr>
      <w:r w:rsidRPr="004E0169">
        <w:rPr>
          <w:rFonts w:ascii="Verdana" w:hAnsi="Verdana"/>
          <w:sz w:val="20"/>
          <w:szCs w:val="20"/>
        </w:rPr>
        <w:t>Training on risk is available to book on ESR please search for course: </w:t>
      </w:r>
      <w:r w:rsidRPr="004E0169">
        <w:rPr>
          <w:rFonts w:ascii="Verdana" w:hAnsi="Verdana"/>
          <w:b/>
          <w:bCs/>
          <w:sz w:val="20"/>
          <w:szCs w:val="20"/>
        </w:rPr>
        <w:t>110 Risk Management Strategy and Risk Assessment and Training Awareness</w:t>
      </w:r>
      <w:r w:rsidRPr="004E0169">
        <w:rPr>
          <w:rFonts w:ascii="Verdana" w:hAnsi="Verdana"/>
          <w:sz w:val="20"/>
          <w:szCs w:val="20"/>
        </w:rPr>
        <w:t>.</w:t>
      </w:r>
    </w:p>
    <w:p w14:paraId="5A5321CA" w14:textId="64B8B9F6" w:rsidR="00A13507" w:rsidRPr="004E0169" w:rsidRDefault="00A13507" w:rsidP="00A13507">
      <w:pPr>
        <w:jc w:val="both"/>
        <w:rPr>
          <w:rFonts w:ascii="Verdana" w:hAnsi="Verdana"/>
          <w:b/>
          <w:sz w:val="20"/>
          <w:szCs w:val="20"/>
        </w:rPr>
      </w:pPr>
      <w:r w:rsidRPr="756D48E8">
        <w:rPr>
          <w:rFonts w:ascii="Verdana" w:hAnsi="Verdana"/>
          <w:sz w:val="20"/>
          <w:szCs w:val="20"/>
        </w:rPr>
        <w:t xml:space="preserve">A step-by-step guide for completing a risk assessment on the Datix Web Module is available here: </w:t>
      </w:r>
      <w:hyperlink r:id="rId18" w:anchor="/SitePages/Undertaking%20Risk%20Assessments.aspx">
        <w:r w:rsidRPr="756D48E8">
          <w:rPr>
            <w:rStyle w:val="Hyperlink"/>
            <w:rFonts w:ascii="Verdana" w:hAnsi="Verdana"/>
            <w:sz w:val="20"/>
            <w:szCs w:val="20"/>
          </w:rPr>
          <w:t>Risk Assessment - Undertaking Risk Assessments</w:t>
        </w:r>
      </w:hyperlink>
      <w:r w:rsidRPr="756D48E8">
        <w:rPr>
          <w:rFonts w:ascii="Verdana" w:hAnsi="Verdana"/>
          <w:sz w:val="20"/>
          <w:szCs w:val="20"/>
        </w:rPr>
        <w:t xml:space="preserve"> – “DatixRiskWeb User Guide V6”.</w:t>
      </w:r>
      <w:r>
        <w:rPr>
          <w:rFonts w:ascii="Verdana" w:hAnsi="Verdana"/>
          <w:sz w:val="20"/>
          <w:szCs w:val="20"/>
        </w:rPr>
        <w:t xml:space="preserve"> The Risk Scoring &amp; Domain Matrix is a key reference point when scoring risks and is available in the Risk Assessment Procedure</w:t>
      </w:r>
    </w:p>
    <w:p w14:paraId="4244279C" w14:textId="77777777" w:rsidR="00A13507" w:rsidRPr="004E0169" w:rsidRDefault="00A13507" w:rsidP="00A13507">
      <w:pPr>
        <w:pStyle w:val="ListParagraph"/>
        <w:numPr>
          <w:ilvl w:val="0"/>
          <w:numId w:val="33"/>
        </w:numPr>
        <w:shd w:val="clear" w:color="auto" w:fill="DEEAF6" w:themeFill="accent1" w:themeFillTint="33"/>
        <w:jc w:val="both"/>
        <w:rPr>
          <w:rFonts w:ascii="Verdana" w:hAnsi="Verdana" w:cstheme="minorHAnsi"/>
          <w:b/>
          <w:bCs/>
          <w:sz w:val="20"/>
          <w:szCs w:val="20"/>
        </w:rPr>
      </w:pPr>
      <w:r w:rsidRPr="004E0169">
        <w:rPr>
          <w:rFonts w:ascii="Verdana" w:hAnsi="Verdana" w:cstheme="minorHAnsi"/>
          <w:b/>
          <w:bCs/>
          <w:sz w:val="20"/>
          <w:szCs w:val="20"/>
        </w:rPr>
        <w:t>Risk Assessment</w:t>
      </w:r>
    </w:p>
    <w:p w14:paraId="4B7AAA02" w14:textId="4107103D" w:rsidR="00A13507" w:rsidRPr="004E0169" w:rsidRDefault="00A13507" w:rsidP="00A13507">
      <w:pPr>
        <w:jc w:val="both"/>
        <w:rPr>
          <w:rFonts w:ascii="Verdana" w:hAnsi="Verdana" w:cstheme="minorHAnsi"/>
          <w:sz w:val="20"/>
          <w:szCs w:val="20"/>
        </w:rPr>
      </w:pPr>
      <w:r w:rsidRPr="004E0169">
        <w:rPr>
          <w:rFonts w:ascii="Verdana" w:hAnsi="Verdana" w:cstheme="minorHAnsi"/>
          <w:sz w:val="20"/>
          <w:szCs w:val="20"/>
        </w:rPr>
        <w:t>Risk identified and a risk assessment needs to be undertaken.</w:t>
      </w:r>
      <w:r>
        <w:rPr>
          <w:rFonts w:ascii="Verdana" w:hAnsi="Verdana" w:cstheme="minorHAnsi"/>
          <w:sz w:val="20"/>
          <w:szCs w:val="20"/>
        </w:rPr>
        <w:t xml:space="preserve"> </w:t>
      </w:r>
      <w:r w:rsidRPr="004E0169">
        <w:rPr>
          <w:rFonts w:ascii="Verdana" w:hAnsi="Verdana" w:cstheme="minorHAnsi"/>
          <w:sz w:val="20"/>
          <w:szCs w:val="20"/>
        </w:rPr>
        <w:t xml:space="preserve">A risk assessment </w:t>
      </w:r>
      <w:r>
        <w:rPr>
          <w:rFonts w:ascii="Verdana" w:hAnsi="Verdana" w:cstheme="minorHAnsi"/>
          <w:sz w:val="20"/>
          <w:szCs w:val="20"/>
        </w:rPr>
        <w:t>should be</w:t>
      </w:r>
      <w:r w:rsidRPr="004E0169">
        <w:rPr>
          <w:rFonts w:ascii="Verdana" w:hAnsi="Verdana" w:cstheme="minorHAnsi"/>
          <w:sz w:val="20"/>
          <w:szCs w:val="20"/>
        </w:rPr>
        <w:t xml:space="preserve"> completed directly into the Datix Risk Web Module or via completing a hard copy of the risk assessment form to upload to </w:t>
      </w:r>
      <w:r w:rsidRPr="756D48E8">
        <w:rPr>
          <w:rFonts w:ascii="Verdana" w:hAnsi="Verdana"/>
          <w:sz w:val="20"/>
          <w:szCs w:val="20"/>
        </w:rPr>
        <w:t>Datix Web Module</w:t>
      </w:r>
      <w:r w:rsidRPr="004E0169">
        <w:rPr>
          <w:rFonts w:ascii="Verdana" w:hAnsi="Verdana" w:cstheme="minorHAnsi"/>
          <w:sz w:val="20"/>
          <w:szCs w:val="20"/>
        </w:rPr>
        <w:t xml:space="preserve"> following completion.</w:t>
      </w:r>
    </w:p>
    <w:p w14:paraId="3BD8EF89" w14:textId="77777777" w:rsidR="00A13507" w:rsidRPr="004E0169" w:rsidRDefault="00A13507" w:rsidP="00A13507">
      <w:pPr>
        <w:pStyle w:val="ListParagraph"/>
        <w:numPr>
          <w:ilvl w:val="0"/>
          <w:numId w:val="33"/>
        </w:numPr>
        <w:shd w:val="clear" w:color="auto" w:fill="DEEAF6" w:themeFill="accent1" w:themeFillTint="33"/>
        <w:jc w:val="both"/>
        <w:rPr>
          <w:rFonts w:ascii="Verdana" w:hAnsi="Verdana" w:cstheme="minorHAnsi"/>
          <w:b/>
          <w:bCs/>
          <w:sz w:val="20"/>
          <w:szCs w:val="20"/>
        </w:rPr>
      </w:pPr>
      <w:r w:rsidRPr="004E0169">
        <w:rPr>
          <w:rFonts w:ascii="Verdana" w:hAnsi="Verdana" w:cstheme="minorHAnsi"/>
          <w:b/>
          <w:bCs/>
          <w:sz w:val="20"/>
          <w:szCs w:val="20"/>
        </w:rPr>
        <w:t xml:space="preserve">Risks scored with a risk score of between </w:t>
      </w:r>
      <w:r w:rsidRPr="006F5D19">
        <w:rPr>
          <w:rFonts w:ascii="Verdana" w:hAnsi="Verdana" w:cstheme="minorHAnsi"/>
          <w:b/>
          <w:bCs/>
          <w:color w:val="00B050"/>
          <w:sz w:val="20"/>
          <w:szCs w:val="20"/>
        </w:rPr>
        <w:t xml:space="preserve">1 and </w:t>
      </w:r>
      <w:r>
        <w:rPr>
          <w:rFonts w:ascii="Verdana" w:hAnsi="Verdana" w:cstheme="minorHAnsi"/>
          <w:b/>
          <w:bCs/>
          <w:color w:val="00B050"/>
          <w:sz w:val="20"/>
          <w:szCs w:val="20"/>
        </w:rPr>
        <w:t xml:space="preserve">6 (Low) </w:t>
      </w:r>
      <w:r>
        <w:rPr>
          <w:rFonts w:ascii="Verdana" w:hAnsi="Verdana" w:cstheme="minorHAnsi"/>
          <w:b/>
          <w:bCs/>
          <w:sz w:val="20"/>
          <w:szCs w:val="20"/>
        </w:rPr>
        <w:t xml:space="preserve">and </w:t>
      </w:r>
      <w:r w:rsidRPr="005F080E">
        <w:rPr>
          <w:rFonts w:ascii="Verdana" w:hAnsi="Verdana" w:cstheme="minorHAnsi"/>
          <w:b/>
          <w:bCs/>
          <w:color w:val="C45911" w:themeColor="accent2" w:themeShade="BF"/>
          <w:sz w:val="20"/>
          <w:szCs w:val="20"/>
        </w:rPr>
        <w:t>8 and 10 (Moderate)</w:t>
      </w:r>
    </w:p>
    <w:p w14:paraId="0C6A2853" w14:textId="77777777" w:rsidR="00A13507" w:rsidRPr="004E0169" w:rsidRDefault="00A13507" w:rsidP="00A13507">
      <w:pPr>
        <w:pStyle w:val="TableParagraph"/>
        <w:tabs>
          <w:tab w:val="left" w:pos="468"/>
        </w:tabs>
        <w:ind w:left="0" w:right="93"/>
        <w:jc w:val="both"/>
        <w:rPr>
          <w:rFonts w:ascii="Verdana" w:hAnsi="Verdana"/>
          <w:sz w:val="20"/>
          <w:szCs w:val="20"/>
        </w:rPr>
      </w:pPr>
      <w:r w:rsidRPr="756D48E8">
        <w:rPr>
          <w:rFonts w:ascii="Verdana" w:hAnsi="Verdana"/>
          <w:sz w:val="20"/>
          <w:szCs w:val="20"/>
        </w:rPr>
        <w:t>Any risks identified and evaluated as having a low/moderate rating, can be managed locally within the relevant area i.e., local/Directorate level risk register.</w:t>
      </w:r>
    </w:p>
    <w:p w14:paraId="5F99AB8D" w14:textId="77777777" w:rsidR="00A13507" w:rsidRDefault="00A13507" w:rsidP="00A13507">
      <w:pPr>
        <w:pStyle w:val="TableParagraph"/>
        <w:tabs>
          <w:tab w:val="left" w:pos="468"/>
        </w:tabs>
        <w:ind w:left="0" w:right="92"/>
        <w:jc w:val="both"/>
        <w:rPr>
          <w:rFonts w:ascii="Verdana" w:eastAsiaTheme="minorHAnsi" w:hAnsi="Verdana" w:cstheme="minorHAnsi"/>
          <w:sz w:val="20"/>
          <w:szCs w:val="20"/>
          <w:lang w:val="en-GB"/>
        </w:rPr>
      </w:pPr>
    </w:p>
    <w:p w14:paraId="2557314B" w14:textId="77777777" w:rsidR="00A13507" w:rsidRDefault="00A13507" w:rsidP="00A13507">
      <w:pPr>
        <w:pStyle w:val="TableParagraph"/>
        <w:tabs>
          <w:tab w:val="left" w:pos="468"/>
        </w:tabs>
        <w:ind w:left="0" w:right="92"/>
        <w:jc w:val="both"/>
        <w:rPr>
          <w:rFonts w:ascii="Verdana" w:hAnsi="Verdana"/>
          <w:sz w:val="20"/>
          <w:szCs w:val="20"/>
        </w:rPr>
      </w:pPr>
      <w:r w:rsidRPr="756D48E8">
        <w:rPr>
          <w:rFonts w:ascii="Verdana" w:hAnsi="Verdana"/>
          <w:sz w:val="20"/>
          <w:szCs w:val="20"/>
        </w:rPr>
        <w:t>These risks can typically be resolved quickly and relatively easily if the correct actions are identified, completed, and become controls under business as usual. These risks are recorded locally in the local/Directorate risk register within each service area/department.</w:t>
      </w:r>
    </w:p>
    <w:p w14:paraId="1D0AC165" w14:textId="77777777" w:rsidR="00A13507" w:rsidRDefault="00A13507" w:rsidP="00A13507">
      <w:pPr>
        <w:pStyle w:val="TableParagraph"/>
        <w:tabs>
          <w:tab w:val="left" w:pos="468"/>
        </w:tabs>
        <w:ind w:left="0" w:right="92"/>
        <w:jc w:val="both"/>
        <w:rPr>
          <w:rFonts w:ascii="Verdana" w:hAnsi="Verdana"/>
          <w:sz w:val="20"/>
        </w:rPr>
      </w:pPr>
    </w:p>
    <w:p w14:paraId="40AA0D8B" w14:textId="77777777" w:rsidR="00A13507" w:rsidRDefault="00A13507" w:rsidP="00A13507">
      <w:pPr>
        <w:pStyle w:val="TableParagraph"/>
        <w:tabs>
          <w:tab w:val="left" w:pos="468"/>
        </w:tabs>
        <w:spacing w:line="237" w:lineRule="auto"/>
        <w:ind w:left="0" w:right="94"/>
        <w:jc w:val="both"/>
        <w:rPr>
          <w:rFonts w:ascii="Verdana" w:hAnsi="Verdana"/>
          <w:sz w:val="20"/>
        </w:rPr>
      </w:pPr>
      <w:r>
        <w:rPr>
          <w:rFonts w:ascii="Verdana" w:hAnsi="Verdana"/>
          <w:sz w:val="20"/>
        </w:rPr>
        <w:t>All risks should be reviewed and updated</w:t>
      </w:r>
      <w:r>
        <w:rPr>
          <w:rFonts w:ascii="Verdana" w:hAnsi="Verdana"/>
          <w:spacing w:val="40"/>
          <w:sz w:val="20"/>
        </w:rPr>
        <w:t xml:space="preserve"> </w:t>
      </w:r>
      <w:r>
        <w:rPr>
          <w:rFonts w:ascii="Verdana" w:hAnsi="Verdana"/>
          <w:sz w:val="20"/>
        </w:rPr>
        <w:t>as</w:t>
      </w:r>
      <w:r>
        <w:rPr>
          <w:rFonts w:ascii="Verdana" w:hAnsi="Verdana"/>
          <w:spacing w:val="40"/>
          <w:sz w:val="20"/>
        </w:rPr>
        <w:t xml:space="preserve"> </w:t>
      </w:r>
      <w:r>
        <w:rPr>
          <w:rFonts w:ascii="Verdana" w:hAnsi="Verdana"/>
          <w:sz w:val="20"/>
        </w:rPr>
        <w:t>per</w:t>
      </w:r>
      <w:r>
        <w:rPr>
          <w:rFonts w:ascii="Verdana" w:hAnsi="Verdana"/>
          <w:spacing w:val="40"/>
          <w:sz w:val="20"/>
        </w:rPr>
        <w:t xml:space="preserve"> </w:t>
      </w:r>
      <w:r>
        <w:rPr>
          <w:rFonts w:ascii="Verdana" w:hAnsi="Verdana"/>
          <w:sz w:val="20"/>
        </w:rPr>
        <w:t>the</w:t>
      </w:r>
      <w:r>
        <w:rPr>
          <w:rFonts w:ascii="Verdana" w:hAnsi="Verdana"/>
          <w:spacing w:val="40"/>
          <w:sz w:val="20"/>
        </w:rPr>
        <w:t xml:space="preserve"> </w:t>
      </w:r>
      <w:r>
        <w:rPr>
          <w:rFonts w:ascii="Verdana" w:hAnsi="Verdana"/>
          <w:sz w:val="20"/>
        </w:rPr>
        <w:t>frequency</w:t>
      </w:r>
      <w:r>
        <w:rPr>
          <w:rFonts w:ascii="Verdana" w:hAnsi="Verdana"/>
          <w:spacing w:val="40"/>
          <w:sz w:val="20"/>
        </w:rPr>
        <w:t xml:space="preserve"> </w:t>
      </w:r>
      <w:r>
        <w:rPr>
          <w:rFonts w:ascii="Verdana" w:hAnsi="Verdana"/>
          <w:sz w:val="20"/>
        </w:rPr>
        <w:t>captured</w:t>
      </w:r>
      <w:r>
        <w:rPr>
          <w:rFonts w:ascii="Verdana" w:hAnsi="Verdana"/>
          <w:spacing w:val="40"/>
          <w:sz w:val="20"/>
        </w:rPr>
        <w:t xml:space="preserve"> </w:t>
      </w:r>
      <w:r>
        <w:rPr>
          <w:rFonts w:ascii="Verdana" w:hAnsi="Verdana"/>
          <w:sz w:val="20"/>
        </w:rPr>
        <w:t>in the Risk Assessment Procedure and Risk Scoring and Domain Matrix.</w:t>
      </w:r>
    </w:p>
    <w:p w14:paraId="56D65CC5" w14:textId="77777777" w:rsidR="00A13507" w:rsidRDefault="00A13507" w:rsidP="00A13507">
      <w:pPr>
        <w:pStyle w:val="TableParagraph"/>
        <w:tabs>
          <w:tab w:val="left" w:pos="468"/>
        </w:tabs>
        <w:spacing w:line="237" w:lineRule="auto"/>
        <w:ind w:left="0" w:right="94"/>
        <w:jc w:val="both"/>
        <w:rPr>
          <w:rFonts w:ascii="Verdana" w:hAnsi="Verdana"/>
          <w:sz w:val="20"/>
        </w:rPr>
      </w:pPr>
    </w:p>
    <w:p w14:paraId="78B1D225" w14:textId="77777777" w:rsidR="00A13507" w:rsidRDefault="00A13507" w:rsidP="00A13507">
      <w:pPr>
        <w:pStyle w:val="TableParagraph"/>
        <w:tabs>
          <w:tab w:val="left" w:pos="468"/>
        </w:tabs>
        <w:spacing w:line="237" w:lineRule="auto"/>
        <w:ind w:left="0" w:right="94"/>
        <w:jc w:val="both"/>
        <w:rPr>
          <w:rFonts w:ascii="Verdana" w:hAnsi="Verdana"/>
          <w:sz w:val="20"/>
          <w:szCs w:val="20"/>
        </w:rPr>
      </w:pPr>
      <w:r w:rsidRPr="756D48E8">
        <w:rPr>
          <w:rFonts w:ascii="Verdana" w:hAnsi="Verdana"/>
          <w:sz w:val="20"/>
          <w:szCs w:val="20"/>
        </w:rPr>
        <w:t>Escalation via Care Group / Central Directorate Senior Team is not required unless there is a novel or contentious matter that should have visibility or further input, or support is needed.</w:t>
      </w:r>
    </w:p>
    <w:p w14:paraId="58D7DAD0" w14:textId="77777777" w:rsidR="00A13507" w:rsidRDefault="00A13507" w:rsidP="00A13507">
      <w:pPr>
        <w:pStyle w:val="NoSpacing"/>
      </w:pPr>
      <w:r w:rsidRPr="004E0169">
        <w:t xml:space="preserve"> </w:t>
      </w:r>
    </w:p>
    <w:p w14:paraId="6BF243B0" w14:textId="77777777" w:rsidR="00A13507" w:rsidRPr="004E0169" w:rsidRDefault="00A13507" w:rsidP="00A13507">
      <w:pPr>
        <w:shd w:val="clear" w:color="auto" w:fill="DEEAF6" w:themeFill="accent1" w:themeFillTint="33"/>
        <w:jc w:val="both"/>
        <w:rPr>
          <w:rFonts w:ascii="Verdana" w:hAnsi="Verdana" w:cstheme="minorHAnsi"/>
          <w:b/>
          <w:bCs/>
          <w:sz w:val="20"/>
          <w:szCs w:val="20"/>
        </w:rPr>
      </w:pPr>
      <w:r>
        <w:rPr>
          <w:rFonts w:ascii="Verdana" w:hAnsi="Verdana" w:cstheme="minorHAnsi"/>
          <w:b/>
          <w:bCs/>
          <w:sz w:val="20"/>
          <w:szCs w:val="20"/>
        </w:rPr>
        <w:t xml:space="preserve">Risk scored with a risk score of </w:t>
      </w:r>
      <w:r w:rsidRPr="00724798">
        <w:rPr>
          <w:rFonts w:ascii="Verdana" w:hAnsi="Verdana" w:cstheme="minorHAnsi"/>
          <w:b/>
          <w:bCs/>
          <w:color w:val="C45911" w:themeColor="accent2" w:themeShade="BF"/>
          <w:sz w:val="20"/>
          <w:szCs w:val="20"/>
        </w:rPr>
        <w:t>12</w:t>
      </w:r>
      <w:r>
        <w:rPr>
          <w:rFonts w:ascii="Verdana" w:hAnsi="Verdana" w:cstheme="minorHAnsi"/>
          <w:b/>
          <w:bCs/>
          <w:color w:val="C45911" w:themeColor="accent2" w:themeShade="BF"/>
          <w:sz w:val="20"/>
          <w:szCs w:val="20"/>
        </w:rPr>
        <w:t xml:space="preserve"> (Moderate)</w:t>
      </w:r>
    </w:p>
    <w:p w14:paraId="481BA6E1" w14:textId="77777777" w:rsidR="00A13507" w:rsidRDefault="00A13507" w:rsidP="00A13507">
      <w:pPr>
        <w:pStyle w:val="TableParagraph"/>
        <w:tabs>
          <w:tab w:val="left" w:pos="468"/>
        </w:tabs>
        <w:spacing w:line="237" w:lineRule="auto"/>
        <w:ind w:left="0" w:right="94"/>
        <w:jc w:val="both"/>
        <w:rPr>
          <w:rFonts w:ascii="Verdana" w:hAnsi="Verdana"/>
          <w:sz w:val="20"/>
          <w:szCs w:val="20"/>
        </w:rPr>
      </w:pPr>
      <w:r w:rsidRPr="756D48E8">
        <w:rPr>
          <w:rFonts w:ascii="Verdana" w:hAnsi="Verdana" w:cstheme="minorBidi"/>
          <w:sz w:val="20"/>
          <w:szCs w:val="20"/>
        </w:rPr>
        <w:t xml:space="preserve">Risks identified as having a moderate rating i.e., a score of 12 are managed at a local level but should also be escalated </w:t>
      </w:r>
      <w:r w:rsidRPr="756D48E8">
        <w:rPr>
          <w:rFonts w:ascii="Verdana" w:hAnsi="Verdana"/>
          <w:sz w:val="20"/>
          <w:szCs w:val="20"/>
        </w:rPr>
        <w:t>to Care Group / Central Directorate Senior Team for visibility and review.</w:t>
      </w:r>
    </w:p>
    <w:p w14:paraId="67DDEDF6" w14:textId="77777777" w:rsidR="00A13507" w:rsidRDefault="00A13507" w:rsidP="00A13507">
      <w:pPr>
        <w:spacing w:before="240"/>
        <w:jc w:val="both"/>
        <w:rPr>
          <w:rFonts w:ascii="Verdana" w:hAnsi="Verdana" w:cstheme="minorHAnsi"/>
          <w:sz w:val="20"/>
          <w:szCs w:val="20"/>
        </w:rPr>
      </w:pPr>
      <w:r>
        <w:rPr>
          <w:rFonts w:ascii="Verdana" w:hAnsi="Verdana" w:cstheme="minorHAnsi"/>
          <w:sz w:val="20"/>
          <w:szCs w:val="20"/>
        </w:rPr>
        <w:t xml:space="preserve">Risk owners should also add a note to the “Escalation Status” in the </w:t>
      </w:r>
      <w:r w:rsidRPr="756D48E8">
        <w:rPr>
          <w:rFonts w:ascii="Verdana" w:hAnsi="Verdana"/>
          <w:sz w:val="20"/>
          <w:szCs w:val="20"/>
        </w:rPr>
        <w:t>Datix Web Module</w:t>
      </w:r>
      <w:r>
        <w:rPr>
          <w:rFonts w:ascii="Verdana" w:hAnsi="Verdana" w:cstheme="minorHAnsi"/>
          <w:sz w:val="20"/>
          <w:szCs w:val="20"/>
        </w:rPr>
        <w:t xml:space="preserve"> indicating where in the process the risk is i.e. escalated and to be considered by the Care Group Senior Leadership Team.</w:t>
      </w:r>
    </w:p>
    <w:p w14:paraId="47FEE99B" w14:textId="71A5BCA1" w:rsidR="00A13507" w:rsidRDefault="00A13507" w:rsidP="00A13507">
      <w:pPr>
        <w:jc w:val="both"/>
        <w:rPr>
          <w:rFonts w:ascii="Verdana" w:hAnsi="Verdana" w:cstheme="minorHAnsi"/>
          <w:sz w:val="20"/>
          <w:szCs w:val="20"/>
        </w:rPr>
      </w:pPr>
      <w:r>
        <w:rPr>
          <w:rFonts w:ascii="Verdana" w:hAnsi="Verdana" w:cstheme="minorHAnsi"/>
          <w:sz w:val="20"/>
          <w:szCs w:val="20"/>
        </w:rPr>
        <w:t>The review at the escalated level should be undertaken on at least a quarterly basis.</w:t>
      </w:r>
    </w:p>
    <w:p w14:paraId="468DE95F" w14:textId="77777777" w:rsidR="00A13507" w:rsidRDefault="00A13507" w:rsidP="00A13507">
      <w:pPr>
        <w:jc w:val="both"/>
        <w:rPr>
          <w:rFonts w:ascii="Verdana" w:hAnsi="Verdana" w:cstheme="minorHAnsi"/>
          <w:sz w:val="20"/>
          <w:szCs w:val="20"/>
        </w:rPr>
      </w:pPr>
      <w:r>
        <w:rPr>
          <w:rFonts w:ascii="Verdana" w:hAnsi="Verdana" w:cstheme="minorHAnsi"/>
          <w:sz w:val="20"/>
          <w:szCs w:val="20"/>
        </w:rPr>
        <w:t>The forums for which these risks are monitored will be at the discretion of the Care Group / Central Directorate, although it is suggested that this is undertaken via the QSRE meetings, Health, Safety &amp; Fire meetings or equivalent in Care Groups and Governance Meetings, at a Central/Corporate Directorate Level.</w:t>
      </w:r>
    </w:p>
    <w:p w14:paraId="4D3ECF0E" w14:textId="77777777" w:rsidR="00A13507" w:rsidRPr="006F5D19" w:rsidRDefault="00A13507" w:rsidP="00A13507">
      <w:pPr>
        <w:keepNext/>
        <w:shd w:val="clear" w:color="auto" w:fill="DEEAF6" w:themeFill="accent1" w:themeFillTint="33"/>
        <w:jc w:val="both"/>
        <w:rPr>
          <w:rFonts w:ascii="Verdana" w:hAnsi="Verdana" w:cstheme="minorHAnsi"/>
          <w:b/>
          <w:bCs/>
          <w:color w:val="FF0000"/>
          <w:sz w:val="20"/>
          <w:szCs w:val="20"/>
        </w:rPr>
      </w:pPr>
      <w:r>
        <w:rPr>
          <w:rFonts w:ascii="Verdana" w:hAnsi="Verdana" w:cstheme="minorHAnsi"/>
          <w:b/>
          <w:bCs/>
          <w:sz w:val="20"/>
          <w:szCs w:val="20"/>
        </w:rPr>
        <w:t xml:space="preserve">Risk scored with a risk score of </w:t>
      </w:r>
      <w:r w:rsidRPr="006F5D19">
        <w:rPr>
          <w:rFonts w:ascii="Verdana" w:hAnsi="Verdana" w:cstheme="minorHAnsi"/>
          <w:b/>
          <w:bCs/>
          <w:color w:val="FF0000"/>
          <w:sz w:val="20"/>
          <w:szCs w:val="20"/>
        </w:rPr>
        <w:t>15 and above</w:t>
      </w:r>
      <w:r>
        <w:rPr>
          <w:rFonts w:ascii="Verdana" w:hAnsi="Verdana" w:cstheme="minorHAnsi"/>
          <w:b/>
          <w:bCs/>
          <w:color w:val="FF0000"/>
          <w:sz w:val="20"/>
          <w:szCs w:val="20"/>
        </w:rPr>
        <w:t xml:space="preserve"> and/or is novel and contentious</w:t>
      </w:r>
    </w:p>
    <w:p w14:paraId="7D9A3B5A" w14:textId="77777777" w:rsidR="00A13507" w:rsidRDefault="00A13507" w:rsidP="00A13507">
      <w:pPr>
        <w:jc w:val="both"/>
        <w:rPr>
          <w:rFonts w:ascii="Verdana" w:hAnsi="Verdana" w:cstheme="minorHAnsi"/>
          <w:sz w:val="20"/>
          <w:szCs w:val="20"/>
        </w:rPr>
      </w:pPr>
      <w:r>
        <w:rPr>
          <w:rFonts w:ascii="Verdana" w:hAnsi="Verdana" w:cstheme="minorHAnsi"/>
          <w:sz w:val="20"/>
          <w:szCs w:val="20"/>
        </w:rPr>
        <w:t>Risks identified as having a high rating i.e. a score of 15 and above and/or is novel and contentious, will still be managed in the service/area for which they were identified, however they should be escalated immediately to a Care Group / Central Directorate level.</w:t>
      </w:r>
    </w:p>
    <w:p w14:paraId="20E3E1C9" w14:textId="77777777" w:rsidR="00A13507" w:rsidRDefault="00A13507" w:rsidP="00A13507">
      <w:pPr>
        <w:jc w:val="both"/>
        <w:rPr>
          <w:rFonts w:ascii="Verdana" w:hAnsi="Verdana" w:cstheme="minorHAnsi"/>
          <w:sz w:val="20"/>
          <w:szCs w:val="20"/>
        </w:rPr>
      </w:pPr>
      <w:r>
        <w:rPr>
          <w:rFonts w:ascii="Verdana" w:hAnsi="Verdana" w:cstheme="minorHAnsi"/>
          <w:sz w:val="20"/>
          <w:szCs w:val="20"/>
        </w:rPr>
        <w:t>High level risks should be monitored at least monthly if scored 20 and above or bi-monthly if 15 and above. The forums for which these risks are monitored will be at the discretion of the Care Group / Central Directorate, although it is suggested that this is undertaken via the QSRE meetings or equivalent in Care Groups and Governance Meetings, at a Central/Corporate Directorate Level.</w:t>
      </w:r>
    </w:p>
    <w:p w14:paraId="615999AF" w14:textId="77777777" w:rsidR="00A13507" w:rsidRDefault="00A13507" w:rsidP="00A13507">
      <w:pPr>
        <w:jc w:val="both"/>
        <w:rPr>
          <w:rFonts w:ascii="Verdana" w:hAnsi="Verdana" w:cstheme="minorHAnsi"/>
          <w:sz w:val="20"/>
          <w:szCs w:val="20"/>
        </w:rPr>
      </w:pPr>
      <w:r>
        <w:rPr>
          <w:rFonts w:ascii="Verdana" w:hAnsi="Verdana" w:cstheme="minorHAnsi"/>
          <w:sz w:val="20"/>
          <w:szCs w:val="20"/>
        </w:rPr>
        <w:t>Once escalated, it will be for the Care Group Senior Team / Central Corporate Director to consider if the risk should also be escalated to the Organisational Risk Register, managed via the Assistant Director of Governance &amp; Risk.</w:t>
      </w:r>
    </w:p>
    <w:p w14:paraId="4569BB38" w14:textId="77777777" w:rsidR="00A13507" w:rsidRDefault="00A13507" w:rsidP="00A13507">
      <w:pPr>
        <w:jc w:val="both"/>
        <w:rPr>
          <w:rFonts w:ascii="Verdana" w:hAnsi="Verdana" w:cstheme="minorHAnsi"/>
          <w:sz w:val="20"/>
          <w:szCs w:val="20"/>
        </w:rPr>
      </w:pPr>
      <w:r>
        <w:rPr>
          <w:rFonts w:ascii="Verdana" w:hAnsi="Verdana" w:cstheme="minorHAnsi"/>
          <w:sz w:val="20"/>
          <w:szCs w:val="20"/>
        </w:rPr>
        <w:t>If the Care Group/Central Director consider that this risk should be escalated to the Organisational Risk Register, it will do so as follows:</w:t>
      </w:r>
    </w:p>
    <w:p w14:paraId="04403BB9" w14:textId="77777777" w:rsidR="00A13507" w:rsidRDefault="00A13507" w:rsidP="00A13507">
      <w:pPr>
        <w:pStyle w:val="ListParagraph"/>
        <w:numPr>
          <w:ilvl w:val="0"/>
          <w:numId w:val="34"/>
        </w:numPr>
        <w:jc w:val="both"/>
        <w:rPr>
          <w:rFonts w:ascii="Verdana" w:hAnsi="Verdana" w:cstheme="minorHAnsi"/>
          <w:sz w:val="20"/>
          <w:szCs w:val="20"/>
        </w:rPr>
      </w:pPr>
      <w:r>
        <w:rPr>
          <w:rFonts w:ascii="Verdana" w:hAnsi="Verdana" w:cstheme="minorHAnsi"/>
          <w:sz w:val="20"/>
          <w:szCs w:val="20"/>
        </w:rPr>
        <w:t>Include in highlight report / update report to the next Operational Management Board meeting which meets monthly;</w:t>
      </w:r>
    </w:p>
    <w:p w14:paraId="2F3FDCA8" w14:textId="77777777" w:rsidR="00A13507" w:rsidRDefault="00A13507" w:rsidP="00A13507">
      <w:pPr>
        <w:pStyle w:val="ListParagraph"/>
        <w:numPr>
          <w:ilvl w:val="0"/>
          <w:numId w:val="34"/>
        </w:numPr>
        <w:jc w:val="both"/>
        <w:rPr>
          <w:rFonts w:ascii="Verdana" w:hAnsi="Verdana" w:cstheme="minorHAnsi"/>
          <w:sz w:val="20"/>
          <w:szCs w:val="20"/>
        </w:rPr>
      </w:pPr>
      <w:r>
        <w:rPr>
          <w:rFonts w:ascii="Verdana" w:hAnsi="Verdana" w:cstheme="minorHAnsi"/>
          <w:sz w:val="20"/>
          <w:szCs w:val="20"/>
        </w:rPr>
        <w:t xml:space="preserve">Once the Operational Management Board have reviewed the risk and support escalation the “Yes to escalate” in the </w:t>
      </w:r>
      <w:r w:rsidRPr="756D48E8">
        <w:rPr>
          <w:rFonts w:ascii="Verdana" w:hAnsi="Verdana"/>
          <w:sz w:val="20"/>
          <w:szCs w:val="20"/>
        </w:rPr>
        <w:t>Datix Web Module</w:t>
      </w:r>
      <w:r>
        <w:rPr>
          <w:rFonts w:ascii="Verdana" w:hAnsi="Verdana" w:cstheme="minorHAnsi"/>
          <w:sz w:val="20"/>
          <w:szCs w:val="20"/>
        </w:rPr>
        <w:t>, the box should be ticked which will generate a notification to the Assistant Director of Governance &amp; Risk; and</w:t>
      </w:r>
    </w:p>
    <w:p w14:paraId="4000F891" w14:textId="77777777" w:rsidR="00A13507" w:rsidRDefault="00A13507" w:rsidP="00A13507">
      <w:pPr>
        <w:pStyle w:val="ListParagraph"/>
        <w:numPr>
          <w:ilvl w:val="0"/>
          <w:numId w:val="34"/>
        </w:numPr>
        <w:jc w:val="both"/>
        <w:rPr>
          <w:rFonts w:ascii="Verdana" w:hAnsi="Verdana" w:cstheme="minorHAnsi"/>
          <w:sz w:val="20"/>
          <w:szCs w:val="20"/>
        </w:rPr>
      </w:pPr>
      <w:r>
        <w:rPr>
          <w:rFonts w:ascii="Verdana" w:hAnsi="Verdana" w:cstheme="minorHAnsi"/>
          <w:sz w:val="20"/>
          <w:szCs w:val="20"/>
        </w:rPr>
        <w:t xml:space="preserve">Risk owners should also add a note to the “Escalation Status” in the </w:t>
      </w:r>
      <w:r w:rsidRPr="756D48E8">
        <w:rPr>
          <w:rFonts w:ascii="Verdana" w:hAnsi="Verdana"/>
          <w:sz w:val="20"/>
          <w:szCs w:val="20"/>
        </w:rPr>
        <w:t>Datix Web Module</w:t>
      </w:r>
      <w:r>
        <w:rPr>
          <w:rFonts w:ascii="Verdana" w:hAnsi="Verdana" w:cstheme="minorHAnsi"/>
          <w:sz w:val="20"/>
          <w:szCs w:val="20"/>
        </w:rPr>
        <w:t>, indicating where in the process the risk is i.e. escalated and to be considered at Operational Management Board on (date). Once approved for escalation, the date it was escalated to the Organisational Risk Register should also be captured in this box.</w:t>
      </w:r>
    </w:p>
    <w:p w14:paraId="004C9CDC" w14:textId="77777777" w:rsidR="00A13507" w:rsidRDefault="00A13507" w:rsidP="00A13507">
      <w:pPr>
        <w:jc w:val="both"/>
        <w:rPr>
          <w:rFonts w:ascii="Verdana" w:hAnsi="Verdana"/>
          <w:sz w:val="20"/>
          <w:szCs w:val="20"/>
        </w:rPr>
      </w:pPr>
      <w:r w:rsidRPr="756D48E8">
        <w:rPr>
          <w:rFonts w:ascii="Verdana" w:hAnsi="Verdana"/>
          <w:sz w:val="20"/>
          <w:szCs w:val="20"/>
        </w:rPr>
        <w:t>The risk should continue to be reviewed by the area for which it has been identified and in addition on a bi-monthly basis updates for the Organisational Risk Register will be requested.</w:t>
      </w:r>
    </w:p>
    <w:p w14:paraId="162A50A8" w14:textId="77777777" w:rsidR="00A13507" w:rsidRDefault="00A13507" w:rsidP="00A13507">
      <w:pPr>
        <w:jc w:val="both"/>
        <w:rPr>
          <w:rFonts w:ascii="Verdana" w:hAnsi="Verdana" w:cstheme="minorHAnsi"/>
          <w:sz w:val="20"/>
          <w:szCs w:val="20"/>
        </w:rPr>
      </w:pPr>
      <w:r>
        <w:rPr>
          <w:rFonts w:ascii="Verdana" w:hAnsi="Verdana" w:cstheme="minorHAnsi"/>
          <w:sz w:val="20"/>
          <w:szCs w:val="20"/>
        </w:rPr>
        <w:t>Once escalated to the Organisational Risk Register, these risks will be reviewed at Public Board Committees, where assurance as to the robust monitoring and review will be sought.</w:t>
      </w:r>
    </w:p>
    <w:p w14:paraId="7065015D" w14:textId="77777777" w:rsidR="00A13507" w:rsidRDefault="00A13507" w:rsidP="00A13507">
      <w:pPr>
        <w:shd w:val="clear" w:color="auto" w:fill="DEEAF6" w:themeFill="accent1" w:themeFillTint="33"/>
        <w:jc w:val="both"/>
        <w:rPr>
          <w:rFonts w:ascii="Verdana" w:hAnsi="Verdana" w:cstheme="minorHAnsi"/>
          <w:b/>
          <w:bCs/>
          <w:sz w:val="20"/>
          <w:szCs w:val="20"/>
        </w:rPr>
      </w:pPr>
      <w:r>
        <w:rPr>
          <w:rFonts w:ascii="Verdana" w:hAnsi="Verdana" w:cstheme="minorHAnsi"/>
          <w:b/>
          <w:bCs/>
          <w:sz w:val="20"/>
          <w:szCs w:val="20"/>
        </w:rPr>
        <w:t>De-escalation of Risks from the Organisational Risk Register</w:t>
      </w:r>
    </w:p>
    <w:p w14:paraId="6DF24E2A" w14:textId="77777777" w:rsidR="00A13507" w:rsidRDefault="00A13507" w:rsidP="00A13507">
      <w:pPr>
        <w:jc w:val="both"/>
        <w:rPr>
          <w:rFonts w:ascii="Verdana" w:hAnsi="Verdana"/>
          <w:sz w:val="20"/>
          <w:szCs w:val="20"/>
        </w:rPr>
      </w:pPr>
      <w:r w:rsidRPr="756D48E8">
        <w:rPr>
          <w:rFonts w:ascii="Verdana" w:hAnsi="Verdana"/>
          <w:sz w:val="20"/>
          <w:szCs w:val="20"/>
        </w:rPr>
        <w:t>If because of successful mitigation, a risk score can be reduced below the threshold for escalation, “Datix Web Module escalation status” should be updated, as well as the rationale for risk score changes. This demonstrates robust and proactive management.</w:t>
      </w:r>
    </w:p>
    <w:p w14:paraId="03AD9D91" w14:textId="77777777" w:rsidR="00A13507" w:rsidRDefault="00A13507" w:rsidP="00A13507">
      <w:pPr>
        <w:jc w:val="both"/>
        <w:rPr>
          <w:rFonts w:ascii="Verdana" w:hAnsi="Verdana" w:cstheme="minorHAnsi"/>
          <w:b/>
          <w:sz w:val="20"/>
          <w:szCs w:val="20"/>
        </w:rPr>
      </w:pPr>
      <w:r w:rsidRPr="00DA6054">
        <w:rPr>
          <w:rFonts w:ascii="Verdana" w:hAnsi="Verdana" w:cstheme="minorHAnsi"/>
          <w:b/>
          <w:sz w:val="20"/>
          <w:szCs w:val="20"/>
        </w:rPr>
        <w:t xml:space="preserve">Endorsed by the Operational Management Board on the </w:t>
      </w:r>
      <w:r>
        <w:rPr>
          <w:rFonts w:ascii="Verdana" w:hAnsi="Verdana" w:cstheme="minorHAnsi"/>
          <w:b/>
          <w:sz w:val="20"/>
          <w:szCs w:val="20"/>
        </w:rPr>
        <w:t>2</w:t>
      </w:r>
      <w:r w:rsidRPr="001841EA">
        <w:rPr>
          <w:rFonts w:ascii="Verdana" w:hAnsi="Verdana" w:cstheme="minorHAnsi"/>
          <w:b/>
          <w:sz w:val="20"/>
          <w:szCs w:val="20"/>
          <w:vertAlign w:val="superscript"/>
        </w:rPr>
        <w:t>nd</w:t>
      </w:r>
      <w:r>
        <w:rPr>
          <w:rFonts w:ascii="Verdana" w:hAnsi="Verdana" w:cstheme="minorHAnsi"/>
          <w:b/>
          <w:sz w:val="20"/>
          <w:szCs w:val="20"/>
        </w:rPr>
        <w:t xml:space="preserve"> October 2024</w:t>
      </w:r>
    </w:p>
    <w:p w14:paraId="36828457" w14:textId="77777777" w:rsidR="00A13507" w:rsidRPr="004E0169" w:rsidRDefault="00A13507" w:rsidP="00A13507">
      <w:pPr>
        <w:jc w:val="both"/>
        <w:rPr>
          <w:rFonts w:ascii="Verdana" w:hAnsi="Verdana" w:cstheme="minorHAnsi"/>
          <w:b/>
          <w:sz w:val="20"/>
          <w:szCs w:val="20"/>
        </w:rPr>
      </w:pPr>
      <w:r w:rsidRPr="00DA6054">
        <w:rPr>
          <w:rFonts w:ascii="Verdana" w:hAnsi="Verdana" w:cstheme="minorHAnsi"/>
          <w:b/>
          <w:sz w:val="20"/>
          <w:szCs w:val="20"/>
        </w:rPr>
        <w:t>Approved by the Execut</w:t>
      </w:r>
      <w:r>
        <w:rPr>
          <w:rFonts w:ascii="Verdana" w:hAnsi="Verdana" w:cstheme="minorHAnsi"/>
          <w:b/>
          <w:sz w:val="20"/>
          <w:szCs w:val="20"/>
        </w:rPr>
        <w:t>ive Leadership Group on the 7</w:t>
      </w:r>
      <w:r w:rsidRPr="001841EA">
        <w:rPr>
          <w:rFonts w:ascii="Verdana" w:hAnsi="Verdana" w:cstheme="minorHAnsi"/>
          <w:b/>
          <w:sz w:val="20"/>
          <w:szCs w:val="20"/>
          <w:vertAlign w:val="superscript"/>
        </w:rPr>
        <w:t>th</w:t>
      </w:r>
      <w:r>
        <w:rPr>
          <w:rFonts w:ascii="Verdana" w:hAnsi="Verdana" w:cstheme="minorHAnsi"/>
          <w:b/>
          <w:sz w:val="20"/>
          <w:szCs w:val="20"/>
        </w:rPr>
        <w:t xml:space="preserve"> October 2024</w:t>
      </w:r>
    </w:p>
    <w:p w14:paraId="760E348E" w14:textId="2EFD092D" w:rsidR="003B077C" w:rsidRDefault="003B077C" w:rsidP="00B84B35">
      <w:r>
        <w:br w:type="page"/>
      </w:r>
    </w:p>
    <w:p w14:paraId="35213D8A" w14:textId="7CA01256" w:rsidR="00A23681" w:rsidRDefault="00895B72" w:rsidP="00EA73BB">
      <w:pPr>
        <w:pStyle w:val="Heading1"/>
        <w:rPr>
          <w:b/>
        </w:rPr>
      </w:pPr>
      <w:bookmarkStart w:id="12" w:name="_Toc198537062"/>
      <w:r>
        <w:rPr>
          <w:rFonts w:ascii="Verdana" w:hAnsi="Verdana"/>
          <w:b/>
          <w:color w:val="auto"/>
          <w:sz w:val="24"/>
          <w:szCs w:val="24"/>
        </w:rPr>
        <w:lastRenderedPageBreak/>
        <w:t xml:space="preserve">10. </w:t>
      </w:r>
      <w:r w:rsidR="00A23681" w:rsidRPr="00A23681">
        <w:rPr>
          <w:rFonts w:ascii="Verdana" w:hAnsi="Verdana"/>
          <w:b/>
          <w:color w:val="auto"/>
          <w:sz w:val="24"/>
          <w:szCs w:val="24"/>
        </w:rPr>
        <w:t>Appendix 4 – Ris</w:t>
      </w:r>
      <w:r w:rsidR="00A23681" w:rsidRPr="00EE67F5">
        <w:rPr>
          <w:rFonts w:ascii="Verdana" w:hAnsi="Verdana"/>
          <w:b/>
          <w:color w:val="auto"/>
          <w:sz w:val="24"/>
          <w:szCs w:val="24"/>
        </w:rPr>
        <w:t>k Appetite Statement</w:t>
      </w:r>
      <w:bookmarkEnd w:id="12"/>
    </w:p>
    <w:p w14:paraId="56CC5AF1" w14:textId="0E435C2A" w:rsidR="00EA73BB" w:rsidRPr="002C3B6B" w:rsidRDefault="00F93031" w:rsidP="00EA73BB">
      <w:pPr>
        <w:tabs>
          <w:tab w:val="left" w:pos="3435"/>
          <w:tab w:val="center" w:pos="7699"/>
        </w:tabs>
        <w:rPr>
          <w:rFonts w:ascii="Verdana" w:hAnsi="Verdana"/>
          <w:b/>
          <w:color w:val="002060"/>
          <w:sz w:val="20"/>
          <w:szCs w:val="20"/>
        </w:rPr>
      </w:pPr>
      <w:r>
        <w:tab/>
      </w:r>
      <w:r w:rsidR="00EA73BB">
        <w:rPr>
          <w:rFonts w:ascii="Verdana" w:hAnsi="Verdana"/>
          <w:b/>
          <w:color w:val="002060"/>
          <w:sz w:val="24"/>
        </w:rPr>
        <w:tab/>
      </w:r>
      <w:r w:rsidR="00EA73BB" w:rsidRPr="002C3B6B">
        <w:rPr>
          <w:rFonts w:ascii="Verdana" w:hAnsi="Verdana"/>
          <w:b/>
          <w:color w:val="002060"/>
          <w:sz w:val="20"/>
          <w:szCs w:val="20"/>
        </w:rPr>
        <w:t xml:space="preserve">Cwm Taf Morgannwg University Health Board </w:t>
      </w:r>
    </w:p>
    <w:p w14:paraId="78C9C02A" w14:textId="77777777" w:rsidR="00EA73BB" w:rsidRPr="002C3B6B" w:rsidRDefault="00EA73BB" w:rsidP="00EA73BB">
      <w:pPr>
        <w:jc w:val="center"/>
        <w:rPr>
          <w:rFonts w:ascii="Verdana" w:hAnsi="Verdana"/>
          <w:b/>
          <w:color w:val="002060"/>
          <w:sz w:val="20"/>
          <w:szCs w:val="20"/>
        </w:rPr>
      </w:pPr>
      <w:r w:rsidRPr="002C3B6B">
        <w:rPr>
          <w:rFonts w:ascii="Verdana" w:hAnsi="Verdana"/>
          <w:b/>
          <w:color w:val="002060"/>
          <w:sz w:val="20"/>
          <w:szCs w:val="20"/>
        </w:rPr>
        <w:t xml:space="preserve">Risk Appetite Statement </w:t>
      </w:r>
    </w:p>
    <w:p w14:paraId="6EDE0BAF" w14:textId="77777777" w:rsidR="00EA73BB" w:rsidRPr="002C3B6B" w:rsidRDefault="00EA73BB" w:rsidP="00EA73BB">
      <w:pPr>
        <w:pStyle w:val="NoSpacing"/>
        <w:rPr>
          <w:sz w:val="20"/>
          <w:szCs w:val="20"/>
        </w:rPr>
      </w:pPr>
    </w:p>
    <w:p w14:paraId="57731F4D" w14:textId="77777777" w:rsidR="00EA73BB" w:rsidRPr="002C3B6B" w:rsidRDefault="00EA73BB" w:rsidP="00EA73BB">
      <w:pPr>
        <w:pStyle w:val="ListParagraph"/>
        <w:numPr>
          <w:ilvl w:val="0"/>
          <w:numId w:val="18"/>
        </w:numPr>
        <w:jc w:val="both"/>
        <w:rPr>
          <w:rFonts w:ascii="Verdana" w:hAnsi="Verdana"/>
          <w:b/>
          <w:sz w:val="20"/>
          <w:szCs w:val="20"/>
        </w:rPr>
      </w:pPr>
      <w:r w:rsidRPr="002C3B6B">
        <w:rPr>
          <w:rFonts w:ascii="Verdana" w:hAnsi="Verdana"/>
          <w:b/>
          <w:sz w:val="20"/>
          <w:szCs w:val="20"/>
        </w:rPr>
        <w:t>Introduction:</w:t>
      </w:r>
    </w:p>
    <w:p w14:paraId="7684A802" w14:textId="77777777" w:rsidR="00EA73BB" w:rsidRPr="002C3B6B" w:rsidRDefault="00EA73BB" w:rsidP="00EA73BB">
      <w:pPr>
        <w:jc w:val="both"/>
        <w:rPr>
          <w:rFonts w:ascii="Verdana" w:hAnsi="Verdana"/>
          <w:sz w:val="20"/>
          <w:szCs w:val="20"/>
        </w:rPr>
      </w:pPr>
      <w:r w:rsidRPr="002C3B6B">
        <w:rPr>
          <w:rFonts w:ascii="Verdana" w:hAnsi="Verdana"/>
          <w:sz w:val="20"/>
          <w:szCs w:val="20"/>
        </w:rPr>
        <w:t xml:space="preserve">Public sector organisations cannot be culturally risk averse and be successful. Effective and meaningful risk management in government remains more important than ever in taking a balanced of risk and opportunity in delivering public services. Risk management is an integral part of good governance and corporate management mechanisms. An organisation’s risk management framework harnesses the activities that identify and manage uncertainty, allows it to take opportunities and to take managed risks not simply to avoid them, and systematically anticipates and prepares successful responses. A key consideration in balancing risks and opportunities, supporting informed decision-making and preparing tailored responses is the conscious and dynamic determination of the organisation’s </w:t>
      </w:r>
      <w:r w:rsidRPr="002C3B6B">
        <w:rPr>
          <w:rFonts w:ascii="Verdana" w:hAnsi="Verdana"/>
          <w:b/>
          <w:sz w:val="20"/>
          <w:szCs w:val="20"/>
          <w:u w:val="single"/>
        </w:rPr>
        <w:t>risk appetite</w:t>
      </w:r>
      <w:r w:rsidRPr="002C3B6B">
        <w:rPr>
          <w:rFonts w:ascii="Verdana" w:hAnsi="Verdana"/>
          <w:sz w:val="20"/>
          <w:szCs w:val="20"/>
        </w:rPr>
        <w:t>.</w:t>
      </w:r>
      <w:r w:rsidRPr="002C3B6B">
        <w:rPr>
          <w:rStyle w:val="FootnoteReference"/>
          <w:rFonts w:ascii="Verdana" w:hAnsi="Verdana"/>
          <w:sz w:val="20"/>
          <w:szCs w:val="20"/>
        </w:rPr>
        <w:footnoteReference w:id="1"/>
      </w:r>
    </w:p>
    <w:p w14:paraId="5A2E492A" w14:textId="77777777" w:rsidR="00EA73BB" w:rsidRPr="002C3B6B" w:rsidRDefault="00EA73BB" w:rsidP="00EA73BB">
      <w:pPr>
        <w:jc w:val="both"/>
        <w:rPr>
          <w:rFonts w:ascii="Verdana" w:hAnsi="Verdana"/>
          <w:sz w:val="20"/>
          <w:szCs w:val="20"/>
        </w:rPr>
      </w:pPr>
      <w:r w:rsidRPr="002C3B6B">
        <w:rPr>
          <w:rFonts w:ascii="Verdana" w:hAnsi="Verdana"/>
          <w:sz w:val="20"/>
          <w:szCs w:val="20"/>
        </w:rPr>
        <w:t xml:space="preserve">The Health Board should make a strategic choice about the style, shape and quality of risk management and should lead the assessment and management of opportunity and risk. The Board should determine and continuously assess the nature and extent of the principal risks that the organisation is exposed to and is willing to take to achieve its objectives - </w:t>
      </w:r>
      <w:r w:rsidRPr="002C3B6B">
        <w:rPr>
          <w:rFonts w:ascii="Verdana" w:hAnsi="Verdana"/>
          <w:b/>
          <w:sz w:val="20"/>
          <w:szCs w:val="20"/>
          <w:u w:val="single"/>
        </w:rPr>
        <w:t xml:space="preserve">its risk appetite </w:t>
      </w:r>
      <w:r w:rsidRPr="002C3B6B">
        <w:rPr>
          <w:rFonts w:ascii="Verdana" w:hAnsi="Verdana"/>
          <w:sz w:val="20"/>
          <w:szCs w:val="20"/>
        </w:rPr>
        <w:t>– and ensure that planning and decision-making reflects this assessment. Effective risk management should support informed decision-making in line with this risk appetite, ensure confidence in the response to risks and ensure transparency over the principal risks faced and how these are managed.</w:t>
      </w:r>
      <w:r w:rsidRPr="002C3B6B">
        <w:rPr>
          <w:rStyle w:val="FootnoteReference"/>
          <w:rFonts w:ascii="Verdana" w:hAnsi="Verdana"/>
          <w:sz w:val="20"/>
          <w:szCs w:val="20"/>
        </w:rPr>
        <w:footnoteReference w:id="2"/>
      </w:r>
    </w:p>
    <w:p w14:paraId="3CB9B496" w14:textId="44FFB6D8" w:rsidR="00EA73BB" w:rsidRPr="002C3B6B" w:rsidRDefault="00EA73BB" w:rsidP="00EA73BB">
      <w:pPr>
        <w:spacing w:after="0" w:line="240" w:lineRule="auto"/>
        <w:jc w:val="both"/>
        <w:rPr>
          <w:rFonts w:ascii="Verdana" w:hAnsi="Verdana"/>
          <w:sz w:val="20"/>
          <w:szCs w:val="20"/>
        </w:rPr>
      </w:pPr>
      <w:r w:rsidRPr="002C3B6B">
        <w:rPr>
          <w:rFonts w:ascii="Verdana" w:hAnsi="Verdana"/>
          <w:sz w:val="20"/>
          <w:szCs w:val="20"/>
        </w:rPr>
        <w:t>The challenge for the Board in managing risk whilst balancing</w:t>
      </w:r>
      <w:r w:rsidRPr="002C3B6B">
        <w:rPr>
          <w:rFonts w:ascii="Verdana" w:hAnsi="Verdana"/>
          <w:b/>
          <w:sz w:val="20"/>
          <w:szCs w:val="20"/>
        </w:rPr>
        <w:t xml:space="preserve"> quality &amp; safety</w:t>
      </w:r>
      <w:r w:rsidRPr="002C3B6B">
        <w:rPr>
          <w:rFonts w:ascii="Verdana" w:hAnsi="Verdana"/>
          <w:sz w:val="20"/>
          <w:szCs w:val="20"/>
        </w:rPr>
        <w:t xml:space="preserve">, </w:t>
      </w:r>
      <w:r w:rsidRPr="002C3B6B">
        <w:rPr>
          <w:rFonts w:ascii="Verdana" w:hAnsi="Verdana"/>
          <w:b/>
          <w:sz w:val="20"/>
          <w:szCs w:val="20"/>
        </w:rPr>
        <w:t>people</w:t>
      </w:r>
      <w:r w:rsidRPr="002C3B6B">
        <w:rPr>
          <w:rFonts w:ascii="Verdana" w:hAnsi="Verdana"/>
          <w:sz w:val="20"/>
          <w:szCs w:val="20"/>
        </w:rPr>
        <w:t xml:space="preserve">, </w:t>
      </w:r>
      <w:r w:rsidRPr="002C3B6B">
        <w:rPr>
          <w:rFonts w:ascii="Verdana" w:hAnsi="Verdana"/>
          <w:b/>
          <w:sz w:val="20"/>
          <w:szCs w:val="20"/>
        </w:rPr>
        <w:t>performance activity</w:t>
      </w:r>
      <w:r w:rsidRPr="002C3B6B">
        <w:rPr>
          <w:rFonts w:ascii="Verdana" w:hAnsi="Verdana"/>
          <w:sz w:val="20"/>
          <w:szCs w:val="20"/>
        </w:rPr>
        <w:t xml:space="preserve"> and </w:t>
      </w:r>
      <w:r w:rsidRPr="002C3B6B">
        <w:rPr>
          <w:rFonts w:ascii="Verdana" w:hAnsi="Verdana"/>
          <w:b/>
          <w:sz w:val="20"/>
          <w:szCs w:val="20"/>
        </w:rPr>
        <w:t xml:space="preserve">financial duties </w:t>
      </w:r>
      <w:r w:rsidRPr="002C3B6B">
        <w:rPr>
          <w:rFonts w:ascii="Verdana" w:hAnsi="Verdana"/>
          <w:sz w:val="20"/>
          <w:szCs w:val="20"/>
        </w:rPr>
        <w:t xml:space="preserve">is not underestimated, and the intention of the Risk Appetite Statement is to support an informed </w:t>
      </w:r>
      <w:r w:rsidR="0053442D" w:rsidRPr="002C3B6B">
        <w:rPr>
          <w:rFonts w:ascii="Verdana" w:hAnsi="Verdana"/>
          <w:sz w:val="20"/>
          <w:szCs w:val="20"/>
        </w:rPr>
        <w:t>risk-based</w:t>
      </w:r>
      <w:r w:rsidRPr="002C3B6B">
        <w:rPr>
          <w:rFonts w:ascii="Verdana" w:hAnsi="Verdana"/>
          <w:sz w:val="20"/>
          <w:szCs w:val="20"/>
        </w:rPr>
        <w:t xml:space="preserve"> decision.</w:t>
      </w:r>
    </w:p>
    <w:p w14:paraId="3B51C0A6" w14:textId="77777777" w:rsidR="00EA73BB" w:rsidRPr="002C3B6B" w:rsidRDefault="00EA73BB" w:rsidP="00EA73BB">
      <w:pPr>
        <w:pStyle w:val="NoSpacing"/>
        <w:rPr>
          <w:sz w:val="20"/>
          <w:szCs w:val="20"/>
        </w:rPr>
      </w:pPr>
    </w:p>
    <w:p w14:paraId="4A587832" w14:textId="77777777" w:rsidR="00EA73BB" w:rsidRPr="002C3B6B" w:rsidRDefault="00EA73BB" w:rsidP="00EA73BB">
      <w:pPr>
        <w:pStyle w:val="ListParagraph"/>
        <w:numPr>
          <w:ilvl w:val="0"/>
          <w:numId w:val="18"/>
        </w:numPr>
        <w:jc w:val="both"/>
        <w:rPr>
          <w:rFonts w:ascii="Verdana" w:hAnsi="Verdana"/>
          <w:b/>
          <w:sz w:val="20"/>
          <w:szCs w:val="20"/>
        </w:rPr>
      </w:pPr>
      <w:r w:rsidRPr="002C3B6B">
        <w:rPr>
          <w:rFonts w:ascii="Verdana" w:hAnsi="Verdana"/>
          <w:sz w:val="20"/>
          <w:szCs w:val="20"/>
        </w:rPr>
        <w:t xml:space="preserve">Cwm Taf Morgannwg University Health has adopted the following </w:t>
      </w:r>
      <w:r w:rsidRPr="002C3B6B">
        <w:rPr>
          <w:rFonts w:ascii="Verdana" w:hAnsi="Verdana"/>
          <w:b/>
          <w:sz w:val="20"/>
          <w:szCs w:val="20"/>
        </w:rPr>
        <w:t>Risk Appetite Matrix:</w:t>
      </w:r>
    </w:p>
    <w:tbl>
      <w:tblPr>
        <w:tblStyle w:val="TableGrid"/>
        <w:tblW w:w="0" w:type="auto"/>
        <w:tblLook w:val="04A0" w:firstRow="1" w:lastRow="0" w:firstColumn="1" w:lastColumn="0" w:noHBand="0" w:noVBand="1"/>
      </w:tblPr>
      <w:tblGrid>
        <w:gridCol w:w="2405"/>
        <w:gridCol w:w="11544"/>
      </w:tblGrid>
      <w:tr w:rsidR="00EA73BB" w:rsidRPr="002C3B6B" w14:paraId="7C13610C" w14:textId="77777777" w:rsidTr="00EA73BB">
        <w:tc>
          <w:tcPr>
            <w:tcW w:w="2405" w:type="dxa"/>
            <w:shd w:val="clear" w:color="auto" w:fill="002060"/>
          </w:tcPr>
          <w:p w14:paraId="3F07F27A" w14:textId="77777777" w:rsidR="00EA73BB" w:rsidRPr="002C3B6B" w:rsidRDefault="00EA73BB" w:rsidP="00EA73BB">
            <w:pPr>
              <w:jc w:val="both"/>
              <w:rPr>
                <w:rFonts w:ascii="Verdana" w:hAnsi="Verdana"/>
                <w:color w:val="FFFFFF" w:themeColor="background1"/>
                <w:sz w:val="20"/>
                <w:szCs w:val="20"/>
              </w:rPr>
            </w:pPr>
            <w:r w:rsidRPr="002C3B6B">
              <w:rPr>
                <w:rFonts w:ascii="Verdana" w:hAnsi="Verdana"/>
                <w:color w:val="FFFFFF" w:themeColor="background1"/>
                <w:sz w:val="20"/>
                <w:szCs w:val="20"/>
              </w:rPr>
              <w:t xml:space="preserve">Risk Appetite </w:t>
            </w:r>
          </w:p>
        </w:tc>
        <w:tc>
          <w:tcPr>
            <w:tcW w:w="11544" w:type="dxa"/>
            <w:shd w:val="clear" w:color="auto" w:fill="002060"/>
          </w:tcPr>
          <w:p w14:paraId="2EEE03C5" w14:textId="77777777" w:rsidR="00EA73BB" w:rsidRPr="002C3B6B" w:rsidRDefault="00EA73BB" w:rsidP="00EA73BB">
            <w:pPr>
              <w:jc w:val="both"/>
              <w:rPr>
                <w:rFonts w:ascii="Verdana" w:hAnsi="Verdana"/>
                <w:color w:val="FFFFFF" w:themeColor="background1"/>
                <w:sz w:val="20"/>
                <w:szCs w:val="20"/>
              </w:rPr>
            </w:pPr>
            <w:r w:rsidRPr="002C3B6B">
              <w:rPr>
                <w:rFonts w:ascii="Verdana" w:hAnsi="Verdana"/>
                <w:color w:val="FFFFFF" w:themeColor="background1"/>
                <w:sz w:val="20"/>
                <w:szCs w:val="20"/>
              </w:rPr>
              <w:t xml:space="preserve">Description </w:t>
            </w:r>
          </w:p>
        </w:tc>
      </w:tr>
      <w:tr w:rsidR="00EA73BB" w:rsidRPr="002C3B6B" w14:paraId="5278C727" w14:textId="77777777" w:rsidTr="00EA73BB">
        <w:tc>
          <w:tcPr>
            <w:tcW w:w="2405" w:type="dxa"/>
            <w:shd w:val="clear" w:color="auto" w:fill="FF0000"/>
          </w:tcPr>
          <w:p w14:paraId="0E7F0A50" w14:textId="77777777" w:rsidR="00EA73BB" w:rsidRPr="002C3B6B" w:rsidRDefault="00EA73BB" w:rsidP="00EA73BB">
            <w:pPr>
              <w:jc w:val="both"/>
              <w:rPr>
                <w:rFonts w:ascii="Verdana" w:hAnsi="Verdana"/>
                <w:sz w:val="20"/>
                <w:szCs w:val="20"/>
              </w:rPr>
            </w:pPr>
            <w:r w:rsidRPr="002C3B6B">
              <w:rPr>
                <w:rFonts w:ascii="Verdana" w:hAnsi="Verdana"/>
                <w:sz w:val="20"/>
                <w:szCs w:val="20"/>
              </w:rPr>
              <w:t>Averse</w:t>
            </w:r>
          </w:p>
          <w:p w14:paraId="3ABB69C4" w14:textId="77777777" w:rsidR="00EA73BB" w:rsidRPr="002C3B6B" w:rsidRDefault="00EA73BB" w:rsidP="00EA73BB">
            <w:pPr>
              <w:jc w:val="both"/>
              <w:rPr>
                <w:rFonts w:ascii="Verdana" w:hAnsi="Verdana"/>
                <w:sz w:val="20"/>
                <w:szCs w:val="20"/>
              </w:rPr>
            </w:pPr>
          </w:p>
        </w:tc>
        <w:tc>
          <w:tcPr>
            <w:tcW w:w="11544" w:type="dxa"/>
          </w:tcPr>
          <w:p w14:paraId="42D561B7" w14:textId="77777777" w:rsidR="00EA73BB" w:rsidRPr="002C3B6B" w:rsidRDefault="00EA73BB" w:rsidP="00EA73BB">
            <w:pPr>
              <w:jc w:val="both"/>
              <w:rPr>
                <w:rFonts w:ascii="Verdana" w:hAnsi="Verdana"/>
                <w:sz w:val="20"/>
                <w:szCs w:val="20"/>
              </w:rPr>
            </w:pPr>
            <w:r w:rsidRPr="002C3B6B">
              <w:rPr>
                <w:rFonts w:ascii="Verdana" w:hAnsi="Verdana"/>
                <w:sz w:val="20"/>
                <w:szCs w:val="20"/>
              </w:rPr>
              <w:t>Avoidance of risk and uncertainty in achievement of key deliverables or initiatives is key objective. Activities undertaken will only be those considered to carry virtually no inherent risk.</w:t>
            </w:r>
          </w:p>
          <w:p w14:paraId="0F127756" w14:textId="77777777" w:rsidR="00EA73BB" w:rsidRPr="002C3B6B" w:rsidRDefault="00EA73BB" w:rsidP="00EA73BB">
            <w:pPr>
              <w:jc w:val="both"/>
              <w:rPr>
                <w:rFonts w:ascii="Verdana" w:hAnsi="Verdana"/>
                <w:sz w:val="20"/>
                <w:szCs w:val="20"/>
              </w:rPr>
            </w:pPr>
          </w:p>
        </w:tc>
      </w:tr>
      <w:tr w:rsidR="00EA73BB" w:rsidRPr="002C3B6B" w14:paraId="53F6628A" w14:textId="77777777" w:rsidTr="00EA73BB">
        <w:tc>
          <w:tcPr>
            <w:tcW w:w="2405" w:type="dxa"/>
            <w:shd w:val="clear" w:color="auto" w:fill="FF0000"/>
          </w:tcPr>
          <w:p w14:paraId="7E7D03BF" w14:textId="77777777" w:rsidR="00EA73BB" w:rsidRPr="002C3B6B" w:rsidRDefault="00EA73BB" w:rsidP="00EA73BB">
            <w:pPr>
              <w:jc w:val="both"/>
              <w:rPr>
                <w:rFonts w:ascii="Verdana" w:hAnsi="Verdana"/>
                <w:sz w:val="20"/>
                <w:szCs w:val="20"/>
              </w:rPr>
            </w:pPr>
            <w:r w:rsidRPr="002C3B6B">
              <w:rPr>
                <w:rFonts w:ascii="Verdana" w:hAnsi="Verdana"/>
                <w:sz w:val="20"/>
                <w:szCs w:val="20"/>
              </w:rPr>
              <w:t>Minimalist</w:t>
            </w:r>
          </w:p>
          <w:p w14:paraId="1D05BBC3" w14:textId="77777777" w:rsidR="00EA73BB" w:rsidRPr="002C3B6B" w:rsidRDefault="00EA73BB" w:rsidP="00EA73BB">
            <w:pPr>
              <w:jc w:val="both"/>
              <w:rPr>
                <w:rFonts w:ascii="Verdana" w:hAnsi="Verdana"/>
                <w:sz w:val="20"/>
                <w:szCs w:val="20"/>
              </w:rPr>
            </w:pPr>
          </w:p>
        </w:tc>
        <w:tc>
          <w:tcPr>
            <w:tcW w:w="11544" w:type="dxa"/>
          </w:tcPr>
          <w:p w14:paraId="0000E79C" w14:textId="77777777" w:rsidR="00EA73BB" w:rsidRPr="002C3B6B" w:rsidRDefault="00EA73BB" w:rsidP="00EA73BB">
            <w:pPr>
              <w:jc w:val="both"/>
              <w:rPr>
                <w:rFonts w:ascii="Verdana" w:hAnsi="Verdana"/>
                <w:sz w:val="20"/>
                <w:szCs w:val="20"/>
              </w:rPr>
            </w:pPr>
            <w:r w:rsidRPr="002C3B6B">
              <w:rPr>
                <w:rFonts w:ascii="Verdana" w:hAnsi="Verdana"/>
                <w:sz w:val="20"/>
                <w:szCs w:val="20"/>
              </w:rPr>
              <w:t>Preference for very safe business delivery options that have a low degree of inherent risk with the potential for benefit/return not a key driver. Activities will only be undertaken where they have a low degree of inherent risk.</w:t>
            </w:r>
          </w:p>
          <w:p w14:paraId="3DC1EEE3" w14:textId="77777777" w:rsidR="00EA73BB" w:rsidRPr="002C3B6B" w:rsidRDefault="00EA73BB" w:rsidP="00EA73BB">
            <w:pPr>
              <w:jc w:val="both"/>
              <w:rPr>
                <w:rFonts w:ascii="Verdana" w:hAnsi="Verdana"/>
                <w:sz w:val="20"/>
                <w:szCs w:val="20"/>
              </w:rPr>
            </w:pPr>
          </w:p>
        </w:tc>
      </w:tr>
      <w:tr w:rsidR="00EA73BB" w:rsidRPr="002C3B6B" w14:paraId="18D5BD56" w14:textId="77777777" w:rsidTr="00EA73BB">
        <w:tc>
          <w:tcPr>
            <w:tcW w:w="2405" w:type="dxa"/>
            <w:shd w:val="clear" w:color="auto" w:fill="FFC000"/>
          </w:tcPr>
          <w:p w14:paraId="2E2F3B39" w14:textId="77777777" w:rsidR="00EA73BB" w:rsidRPr="002C3B6B" w:rsidRDefault="00EA73BB" w:rsidP="00EA73BB">
            <w:pPr>
              <w:jc w:val="both"/>
              <w:rPr>
                <w:rFonts w:ascii="Verdana" w:hAnsi="Verdana"/>
                <w:sz w:val="20"/>
                <w:szCs w:val="20"/>
              </w:rPr>
            </w:pPr>
            <w:r w:rsidRPr="002C3B6B">
              <w:rPr>
                <w:rFonts w:ascii="Verdana" w:hAnsi="Verdana"/>
                <w:sz w:val="20"/>
                <w:szCs w:val="20"/>
              </w:rPr>
              <w:t xml:space="preserve">Cautious </w:t>
            </w:r>
          </w:p>
          <w:p w14:paraId="64FFD38B" w14:textId="77777777" w:rsidR="00EA73BB" w:rsidRPr="002C3B6B" w:rsidRDefault="00EA73BB" w:rsidP="00EA73BB">
            <w:pPr>
              <w:jc w:val="both"/>
              <w:rPr>
                <w:rFonts w:ascii="Verdana" w:hAnsi="Verdana"/>
                <w:sz w:val="20"/>
                <w:szCs w:val="20"/>
              </w:rPr>
            </w:pPr>
          </w:p>
        </w:tc>
        <w:tc>
          <w:tcPr>
            <w:tcW w:w="11544" w:type="dxa"/>
          </w:tcPr>
          <w:p w14:paraId="45637388" w14:textId="77777777" w:rsidR="00EA73BB" w:rsidRPr="002C3B6B" w:rsidRDefault="00EA73BB" w:rsidP="00EA73BB">
            <w:pPr>
              <w:jc w:val="both"/>
              <w:rPr>
                <w:rFonts w:ascii="Verdana" w:hAnsi="Verdana"/>
                <w:sz w:val="20"/>
                <w:szCs w:val="20"/>
              </w:rPr>
            </w:pPr>
            <w:r w:rsidRPr="002C3B6B">
              <w:rPr>
                <w:rFonts w:ascii="Verdana" w:hAnsi="Verdana"/>
                <w:sz w:val="20"/>
                <w:szCs w:val="20"/>
              </w:rPr>
              <w:t>Preference for safe options that have low degree of inherent risk and only limited potential for benefit. Willing to tolerate a degree of risk in selecting which activities to undertake to achieve key deliverables or initiatives, where we have identified scope to achieve significant benefit and/or realise an opportunity. Activities undertaken may carry a high degree of inherent risk that is deemed controllable to a large extent.</w:t>
            </w:r>
          </w:p>
          <w:p w14:paraId="135401CC" w14:textId="77777777" w:rsidR="00EA73BB" w:rsidRPr="002C3B6B" w:rsidRDefault="00EA73BB" w:rsidP="00EA73BB">
            <w:pPr>
              <w:jc w:val="both"/>
              <w:rPr>
                <w:rFonts w:ascii="Verdana" w:hAnsi="Verdana"/>
                <w:sz w:val="20"/>
                <w:szCs w:val="20"/>
              </w:rPr>
            </w:pPr>
          </w:p>
        </w:tc>
      </w:tr>
      <w:tr w:rsidR="00EA73BB" w:rsidRPr="002C3B6B" w14:paraId="4D18EF78" w14:textId="77777777" w:rsidTr="00EA73BB">
        <w:tc>
          <w:tcPr>
            <w:tcW w:w="2405" w:type="dxa"/>
            <w:shd w:val="clear" w:color="auto" w:fill="00B050"/>
          </w:tcPr>
          <w:p w14:paraId="5ACD57FE" w14:textId="77777777" w:rsidR="00EA73BB" w:rsidRPr="002C3B6B" w:rsidRDefault="00EA73BB" w:rsidP="00EA73BB">
            <w:pPr>
              <w:jc w:val="both"/>
              <w:rPr>
                <w:rFonts w:ascii="Verdana" w:hAnsi="Verdana"/>
                <w:sz w:val="20"/>
                <w:szCs w:val="20"/>
              </w:rPr>
            </w:pPr>
            <w:r w:rsidRPr="002C3B6B">
              <w:rPr>
                <w:rFonts w:ascii="Verdana" w:hAnsi="Verdana"/>
                <w:sz w:val="20"/>
                <w:szCs w:val="20"/>
              </w:rPr>
              <w:t xml:space="preserve">Open </w:t>
            </w:r>
          </w:p>
          <w:p w14:paraId="12B59D9E" w14:textId="77777777" w:rsidR="00EA73BB" w:rsidRPr="002C3B6B" w:rsidRDefault="00EA73BB" w:rsidP="00EA73BB">
            <w:pPr>
              <w:jc w:val="both"/>
              <w:rPr>
                <w:rFonts w:ascii="Verdana" w:hAnsi="Verdana"/>
                <w:sz w:val="20"/>
                <w:szCs w:val="20"/>
              </w:rPr>
            </w:pPr>
          </w:p>
        </w:tc>
        <w:tc>
          <w:tcPr>
            <w:tcW w:w="11544" w:type="dxa"/>
          </w:tcPr>
          <w:p w14:paraId="5C6C70EB" w14:textId="77777777" w:rsidR="00EA73BB" w:rsidRPr="002C3B6B" w:rsidRDefault="00EA73BB" w:rsidP="00EA73BB">
            <w:pPr>
              <w:jc w:val="both"/>
              <w:rPr>
                <w:rFonts w:ascii="Verdana" w:hAnsi="Verdana"/>
                <w:sz w:val="20"/>
                <w:szCs w:val="20"/>
              </w:rPr>
            </w:pPr>
            <w:r w:rsidRPr="002C3B6B">
              <w:rPr>
                <w:rFonts w:ascii="Verdana" w:hAnsi="Verdana"/>
                <w:sz w:val="20"/>
                <w:szCs w:val="20"/>
              </w:rPr>
              <w:t>Willing to consider all options and choose one most likely to result in successful delivery while providing an acceptable level of benefit. Seek to achieve a balance between a high likelihood of successful delivery and a high degree of benefit and value for money. Activities themselves may potentially carry, or contribute to, a high degree of residual risk.</w:t>
            </w:r>
          </w:p>
          <w:p w14:paraId="4734BBE4" w14:textId="77777777" w:rsidR="00EA73BB" w:rsidRPr="002C3B6B" w:rsidRDefault="00EA73BB" w:rsidP="00EA73BB">
            <w:pPr>
              <w:jc w:val="both"/>
              <w:rPr>
                <w:rFonts w:ascii="Verdana" w:hAnsi="Verdana"/>
                <w:sz w:val="20"/>
                <w:szCs w:val="20"/>
              </w:rPr>
            </w:pPr>
          </w:p>
        </w:tc>
      </w:tr>
      <w:tr w:rsidR="00EA73BB" w:rsidRPr="002C3B6B" w14:paraId="43427BA1" w14:textId="77777777" w:rsidTr="00EA73BB">
        <w:tc>
          <w:tcPr>
            <w:tcW w:w="2405" w:type="dxa"/>
            <w:shd w:val="clear" w:color="auto" w:fill="00B050"/>
          </w:tcPr>
          <w:p w14:paraId="50A7C009" w14:textId="77777777" w:rsidR="00EA73BB" w:rsidRPr="002C3B6B" w:rsidRDefault="00EA73BB" w:rsidP="00EA73BB">
            <w:pPr>
              <w:jc w:val="both"/>
              <w:rPr>
                <w:rFonts w:ascii="Verdana" w:hAnsi="Verdana"/>
                <w:sz w:val="20"/>
                <w:szCs w:val="20"/>
              </w:rPr>
            </w:pPr>
            <w:r w:rsidRPr="002C3B6B">
              <w:rPr>
                <w:rFonts w:ascii="Verdana" w:hAnsi="Verdana"/>
                <w:sz w:val="20"/>
                <w:szCs w:val="20"/>
              </w:rPr>
              <w:t>Eager</w:t>
            </w:r>
          </w:p>
          <w:p w14:paraId="4E7EF342" w14:textId="77777777" w:rsidR="00EA73BB" w:rsidRPr="002C3B6B" w:rsidRDefault="00EA73BB" w:rsidP="00EA73BB">
            <w:pPr>
              <w:jc w:val="both"/>
              <w:rPr>
                <w:rFonts w:ascii="Verdana" w:hAnsi="Verdana"/>
                <w:sz w:val="20"/>
                <w:szCs w:val="20"/>
              </w:rPr>
            </w:pPr>
          </w:p>
        </w:tc>
        <w:tc>
          <w:tcPr>
            <w:tcW w:w="11544" w:type="dxa"/>
          </w:tcPr>
          <w:p w14:paraId="77470A95" w14:textId="77777777" w:rsidR="00EA73BB" w:rsidRPr="002C3B6B" w:rsidRDefault="00EA73BB" w:rsidP="00EA73BB">
            <w:pPr>
              <w:jc w:val="both"/>
              <w:rPr>
                <w:rFonts w:ascii="Verdana" w:hAnsi="Verdana"/>
                <w:sz w:val="20"/>
                <w:szCs w:val="20"/>
              </w:rPr>
            </w:pPr>
            <w:r w:rsidRPr="002C3B6B">
              <w:rPr>
                <w:rFonts w:ascii="Verdana" w:hAnsi="Verdana"/>
                <w:sz w:val="20"/>
                <w:szCs w:val="20"/>
              </w:rPr>
              <w:t>Eager to be innovative and to choose options based on maximising opportunities and potential higher benefit even if those activities carry a very high residual risk.</w:t>
            </w:r>
          </w:p>
          <w:p w14:paraId="7B6DEDA3" w14:textId="77777777" w:rsidR="00EA73BB" w:rsidRPr="002C3B6B" w:rsidRDefault="00EA73BB" w:rsidP="00EA73BB">
            <w:pPr>
              <w:jc w:val="both"/>
              <w:rPr>
                <w:rFonts w:ascii="Verdana" w:hAnsi="Verdana"/>
                <w:sz w:val="20"/>
                <w:szCs w:val="20"/>
              </w:rPr>
            </w:pPr>
          </w:p>
        </w:tc>
      </w:tr>
    </w:tbl>
    <w:p w14:paraId="688D9B3D" w14:textId="77777777" w:rsidR="00EA73BB" w:rsidRPr="002C3B6B" w:rsidRDefault="00EA73BB" w:rsidP="00EA73BB">
      <w:pPr>
        <w:jc w:val="both"/>
        <w:rPr>
          <w:rFonts w:ascii="Verdana" w:hAnsi="Verdana"/>
          <w:sz w:val="20"/>
          <w:szCs w:val="20"/>
        </w:rPr>
      </w:pPr>
    </w:p>
    <w:p w14:paraId="1B896581" w14:textId="14B14127" w:rsidR="00EA73BB" w:rsidRPr="002C3B6B" w:rsidRDefault="00EA73BB" w:rsidP="00EA73BB">
      <w:pPr>
        <w:pStyle w:val="ListParagraph"/>
        <w:numPr>
          <w:ilvl w:val="0"/>
          <w:numId w:val="18"/>
        </w:numPr>
        <w:jc w:val="both"/>
        <w:rPr>
          <w:rFonts w:ascii="Verdana" w:hAnsi="Verdana"/>
          <w:bCs/>
          <w:sz w:val="20"/>
          <w:szCs w:val="20"/>
        </w:rPr>
      </w:pPr>
      <w:r w:rsidRPr="002C3B6B">
        <w:rPr>
          <w:rFonts w:ascii="Verdana" w:hAnsi="Verdana"/>
          <w:sz w:val="20"/>
          <w:szCs w:val="20"/>
        </w:rPr>
        <w:t xml:space="preserve">Cwm Taf Morgannwg University Health Boards </w:t>
      </w:r>
      <w:r w:rsidRPr="002C3B6B">
        <w:rPr>
          <w:rFonts w:ascii="Verdana" w:hAnsi="Verdana"/>
          <w:b/>
          <w:sz w:val="20"/>
          <w:szCs w:val="20"/>
        </w:rPr>
        <w:t>Risk Appetite Statement</w:t>
      </w:r>
      <w:r w:rsidR="00F31E61" w:rsidRPr="002C3B6B">
        <w:rPr>
          <w:rFonts w:ascii="Verdana" w:hAnsi="Verdana"/>
          <w:b/>
          <w:sz w:val="20"/>
          <w:szCs w:val="20"/>
        </w:rPr>
        <w:t>:</w:t>
      </w:r>
    </w:p>
    <w:p w14:paraId="0107C063" w14:textId="77777777" w:rsidR="00EA73BB" w:rsidRPr="002C3B6B" w:rsidRDefault="00EA73BB" w:rsidP="00EA73BB">
      <w:pPr>
        <w:jc w:val="both"/>
        <w:rPr>
          <w:rFonts w:ascii="Verdana" w:hAnsi="Verdana"/>
          <w:sz w:val="20"/>
          <w:szCs w:val="20"/>
        </w:rPr>
      </w:pPr>
      <w:r w:rsidRPr="002C3B6B">
        <w:rPr>
          <w:rFonts w:ascii="Verdana" w:hAnsi="Verdana"/>
          <w:sz w:val="20"/>
          <w:szCs w:val="20"/>
        </w:rPr>
        <w:t xml:space="preserve">The Health Boards risk appetite has been defined following consideration of organisational risks, issues and consequences. Appetite levels will vary, in some areas our risk tolerance may be cautious in others we may be eager for risk and are willing to carry risk in the pursuit of important strategic objectives. </w:t>
      </w:r>
    </w:p>
    <w:p w14:paraId="216C441F" w14:textId="6F1D42CB" w:rsidR="00EA73BB" w:rsidRPr="002C3B6B" w:rsidRDefault="00EA73BB" w:rsidP="00EA73BB">
      <w:pPr>
        <w:jc w:val="both"/>
        <w:rPr>
          <w:rFonts w:ascii="Verdana" w:hAnsi="Verdana"/>
          <w:sz w:val="20"/>
          <w:szCs w:val="20"/>
        </w:rPr>
      </w:pPr>
      <w:r w:rsidRPr="002C3B6B">
        <w:rPr>
          <w:rFonts w:ascii="Verdana" w:hAnsi="Verdana"/>
          <w:sz w:val="20"/>
          <w:szCs w:val="20"/>
        </w:rPr>
        <w:t>The Health Board will always aim to operate organisational activities at the levels defined below. Where activities are projected to exceed the defined levels, this will be escalated through the appropriate governance mechanisms to the Board for ratification.</w:t>
      </w:r>
    </w:p>
    <w:p w14:paraId="5098467A" w14:textId="62829DE9" w:rsidR="00F31E61" w:rsidRPr="002C3B6B" w:rsidRDefault="00F31E61" w:rsidP="00EA73BB">
      <w:pPr>
        <w:jc w:val="both"/>
        <w:rPr>
          <w:rFonts w:ascii="Verdana" w:hAnsi="Verdana"/>
          <w:sz w:val="20"/>
          <w:szCs w:val="20"/>
        </w:rPr>
      </w:pPr>
      <w:r w:rsidRPr="002C3B6B">
        <w:rPr>
          <w:rFonts w:ascii="Verdana" w:hAnsi="Verdana"/>
          <w:sz w:val="20"/>
          <w:szCs w:val="20"/>
        </w:rPr>
        <w:t>The risk appetite statement was last reviewed on the 15 May 2025.</w:t>
      </w:r>
    </w:p>
    <w:p w14:paraId="517E2EE8" w14:textId="77777777" w:rsidR="00EA73BB" w:rsidRPr="002C3B6B" w:rsidRDefault="00EA73BB" w:rsidP="00EA73BB">
      <w:pPr>
        <w:numPr>
          <w:ilvl w:val="0"/>
          <w:numId w:val="14"/>
        </w:numPr>
        <w:contextualSpacing/>
        <w:jc w:val="both"/>
        <w:rPr>
          <w:rFonts w:ascii="Verdana" w:hAnsi="Verdana"/>
          <w:sz w:val="20"/>
          <w:szCs w:val="20"/>
        </w:rPr>
      </w:pPr>
      <w:r w:rsidRPr="002C3B6B">
        <w:rPr>
          <w:rFonts w:ascii="Verdana" w:hAnsi="Verdana"/>
          <w:b/>
          <w:sz w:val="20"/>
          <w:szCs w:val="20"/>
        </w:rPr>
        <w:t xml:space="preserve">Quality and Safety risks - </w:t>
      </w:r>
      <w:r w:rsidRPr="002C3B6B">
        <w:rPr>
          <w:rFonts w:ascii="Verdana" w:hAnsi="Verdana"/>
          <w:i/>
          <w:sz w:val="20"/>
          <w:szCs w:val="20"/>
        </w:rPr>
        <w:t xml:space="preserve">(including physical and/or psychological harm) of its patients, people and the population) </w:t>
      </w:r>
      <w:r w:rsidRPr="002C3B6B">
        <w:rPr>
          <w:rFonts w:ascii="Verdana" w:hAnsi="Verdana"/>
          <w:sz w:val="20"/>
          <w:szCs w:val="20"/>
        </w:rPr>
        <w:t xml:space="preserve">– the Health Board has adopted a </w:t>
      </w:r>
      <w:r w:rsidRPr="002C3B6B">
        <w:rPr>
          <w:rFonts w:ascii="Verdana" w:hAnsi="Verdana"/>
          <w:b/>
          <w:color w:val="FFC000"/>
          <w:sz w:val="20"/>
          <w:szCs w:val="20"/>
        </w:rPr>
        <w:t xml:space="preserve">Cautious </w:t>
      </w:r>
      <w:r w:rsidRPr="002C3B6B">
        <w:rPr>
          <w:rFonts w:ascii="Verdana" w:hAnsi="Verdana"/>
          <w:sz w:val="20"/>
          <w:szCs w:val="20"/>
        </w:rPr>
        <w:t>stance for quality and safety risks, with a preference for safer delivery options, tolerating a cautious degree of residual risk and choosing the option most likely to result in successful delivery, high quality care and value for money services to its population.</w:t>
      </w:r>
    </w:p>
    <w:p w14:paraId="70DA50DC" w14:textId="77777777" w:rsidR="00EA73BB" w:rsidRPr="002C3B6B" w:rsidRDefault="00EA73BB" w:rsidP="00EA73BB">
      <w:pPr>
        <w:ind w:left="360"/>
        <w:contextualSpacing/>
        <w:jc w:val="both"/>
        <w:rPr>
          <w:rFonts w:ascii="Verdana" w:hAnsi="Verdana"/>
          <w:color w:val="FF0000"/>
          <w:sz w:val="20"/>
          <w:szCs w:val="20"/>
        </w:rPr>
      </w:pPr>
    </w:p>
    <w:p w14:paraId="025CF087" w14:textId="77777777" w:rsidR="00EA73BB" w:rsidRPr="002C3B6B" w:rsidRDefault="00EA73BB" w:rsidP="00EA73BB">
      <w:pPr>
        <w:numPr>
          <w:ilvl w:val="0"/>
          <w:numId w:val="14"/>
        </w:numPr>
        <w:spacing w:line="252" w:lineRule="auto"/>
        <w:contextualSpacing/>
        <w:jc w:val="both"/>
        <w:rPr>
          <w:rFonts w:ascii="Verdana" w:hAnsi="Verdana"/>
          <w:sz w:val="20"/>
          <w:szCs w:val="20"/>
        </w:rPr>
      </w:pPr>
      <w:r w:rsidRPr="002C3B6B">
        <w:rPr>
          <w:rFonts w:ascii="Verdana" w:hAnsi="Verdana"/>
          <w:b/>
          <w:bCs/>
          <w:sz w:val="20"/>
          <w:szCs w:val="20"/>
        </w:rPr>
        <w:t xml:space="preserve">People risks - </w:t>
      </w:r>
      <w:r w:rsidRPr="002C3B6B">
        <w:rPr>
          <w:rFonts w:ascii="Verdana" w:hAnsi="Verdana"/>
          <w:i/>
          <w:iCs/>
          <w:sz w:val="20"/>
          <w:szCs w:val="20"/>
        </w:rPr>
        <w:t xml:space="preserve">(including physical and/or psychological harm) to people directly engaged by the Health Board as staff or volunteers </w:t>
      </w:r>
      <w:r w:rsidRPr="002C3B6B">
        <w:rPr>
          <w:rFonts w:ascii="Verdana" w:hAnsi="Verdana"/>
          <w:sz w:val="20"/>
          <w:szCs w:val="20"/>
        </w:rPr>
        <w:t xml:space="preserve">– the Health Board has adopted a </w:t>
      </w:r>
      <w:r w:rsidRPr="002C3B6B">
        <w:rPr>
          <w:rFonts w:ascii="Verdana" w:hAnsi="Verdana"/>
          <w:b/>
          <w:bCs/>
          <w:color w:val="FFC000"/>
          <w:sz w:val="20"/>
          <w:szCs w:val="20"/>
        </w:rPr>
        <w:t xml:space="preserve">Cautious </w:t>
      </w:r>
      <w:r w:rsidRPr="002C3B6B">
        <w:rPr>
          <w:rFonts w:ascii="Verdana" w:hAnsi="Verdana"/>
          <w:sz w:val="20"/>
          <w:szCs w:val="20"/>
        </w:rPr>
        <w:t xml:space="preserve">stance for people risks, with a preference for consideration of the impact on the well-being of staff, including insufficient staffing numbers, unmanageable workload, burnout, or any safety risks, tolerating a cautious degree of residual risk and choosing the option most likely to result in a positive, healthy experience of work for our people, while also balancing service provision to our population. </w:t>
      </w:r>
    </w:p>
    <w:p w14:paraId="42840E09" w14:textId="77777777" w:rsidR="00EA73BB" w:rsidRPr="002C3B6B" w:rsidRDefault="00EA73BB" w:rsidP="00EA73BB">
      <w:pPr>
        <w:ind w:left="360"/>
        <w:contextualSpacing/>
        <w:jc w:val="both"/>
        <w:rPr>
          <w:rFonts w:ascii="Verdana" w:hAnsi="Verdana"/>
          <w:sz w:val="20"/>
          <w:szCs w:val="20"/>
        </w:rPr>
      </w:pPr>
    </w:p>
    <w:p w14:paraId="5F1B4271" w14:textId="77777777" w:rsidR="00EA73BB" w:rsidRPr="002C3B6B" w:rsidRDefault="00EA73BB" w:rsidP="00EA73BB">
      <w:pPr>
        <w:numPr>
          <w:ilvl w:val="0"/>
          <w:numId w:val="14"/>
        </w:numPr>
        <w:contextualSpacing/>
        <w:jc w:val="both"/>
        <w:rPr>
          <w:rFonts w:ascii="Verdana" w:hAnsi="Verdana"/>
          <w:sz w:val="20"/>
          <w:szCs w:val="20"/>
        </w:rPr>
      </w:pPr>
      <w:r w:rsidRPr="002C3B6B">
        <w:rPr>
          <w:rFonts w:ascii="Verdana" w:hAnsi="Verdana"/>
          <w:b/>
          <w:sz w:val="20"/>
          <w:szCs w:val="20"/>
        </w:rPr>
        <w:t xml:space="preserve">Operational Performance risks – </w:t>
      </w:r>
      <w:r w:rsidRPr="002C3B6B">
        <w:rPr>
          <w:rFonts w:ascii="Verdana" w:hAnsi="Verdana"/>
          <w:sz w:val="20"/>
          <w:szCs w:val="20"/>
        </w:rPr>
        <w:t xml:space="preserve">the Health Board has adopted an </w:t>
      </w:r>
      <w:r w:rsidRPr="002C3B6B">
        <w:rPr>
          <w:rFonts w:ascii="Verdana" w:hAnsi="Verdana"/>
          <w:b/>
          <w:color w:val="00B050"/>
          <w:sz w:val="20"/>
          <w:szCs w:val="20"/>
        </w:rPr>
        <w:t xml:space="preserve">Open </w:t>
      </w:r>
      <w:r w:rsidRPr="002C3B6B">
        <w:rPr>
          <w:rFonts w:ascii="Verdana" w:hAnsi="Verdana"/>
          <w:sz w:val="20"/>
          <w:szCs w:val="20"/>
        </w:rPr>
        <w:t>stance for Operational Performance risks, with a preference for innovating service delivery, adoption of new technologies and models of service reconfiguration for the benefit of its patients, people and the population.</w:t>
      </w:r>
    </w:p>
    <w:p w14:paraId="33D0CB5C" w14:textId="77777777" w:rsidR="00EA73BB" w:rsidRPr="002C3B6B" w:rsidRDefault="00EA73BB" w:rsidP="00EA73BB">
      <w:pPr>
        <w:ind w:left="360"/>
        <w:contextualSpacing/>
        <w:jc w:val="both"/>
        <w:rPr>
          <w:rFonts w:ascii="Verdana" w:hAnsi="Verdana"/>
          <w:sz w:val="20"/>
          <w:szCs w:val="20"/>
        </w:rPr>
      </w:pPr>
    </w:p>
    <w:p w14:paraId="6C1647E2" w14:textId="77777777" w:rsidR="00EA73BB" w:rsidRPr="002C3B6B" w:rsidRDefault="00EA73BB" w:rsidP="00EA73BB">
      <w:pPr>
        <w:numPr>
          <w:ilvl w:val="0"/>
          <w:numId w:val="14"/>
        </w:numPr>
        <w:contextualSpacing/>
        <w:jc w:val="both"/>
        <w:rPr>
          <w:rFonts w:ascii="Verdana" w:hAnsi="Verdana"/>
          <w:sz w:val="20"/>
          <w:szCs w:val="20"/>
        </w:rPr>
      </w:pPr>
      <w:r w:rsidRPr="002C3B6B">
        <w:rPr>
          <w:rFonts w:ascii="Verdana" w:hAnsi="Verdana"/>
          <w:b/>
          <w:sz w:val="20"/>
          <w:szCs w:val="20"/>
        </w:rPr>
        <w:t xml:space="preserve">Reputation / Adverse Publicity (Trust in Confidence) risks </w:t>
      </w:r>
      <w:r w:rsidRPr="002C3B6B">
        <w:rPr>
          <w:rFonts w:ascii="Verdana" w:hAnsi="Verdana"/>
          <w:sz w:val="20"/>
          <w:szCs w:val="20"/>
        </w:rPr>
        <w:t xml:space="preserve">- the Health Board has adopted a </w:t>
      </w:r>
      <w:r w:rsidRPr="002C3B6B">
        <w:rPr>
          <w:rFonts w:ascii="Verdana" w:hAnsi="Verdana"/>
          <w:b/>
          <w:color w:val="FFC000"/>
          <w:sz w:val="20"/>
          <w:szCs w:val="20"/>
        </w:rPr>
        <w:t>Cautious</w:t>
      </w:r>
      <w:r w:rsidRPr="002C3B6B">
        <w:rPr>
          <w:rFonts w:ascii="Verdana" w:hAnsi="Verdana"/>
          <w:b/>
          <w:sz w:val="20"/>
          <w:szCs w:val="20"/>
        </w:rPr>
        <w:t xml:space="preserve"> </w:t>
      </w:r>
      <w:r w:rsidRPr="002C3B6B">
        <w:rPr>
          <w:rFonts w:ascii="Verdana" w:hAnsi="Verdana"/>
          <w:sz w:val="20"/>
          <w:szCs w:val="20"/>
        </w:rPr>
        <w:t>stance for reputational risks, with a preference for safer delivery options, tolerating a cautious degree of residual risk and choosing the option most likely to result in successful delivery, high quality care and value for money services to its population.</w:t>
      </w:r>
    </w:p>
    <w:p w14:paraId="2DD0A389" w14:textId="77777777" w:rsidR="00EA73BB" w:rsidRPr="002C3B6B" w:rsidRDefault="00EA73BB" w:rsidP="00EA73BB">
      <w:pPr>
        <w:ind w:left="360"/>
        <w:contextualSpacing/>
        <w:jc w:val="both"/>
        <w:rPr>
          <w:rFonts w:ascii="Verdana" w:hAnsi="Verdana"/>
          <w:sz w:val="20"/>
          <w:szCs w:val="20"/>
        </w:rPr>
      </w:pPr>
    </w:p>
    <w:p w14:paraId="381E911E" w14:textId="77777777" w:rsidR="00EA73BB" w:rsidRPr="002C3B6B" w:rsidRDefault="00EA73BB" w:rsidP="00EA73BB">
      <w:pPr>
        <w:numPr>
          <w:ilvl w:val="0"/>
          <w:numId w:val="14"/>
        </w:numPr>
        <w:contextualSpacing/>
        <w:jc w:val="both"/>
        <w:rPr>
          <w:rFonts w:ascii="Verdana" w:hAnsi="Verdana"/>
          <w:sz w:val="20"/>
          <w:szCs w:val="20"/>
        </w:rPr>
      </w:pPr>
      <w:r w:rsidRPr="002C3B6B">
        <w:rPr>
          <w:rFonts w:ascii="Verdana" w:hAnsi="Verdana"/>
          <w:b/>
          <w:sz w:val="20"/>
          <w:szCs w:val="20"/>
        </w:rPr>
        <w:t>Business Continuity risks -</w:t>
      </w:r>
      <w:r w:rsidRPr="002C3B6B">
        <w:rPr>
          <w:rFonts w:ascii="Verdana" w:hAnsi="Verdana"/>
          <w:i/>
          <w:sz w:val="20"/>
          <w:szCs w:val="20"/>
        </w:rPr>
        <w:t xml:space="preserve"> </w:t>
      </w:r>
      <w:r w:rsidRPr="002C3B6B">
        <w:rPr>
          <w:rFonts w:ascii="Verdana" w:hAnsi="Verdana"/>
          <w:sz w:val="20"/>
          <w:szCs w:val="20"/>
        </w:rPr>
        <w:t xml:space="preserve">the Health Board has adopted a </w:t>
      </w:r>
      <w:r w:rsidRPr="002C3B6B">
        <w:rPr>
          <w:rFonts w:ascii="Verdana" w:hAnsi="Verdana"/>
          <w:b/>
          <w:color w:val="FFC000"/>
          <w:sz w:val="20"/>
          <w:szCs w:val="20"/>
        </w:rPr>
        <w:t>Cautious</w:t>
      </w:r>
      <w:r w:rsidRPr="002C3B6B">
        <w:rPr>
          <w:rFonts w:ascii="Verdana" w:hAnsi="Verdana"/>
          <w:b/>
          <w:sz w:val="20"/>
          <w:szCs w:val="20"/>
        </w:rPr>
        <w:t xml:space="preserve"> </w:t>
      </w:r>
      <w:r w:rsidRPr="002C3B6B">
        <w:rPr>
          <w:rFonts w:ascii="Verdana" w:hAnsi="Verdana"/>
          <w:sz w:val="20"/>
          <w:szCs w:val="20"/>
        </w:rPr>
        <w:t>stance for Business Continuity Risks. The Board will receive ongoing assurance from the testing of business continuity plans.</w:t>
      </w:r>
    </w:p>
    <w:p w14:paraId="07B1F748" w14:textId="77777777" w:rsidR="00EA73BB" w:rsidRPr="002C3B6B" w:rsidRDefault="00EA73BB" w:rsidP="00EA73BB">
      <w:pPr>
        <w:pStyle w:val="ListParagraph"/>
        <w:numPr>
          <w:ilvl w:val="0"/>
          <w:numId w:val="14"/>
        </w:numPr>
        <w:jc w:val="both"/>
        <w:rPr>
          <w:rFonts w:ascii="Verdana" w:hAnsi="Verdana"/>
          <w:sz w:val="20"/>
          <w:szCs w:val="20"/>
        </w:rPr>
      </w:pPr>
      <w:r w:rsidRPr="002C3B6B">
        <w:rPr>
          <w:rFonts w:ascii="Verdana" w:hAnsi="Verdana"/>
          <w:b/>
          <w:sz w:val="20"/>
          <w:szCs w:val="20"/>
        </w:rPr>
        <w:lastRenderedPageBreak/>
        <w:t xml:space="preserve">Legal / Regulatory Compliance risks – </w:t>
      </w:r>
      <w:r w:rsidRPr="002C3B6B">
        <w:rPr>
          <w:rFonts w:ascii="Verdana" w:hAnsi="Verdana"/>
          <w:sz w:val="20"/>
          <w:szCs w:val="20"/>
        </w:rPr>
        <w:t xml:space="preserve">the Health Board has adopted a </w:t>
      </w:r>
      <w:r w:rsidRPr="002C3B6B">
        <w:rPr>
          <w:rFonts w:ascii="Verdana" w:hAnsi="Verdana"/>
          <w:b/>
          <w:color w:val="FFC000"/>
          <w:sz w:val="20"/>
          <w:szCs w:val="20"/>
        </w:rPr>
        <w:t>Cautious</w:t>
      </w:r>
      <w:r w:rsidRPr="002C3B6B">
        <w:rPr>
          <w:rFonts w:ascii="Verdana" w:hAnsi="Verdana"/>
          <w:b/>
          <w:sz w:val="20"/>
          <w:szCs w:val="20"/>
        </w:rPr>
        <w:t xml:space="preserve"> </w:t>
      </w:r>
      <w:r w:rsidRPr="002C3B6B">
        <w:rPr>
          <w:rFonts w:ascii="Verdana" w:hAnsi="Verdana"/>
          <w:sz w:val="20"/>
          <w:szCs w:val="20"/>
        </w:rPr>
        <w:t>stance for Legal, Regulatory and Compliance risks, seeking a preference for adhering to responsibilities and safe delivery options with little residual risk. The Board will receive assurance that compliance regimes are in place.</w:t>
      </w:r>
    </w:p>
    <w:p w14:paraId="51682E4B" w14:textId="77777777" w:rsidR="00EA73BB" w:rsidRPr="002C3B6B" w:rsidRDefault="00EA73BB" w:rsidP="00EA73BB">
      <w:pPr>
        <w:pStyle w:val="ListParagraph"/>
        <w:rPr>
          <w:rFonts w:ascii="Verdana" w:hAnsi="Verdana"/>
          <w:sz w:val="20"/>
          <w:szCs w:val="20"/>
        </w:rPr>
      </w:pPr>
    </w:p>
    <w:p w14:paraId="24C4C25F" w14:textId="77777777" w:rsidR="00EA73BB" w:rsidRPr="002C3B6B" w:rsidRDefault="00EA73BB" w:rsidP="00EA73BB">
      <w:pPr>
        <w:pStyle w:val="ListParagraph"/>
        <w:numPr>
          <w:ilvl w:val="0"/>
          <w:numId w:val="14"/>
        </w:numPr>
        <w:jc w:val="both"/>
        <w:rPr>
          <w:rFonts w:ascii="Verdana" w:hAnsi="Verdana"/>
          <w:b/>
          <w:sz w:val="20"/>
          <w:szCs w:val="20"/>
        </w:rPr>
      </w:pPr>
      <w:r w:rsidRPr="002C3B6B">
        <w:rPr>
          <w:rFonts w:ascii="Verdana" w:hAnsi="Verdana"/>
          <w:b/>
          <w:sz w:val="20"/>
          <w:szCs w:val="20"/>
        </w:rPr>
        <w:t xml:space="preserve">Data and Information Management risks – </w:t>
      </w:r>
      <w:r w:rsidRPr="002C3B6B">
        <w:rPr>
          <w:rFonts w:ascii="Verdana" w:hAnsi="Verdana"/>
          <w:sz w:val="20"/>
          <w:szCs w:val="20"/>
        </w:rPr>
        <w:t xml:space="preserve">the Health Board has adopted a </w:t>
      </w:r>
      <w:r w:rsidRPr="002C3B6B">
        <w:rPr>
          <w:rFonts w:ascii="Verdana" w:hAnsi="Verdana"/>
          <w:b/>
          <w:color w:val="FFC000"/>
          <w:sz w:val="20"/>
          <w:szCs w:val="20"/>
        </w:rPr>
        <w:t xml:space="preserve">Cautious </w:t>
      </w:r>
      <w:r w:rsidRPr="002C3B6B">
        <w:rPr>
          <w:rFonts w:ascii="Verdana" w:hAnsi="Verdana"/>
          <w:sz w:val="20"/>
          <w:szCs w:val="20"/>
        </w:rPr>
        <w:t xml:space="preserve">stance for data and information management risks seeking a preference for adhering to responsibilities and safe delivery options with little residual risk. There is acceptance for the need for operational effectiveness with risk mitigated through careful management of information sharing and limiting distribution. </w:t>
      </w:r>
    </w:p>
    <w:p w14:paraId="2B618929" w14:textId="77777777" w:rsidR="00EA73BB" w:rsidRPr="002C3B6B" w:rsidRDefault="00EA73BB" w:rsidP="00EA73BB">
      <w:pPr>
        <w:pStyle w:val="ListParagraph"/>
        <w:rPr>
          <w:rFonts w:ascii="Verdana" w:hAnsi="Verdana"/>
          <w:sz w:val="20"/>
          <w:szCs w:val="20"/>
        </w:rPr>
      </w:pPr>
    </w:p>
    <w:p w14:paraId="57D7AAC8" w14:textId="77777777" w:rsidR="00EA73BB" w:rsidRPr="002C3B6B" w:rsidRDefault="00EA73BB" w:rsidP="00EA73BB">
      <w:pPr>
        <w:pStyle w:val="ListParagraph"/>
        <w:numPr>
          <w:ilvl w:val="0"/>
          <w:numId w:val="30"/>
        </w:numPr>
        <w:spacing w:line="252" w:lineRule="auto"/>
        <w:jc w:val="both"/>
        <w:rPr>
          <w:rFonts w:ascii="Verdana" w:hAnsi="Verdana"/>
          <w:b/>
          <w:bCs/>
          <w:sz w:val="20"/>
          <w:szCs w:val="20"/>
        </w:rPr>
      </w:pPr>
      <w:r w:rsidRPr="002C3B6B">
        <w:rPr>
          <w:rFonts w:ascii="Verdana" w:hAnsi="Verdana"/>
          <w:b/>
          <w:bCs/>
          <w:sz w:val="20"/>
          <w:szCs w:val="20"/>
        </w:rPr>
        <w:t xml:space="preserve">Financial stability risks – </w:t>
      </w:r>
      <w:r w:rsidRPr="002C3B6B">
        <w:rPr>
          <w:rFonts w:ascii="Verdana" w:hAnsi="Verdana"/>
          <w:sz w:val="20"/>
          <w:szCs w:val="20"/>
        </w:rPr>
        <w:t>the Health Boards stance for financial risk is varied as follows:</w:t>
      </w:r>
    </w:p>
    <w:p w14:paraId="07BFA00A" w14:textId="77777777" w:rsidR="00EA73BB" w:rsidRPr="002C3B6B" w:rsidRDefault="00EA73BB" w:rsidP="00EA73BB">
      <w:pPr>
        <w:pStyle w:val="ListParagraph"/>
        <w:numPr>
          <w:ilvl w:val="1"/>
          <w:numId w:val="30"/>
        </w:numPr>
        <w:spacing w:line="252" w:lineRule="auto"/>
        <w:rPr>
          <w:rFonts w:ascii="Verdana" w:hAnsi="Verdana"/>
          <w:b/>
          <w:bCs/>
          <w:sz w:val="20"/>
          <w:szCs w:val="20"/>
        </w:rPr>
      </w:pPr>
      <w:r w:rsidRPr="002C3B6B">
        <w:rPr>
          <w:rFonts w:ascii="Verdana" w:hAnsi="Verdana"/>
          <w:b/>
          <w:bCs/>
          <w:color w:val="FF0000"/>
          <w:sz w:val="20"/>
          <w:szCs w:val="20"/>
        </w:rPr>
        <w:t xml:space="preserve">Averse </w:t>
      </w:r>
      <w:r w:rsidRPr="002C3B6B">
        <w:rPr>
          <w:rFonts w:ascii="Verdana" w:hAnsi="Verdana"/>
          <w:sz w:val="20"/>
          <w:szCs w:val="20"/>
        </w:rPr>
        <w:t xml:space="preserve">for financial propriety, statutory and regularity risks with a determined focus to maintain effective financial control framework accountability structures. </w:t>
      </w:r>
    </w:p>
    <w:p w14:paraId="5D6B49E4" w14:textId="77777777" w:rsidR="00EA73BB" w:rsidRPr="002C3B6B" w:rsidRDefault="00EA73BB" w:rsidP="00EA73BB">
      <w:pPr>
        <w:pStyle w:val="ListParagraph"/>
        <w:numPr>
          <w:ilvl w:val="1"/>
          <w:numId w:val="30"/>
        </w:numPr>
        <w:spacing w:line="252" w:lineRule="auto"/>
        <w:rPr>
          <w:rFonts w:ascii="Verdana" w:hAnsi="Verdana"/>
          <w:b/>
          <w:bCs/>
          <w:sz w:val="20"/>
          <w:szCs w:val="20"/>
        </w:rPr>
      </w:pPr>
      <w:r w:rsidRPr="002C3B6B">
        <w:rPr>
          <w:rFonts w:ascii="Verdana" w:hAnsi="Verdana"/>
          <w:b/>
          <w:bCs/>
          <w:color w:val="FF0000"/>
          <w:sz w:val="20"/>
          <w:szCs w:val="20"/>
        </w:rPr>
        <w:t>Averse</w:t>
      </w:r>
      <w:r w:rsidRPr="002C3B6B">
        <w:rPr>
          <w:rFonts w:ascii="Verdana" w:hAnsi="Verdana"/>
          <w:b/>
          <w:bCs/>
          <w:sz w:val="20"/>
          <w:szCs w:val="20"/>
        </w:rPr>
        <w:t xml:space="preserve"> </w:t>
      </w:r>
      <w:r w:rsidRPr="002C3B6B">
        <w:rPr>
          <w:rFonts w:ascii="Verdana" w:hAnsi="Verdana"/>
          <w:sz w:val="20"/>
          <w:szCs w:val="20"/>
        </w:rPr>
        <w:t>– in terms of risks related to the Health Boards qualification of accounts, associated process and deviation from reporting timescales.</w:t>
      </w:r>
    </w:p>
    <w:p w14:paraId="77FE9ABF" w14:textId="77777777" w:rsidR="00EA73BB" w:rsidRPr="002C3B6B" w:rsidRDefault="00EA73BB" w:rsidP="00EA73BB">
      <w:pPr>
        <w:pStyle w:val="ListParagraph"/>
        <w:numPr>
          <w:ilvl w:val="1"/>
          <w:numId w:val="30"/>
        </w:numPr>
        <w:spacing w:line="252" w:lineRule="auto"/>
        <w:rPr>
          <w:rFonts w:ascii="Verdana" w:hAnsi="Verdana"/>
          <w:sz w:val="20"/>
          <w:szCs w:val="20"/>
        </w:rPr>
      </w:pPr>
      <w:r w:rsidRPr="002C3B6B">
        <w:rPr>
          <w:rFonts w:ascii="Verdana" w:hAnsi="Verdana"/>
          <w:b/>
          <w:bCs/>
          <w:color w:val="FFC000"/>
          <w:sz w:val="20"/>
          <w:szCs w:val="20"/>
        </w:rPr>
        <w:t>Cautious -</w:t>
      </w:r>
      <w:r w:rsidRPr="002C3B6B">
        <w:rPr>
          <w:rFonts w:ascii="Verdana" w:hAnsi="Verdana"/>
          <w:b/>
          <w:bCs/>
          <w:color w:val="FF0000"/>
          <w:sz w:val="20"/>
          <w:szCs w:val="20"/>
        </w:rPr>
        <w:t xml:space="preserve"> </w:t>
      </w:r>
      <w:r w:rsidRPr="002C3B6B">
        <w:rPr>
          <w:rFonts w:ascii="Verdana" w:hAnsi="Verdana"/>
          <w:sz w:val="20"/>
          <w:szCs w:val="20"/>
        </w:rPr>
        <w:t>in terms of risks related to the Health Board’s financial breakeven duties set out in the NHS Wales Finance Act (Wales) 2014, recognising the need to ensure appropriate balance with the Duty of Quality.</w:t>
      </w:r>
    </w:p>
    <w:p w14:paraId="3C9D325B" w14:textId="77777777" w:rsidR="00EA73BB" w:rsidRPr="002C3B6B" w:rsidRDefault="00EA73BB" w:rsidP="00EA73BB">
      <w:pPr>
        <w:pStyle w:val="ListParagraph"/>
        <w:numPr>
          <w:ilvl w:val="1"/>
          <w:numId w:val="30"/>
        </w:numPr>
        <w:spacing w:line="252" w:lineRule="auto"/>
        <w:rPr>
          <w:rFonts w:ascii="Verdana" w:hAnsi="Verdana"/>
          <w:b/>
          <w:bCs/>
          <w:sz w:val="20"/>
          <w:szCs w:val="20"/>
        </w:rPr>
      </w:pPr>
      <w:r w:rsidRPr="002C3B6B">
        <w:rPr>
          <w:rFonts w:ascii="Verdana" w:hAnsi="Verdana"/>
          <w:b/>
          <w:bCs/>
          <w:color w:val="FFC000"/>
          <w:sz w:val="20"/>
          <w:szCs w:val="20"/>
        </w:rPr>
        <w:t xml:space="preserve">Cautious </w:t>
      </w:r>
      <w:r w:rsidRPr="002C3B6B">
        <w:rPr>
          <w:rFonts w:ascii="Verdana" w:hAnsi="Verdana"/>
          <w:color w:val="FFC000"/>
          <w:sz w:val="20"/>
          <w:szCs w:val="20"/>
        </w:rPr>
        <w:t>–</w:t>
      </w:r>
      <w:r w:rsidRPr="002C3B6B">
        <w:rPr>
          <w:rFonts w:ascii="Verdana" w:hAnsi="Verdana"/>
          <w:sz w:val="20"/>
          <w:szCs w:val="20"/>
        </w:rPr>
        <w:t xml:space="preserve"> In relation to the Health Boards budget, spend with the intention that it should maximise the use of resource each year. The Health Board will seek safe delivery options with little residual risk that only yield some upside opportunities. The Board would receive ongoing assurance through reporting structures that policies and procedures are in place to comply with HMT guidance.</w:t>
      </w:r>
    </w:p>
    <w:p w14:paraId="75A1B1FC" w14:textId="77777777" w:rsidR="00EA73BB" w:rsidRPr="002C3B6B" w:rsidRDefault="00EA73BB" w:rsidP="00EA73BB">
      <w:pPr>
        <w:pStyle w:val="ListParagraph"/>
        <w:rPr>
          <w:rFonts w:ascii="Verdana" w:hAnsi="Verdana"/>
          <w:b/>
          <w:sz w:val="20"/>
          <w:szCs w:val="20"/>
        </w:rPr>
      </w:pPr>
    </w:p>
    <w:p w14:paraId="57360416" w14:textId="47460FF2" w:rsidR="00EA73BB" w:rsidRPr="002C3B6B" w:rsidRDefault="00EA73BB" w:rsidP="00EA73BB">
      <w:pPr>
        <w:pStyle w:val="ListParagraph"/>
        <w:numPr>
          <w:ilvl w:val="0"/>
          <w:numId w:val="14"/>
        </w:numPr>
        <w:jc w:val="both"/>
        <w:rPr>
          <w:rFonts w:ascii="Verdana" w:hAnsi="Verdana"/>
          <w:sz w:val="20"/>
          <w:szCs w:val="20"/>
        </w:rPr>
      </w:pPr>
      <w:r w:rsidRPr="002C3B6B">
        <w:rPr>
          <w:rFonts w:ascii="Verdana" w:hAnsi="Verdana"/>
          <w:b/>
          <w:sz w:val="20"/>
          <w:szCs w:val="20"/>
        </w:rPr>
        <w:t xml:space="preserve">Assets and Estates risks – </w:t>
      </w:r>
      <w:r w:rsidRPr="002C3B6B">
        <w:rPr>
          <w:rFonts w:ascii="Verdana" w:hAnsi="Verdana"/>
          <w:sz w:val="20"/>
          <w:szCs w:val="20"/>
        </w:rPr>
        <w:t>the Health Board has adopted</w:t>
      </w:r>
      <w:r w:rsidR="009111F5" w:rsidRPr="002C3B6B">
        <w:rPr>
          <w:rFonts w:ascii="Verdana" w:hAnsi="Verdana"/>
          <w:sz w:val="20"/>
          <w:szCs w:val="20"/>
        </w:rPr>
        <w:t xml:space="preserve"> an</w:t>
      </w:r>
      <w:r w:rsidRPr="002C3B6B">
        <w:rPr>
          <w:rFonts w:ascii="Verdana" w:hAnsi="Verdana"/>
          <w:color w:val="FFC000"/>
          <w:sz w:val="20"/>
          <w:szCs w:val="20"/>
        </w:rPr>
        <w:t xml:space="preserve"> </w:t>
      </w:r>
      <w:r w:rsidRPr="002C3B6B">
        <w:rPr>
          <w:rFonts w:ascii="Verdana" w:hAnsi="Verdana"/>
          <w:b/>
          <w:color w:val="00B050"/>
          <w:sz w:val="20"/>
          <w:szCs w:val="20"/>
        </w:rPr>
        <w:t>Open</w:t>
      </w:r>
      <w:r w:rsidRPr="002C3B6B">
        <w:rPr>
          <w:rFonts w:ascii="Verdana" w:hAnsi="Verdana"/>
          <w:sz w:val="20"/>
          <w:szCs w:val="20"/>
        </w:rPr>
        <w:t xml:space="preserve"> stance for assets and estates respectively, seeking value for money but with a preference for proven delivery options have that a cautious residual risk. this means that the Health Board will us solutions for purchase, rental, disposal, construction, and refurbishment that ensures it protects the public purse from as much risk as possible, producing good value for money whilst fully meeting organisational objectives.</w:t>
      </w:r>
    </w:p>
    <w:p w14:paraId="4E479D6D" w14:textId="77777777" w:rsidR="00EA73BB" w:rsidRPr="002C3B6B" w:rsidRDefault="00EA73BB" w:rsidP="00EA73BB">
      <w:pPr>
        <w:pStyle w:val="ListParagraph"/>
        <w:ind w:left="360"/>
        <w:jc w:val="both"/>
        <w:rPr>
          <w:rFonts w:ascii="Verdana" w:hAnsi="Verdana"/>
          <w:sz w:val="20"/>
          <w:szCs w:val="20"/>
        </w:rPr>
      </w:pPr>
    </w:p>
    <w:p w14:paraId="2C6F4BD8" w14:textId="0563D7A7" w:rsidR="00EA73BB" w:rsidRPr="002C3B6B" w:rsidRDefault="00EA73BB" w:rsidP="00EA73BB">
      <w:pPr>
        <w:pStyle w:val="ListParagraph"/>
        <w:numPr>
          <w:ilvl w:val="0"/>
          <w:numId w:val="14"/>
        </w:numPr>
        <w:jc w:val="both"/>
        <w:rPr>
          <w:rFonts w:ascii="Verdana" w:hAnsi="Verdana"/>
          <w:sz w:val="20"/>
          <w:szCs w:val="20"/>
        </w:rPr>
      </w:pPr>
      <w:r w:rsidRPr="002C3B6B">
        <w:rPr>
          <w:rFonts w:ascii="Verdana" w:hAnsi="Verdana"/>
          <w:b/>
          <w:sz w:val="20"/>
          <w:szCs w:val="20"/>
        </w:rPr>
        <w:t xml:space="preserve">Technological advances </w:t>
      </w:r>
      <w:r w:rsidR="009111F5" w:rsidRPr="002C3B6B">
        <w:rPr>
          <w:rFonts w:ascii="Verdana" w:hAnsi="Verdana"/>
          <w:b/>
          <w:sz w:val="20"/>
          <w:szCs w:val="20"/>
        </w:rPr>
        <w:t>(Research and Innovation)</w:t>
      </w:r>
      <w:r w:rsidRPr="002C3B6B">
        <w:rPr>
          <w:rFonts w:ascii="Verdana" w:hAnsi="Verdana"/>
          <w:b/>
          <w:sz w:val="20"/>
          <w:szCs w:val="20"/>
        </w:rPr>
        <w:t xml:space="preserve">- </w:t>
      </w:r>
      <w:r w:rsidRPr="002C3B6B">
        <w:rPr>
          <w:rFonts w:ascii="Verdana" w:hAnsi="Verdana"/>
          <w:sz w:val="20"/>
          <w:szCs w:val="20"/>
        </w:rPr>
        <w:t xml:space="preserve">the Health Board has adopted an </w:t>
      </w:r>
      <w:r w:rsidRPr="002C3B6B">
        <w:rPr>
          <w:rFonts w:ascii="Verdana" w:hAnsi="Verdana"/>
          <w:b/>
          <w:color w:val="00B050"/>
          <w:sz w:val="20"/>
          <w:szCs w:val="20"/>
        </w:rPr>
        <w:t>Open</w:t>
      </w:r>
      <w:r w:rsidRPr="002C3B6B">
        <w:rPr>
          <w:rFonts w:ascii="Verdana" w:hAnsi="Verdana"/>
          <w:sz w:val="20"/>
          <w:szCs w:val="20"/>
        </w:rPr>
        <w:t xml:space="preserve"> stance for risks associated with technological advances </w:t>
      </w:r>
      <w:r w:rsidR="009111F5" w:rsidRPr="002C3B6B">
        <w:rPr>
          <w:rFonts w:ascii="Verdana" w:hAnsi="Verdana"/>
          <w:sz w:val="20"/>
          <w:szCs w:val="20"/>
        </w:rPr>
        <w:t>recognising</w:t>
      </w:r>
      <w:r w:rsidRPr="002C3B6B">
        <w:rPr>
          <w:rFonts w:ascii="Verdana" w:hAnsi="Verdana"/>
          <w:sz w:val="20"/>
          <w:szCs w:val="20"/>
        </w:rPr>
        <w:t xml:space="preserve"> that</w:t>
      </w:r>
      <w:r w:rsidR="009111F5" w:rsidRPr="002C3B6B">
        <w:rPr>
          <w:rFonts w:ascii="Verdana" w:hAnsi="Verdana"/>
          <w:sz w:val="20"/>
          <w:szCs w:val="20"/>
        </w:rPr>
        <w:t xml:space="preserve"> advances in research and innovation in relation to</w:t>
      </w:r>
      <w:r w:rsidRPr="002C3B6B">
        <w:rPr>
          <w:rFonts w:ascii="Verdana" w:hAnsi="Verdana"/>
          <w:sz w:val="20"/>
          <w:szCs w:val="20"/>
        </w:rPr>
        <w:t xml:space="preserve"> system and technology developments can enable improved delivery. Responsibility for non-critical decisions may be devolved in accordance with the Scheme of Delegation. Plans aligned with functional standards and organisational governance.</w:t>
      </w:r>
    </w:p>
    <w:p w14:paraId="44BD70DD" w14:textId="77777777" w:rsidR="00EA73BB" w:rsidRPr="002C3B6B" w:rsidRDefault="00EA73BB" w:rsidP="00EA73BB">
      <w:pPr>
        <w:rPr>
          <w:sz w:val="20"/>
          <w:szCs w:val="20"/>
        </w:rPr>
      </w:pPr>
    </w:p>
    <w:p w14:paraId="7D19FB45" w14:textId="533F19AB" w:rsidR="00F93031" w:rsidRDefault="00F93031" w:rsidP="00F93031">
      <w:pPr>
        <w:tabs>
          <w:tab w:val="left" w:pos="4320"/>
        </w:tabs>
      </w:pPr>
    </w:p>
    <w:p w14:paraId="2C44E47A" w14:textId="77777777" w:rsidR="00F93031" w:rsidRDefault="00F93031" w:rsidP="00F93031">
      <w:pPr>
        <w:tabs>
          <w:tab w:val="left" w:pos="4320"/>
        </w:tabs>
        <w:sectPr w:rsidR="00F93031" w:rsidSect="004B35A3">
          <w:pgSz w:w="16839" w:h="23814" w:code="8"/>
          <w:pgMar w:top="720" w:right="720" w:bottom="720" w:left="720" w:header="708" w:footer="708" w:gutter="0"/>
          <w:cols w:space="708"/>
          <w:docGrid w:linePitch="360"/>
        </w:sectPr>
      </w:pPr>
    </w:p>
    <w:p w14:paraId="13832A03" w14:textId="79DD392D" w:rsidR="00F93031" w:rsidRPr="00EE67F5" w:rsidRDefault="00F93031" w:rsidP="00F93031">
      <w:pPr>
        <w:pStyle w:val="Heading1"/>
        <w:numPr>
          <w:ilvl w:val="0"/>
          <w:numId w:val="1"/>
        </w:numPr>
        <w:rPr>
          <w:rFonts w:ascii="Verdana" w:hAnsi="Verdana"/>
          <w:b/>
          <w:color w:val="auto"/>
          <w:sz w:val="24"/>
          <w:szCs w:val="24"/>
        </w:rPr>
      </w:pPr>
      <w:bookmarkStart w:id="13" w:name="_Toc198537063"/>
      <w:r w:rsidRPr="00EE67F5">
        <w:rPr>
          <w:rFonts w:ascii="Verdana" w:hAnsi="Verdana"/>
          <w:b/>
          <w:color w:val="auto"/>
          <w:sz w:val="24"/>
          <w:szCs w:val="24"/>
        </w:rPr>
        <w:lastRenderedPageBreak/>
        <w:t>Appendix 5 – Board Assurance Framework (Strategic / Principal Risks)</w:t>
      </w:r>
      <w:bookmarkEnd w:id="13"/>
    </w:p>
    <w:p w14:paraId="3929F33C" w14:textId="77777777" w:rsidR="002C3B6B" w:rsidRDefault="002C3B6B" w:rsidP="002C3B6B">
      <w:pPr>
        <w:pStyle w:val="NoSpacing"/>
      </w:pPr>
    </w:p>
    <w:p w14:paraId="68C99135" w14:textId="71CF4F81" w:rsidR="00F93031" w:rsidRPr="002C3B6B" w:rsidRDefault="00F31E61" w:rsidP="00A6524B">
      <w:pPr>
        <w:jc w:val="both"/>
        <w:rPr>
          <w:rFonts w:ascii="Verdana" w:hAnsi="Verdana"/>
          <w:sz w:val="20"/>
          <w:szCs w:val="20"/>
        </w:rPr>
      </w:pPr>
      <w:r w:rsidRPr="002C3B6B">
        <w:rPr>
          <w:rFonts w:ascii="Verdana" w:hAnsi="Verdana"/>
          <w:sz w:val="20"/>
          <w:szCs w:val="20"/>
        </w:rPr>
        <w:t>A detailed review of the Strategic / Principal risks was completed at the Board Development Session on the 15</w:t>
      </w:r>
      <w:r w:rsidRPr="002C3B6B">
        <w:rPr>
          <w:rFonts w:ascii="Verdana" w:hAnsi="Verdana"/>
          <w:sz w:val="20"/>
          <w:szCs w:val="20"/>
          <w:vertAlign w:val="superscript"/>
        </w:rPr>
        <w:t>th</w:t>
      </w:r>
      <w:r w:rsidRPr="002C3B6B">
        <w:rPr>
          <w:rFonts w:ascii="Verdana" w:hAnsi="Verdana"/>
          <w:sz w:val="20"/>
          <w:szCs w:val="20"/>
        </w:rPr>
        <w:t xml:space="preserve"> May 2025. T</w:t>
      </w:r>
      <w:r w:rsidR="00A6524B" w:rsidRPr="002C3B6B">
        <w:rPr>
          <w:rFonts w:ascii="Verdana" w:hAnsi="Verdana"/>
          <w:sz w:val="20"/>
          <w:szCs w:val="20"/>
        </w:rPr>
        <w:t xml:space="preserve">here is a dynamic approach to the review of the Strategic / Principal risks and is therefore </w:t>
      </w:r>
      <w:r w:rsidRPr="002C3B6B">
        <w:rPr>
          <w:rFonts w:ascii="Verdana" w:hAnsi="Verdana"/>
          <w:sz w:val="20"/>
          <w:szCs w:val="20"/>
        </w:rPr>
        <w:t>is subject to change following approval at Board meetings</w:t>
      </w:r>
      <w:r w:rsidR="00A6524B" w:rsidRPr="002C3B6B">
        <w:rPr>
          <w:rFonts w:ascii="Verdana" w:hAnsi="Verdana"/>
          <w:sz w:val="20"/>
          <w:szCs w:val="20"/>
        </w:rPr>
        <w:t xml:space="preserve"> throughout the year</w:t>
      </w:r>
      <w:r w:rsidRPr="002C3B6B">
        <w:rPr>
          <w:rFonts w:ascii="Verdana" w:hAnsi="Verdana"/>
          <w:sz w:val="20"/>
          <w:szCs w:val="20"/>
        </w:rPr>
        <w:t xml:space="preserve">. At the time of </w:t>
      </w:r>
      <w:r w:rsidR="00A6524B" w:rsidRPr="002C3B6B">
        <w:rPr>
          <w:rFonts w:ascii="Verdana" w:hAnsi="Verdana"/>
          <w:sz w:val="20"/>
          <w:szCs w:val="20"/>
        </w:rPr>
        <w:t>updating this Strategy, the Board have identified the following key Strategic Risks:</w:t>
      </w:r>
    </w:p>
    <w:p w14:paraId="3711A13B" w14:textId="32E2FE20" w:rsidR="00A321D3" w:rsidRPr="002C3B6B" w:rsidRDefault="00A6524B" w:rsidP="00F93031">
      <w:pPr>
        <w:rPr>
          <w:rFonts w:ascii="Verdana" w:hAnsi="Verdana"/>
          <w:sz w:val="20"/>
          <w:szCs w:val="20"/>
        </w:rPr>
      </w:pPr>
      <w:r w:rsidRPr="002C3B6B">
        <w:rPr>
          <w:rFonts w:ascii="Verdana" w:hAnsi="Verdana"/>
          <w:sz w:val="20"/>
          <w:szCs w:val="20"/>
        </w:rPr>
        <w:t xml:space="preserve">The latest Board Assurance Framework report will be available from the Health Board’s Public Board Meeting papers available here: </w:t>
      </w:r>
      <w:hyperlink r:id="rId19" w:history="1">
        <w:r w:rsidR="002C3B6B" w:rsidRPr="002C3B6B">
          <w:rPr>
            <w:rStyle w:val="Hyperlink"/>
            <w:rFonts w:ascii="Verdana" w:hAnsi="Verdana"/>
            <w:sz w:val="20"/>
            <w:szCs w:val="20"/>
          </w:rPr>
          <w:t>Board Meetings &amp; Papers - Cwm Taf Morgannwg University Health Board</w:t>
        </w:r>
      </w:hyperlink>
    </w:p>
    <w:tbl>
      <w:tblPr>
        <w:tblStyle w:val="TableGrid"/>
        <w:tblW w:w="14171" w:type="dxa"/>
        <w:tblLayout w:type="fixed"/>
        <w:tblCellMar>
          <w:left w:w="96" w:type="dxa"/>
          <w:right w:w="96" w:type="dxa"/>
        </w:tblCellMar>
        <w:tblLook w:val="04A0" w:firstRow="1" w:lastRow="0" w:firstColumn="1" w:lastColumn="0" w:noHBand="0" w:noVBand="1"/>
      </w:tblPr>
      <w:tblGrid>
        <w:gridCol w:w="846"/>
        <w:gridCol w:w="2976"/>
        <w:gridCol w:w="3261"/>
        <w:gridCol w:w="3261"/>
        <w:gridCol w:w="3827"/>
      </w:tblGrid>
      <w:tr w:rsidR="0053442D" w:rsidRPr="00A321D3" w14:paraId="43A03D72" w14:textId="77777777" w:rsidTr="0053442D">
        <w:tc>
          <w:tcPr>
            <w:tcW w:w="846" w:type="dxa"/>
            <w:tcBorders>
              <w:top w:val="single" w:sz="4" w:space="0" w:color="auto"/>
              <w:left w:val="single" w:sz="4" w:space="0" w:color="auto"/>
              <w:bottom w:val="single" w:sz="4" w:space="0" w:color="auto"/>
              <w:right w:val="single" w:sz="4" w:space="0" w:color="auto"/>
            </w:tcBorders>
            <w:shd w:val="clear" w:color="auto" w:fill="1F4E79" w:themeFill="accent1" w:themeFillShade="80"/>
            <w:hideMark/>
          </w:tcPr>
          <w:p w14:paraId="48BC111A" w14:textId="77777777" w:rsidR="0053442D" w:rsidRPr="00A321D3" w:rsidRDefault="0053442D" w:rsidP="0053442D">
            <w:pPr>
              <w:rPr>
                <w:rFonts w:ascii="Verdana" w:eastAsiaTheme="minorEastAsia" w:hAnsi="Verdana"/>
                <w:b/>
                <w:color w:val="FFFFFF" w:themeColor="background1"/>
                <w:sz w:val="20"/>
              </w:rPr>
            </w:pPr>
            <w:r w:rsidRPr="00A321D3">
              <w:rPr>
                <w:rFonts w:ascii="Verdana" w:eastAsiaTheme="minorEastAsia" w:hAnsi="Verdana"/>
                <w:b/>
                <w:color w:val="FFFFFF" w:themeColor="background1"/>
                <w:sz w:val="20"/>
              </w:rPr>
              <w:t>Risk no</w:t>
            </w:r>
          </w:p>
        </w:tc>
        <w:tc>
          <w:tcPr>
            <w:tcW w:w="2976" w:type="dxa"/>
            <w:tcBorders>
              <w:top w:val="single" w:sz="4" w:space="0" w:color="auto"/>
              <w:left w:val="single" w:sz="4" w:space="0" w:color="auto"/>
              <w:bottom w:val="single" w:sz="4" w:space="0" w:color="auto"/>
              <w:right w:val="single" w:sz="4" w:space="0" w:color="auto"/>
            </w:tcBorders>
            <w:shd w:val="clear" w:color="auto" w:fill="1F4E79" w:themeFill="accent1" w:themeFillShade="80"/>
            <w:hideMark/>
          </w:tcPr>
          <w:p w14:paraId="12CB5B05" w14:textId="77777777" w:rsidR="0053442D" w:rsidRPr="00A321D3" w:rsidRDefault="0053442D" w:rsidP="0053442D">
            <w:pPr>
              <w:rPr>
                <w:rFonts w:ascii="Verdana" w:eastAsiaTheme="minorEastAsia" w:hAnsi="Verdana"/>
                <w:b/>
                <w:color w:val="FFFFFF" w:themeColor="background1"/>
                <w:sz w:val="20"/>
              </w:rPr>
            </w:pPr>
            <w:r w:rsidRPr="00A321D3">
              <w:rPr>
                <w:rFonts w:ascii="Verdana" w:eastAsiaTheme="minorEastAsia" w:hAnsi="Verdana"/>
                <w:b/>
                <w:color w:val="FFFFFF" w:themeColor="background1"/>
                <w:sz w:val="20"/>
              </w:rPr>
              <w:t>Strategic Goal</w:t>
            </w:r>
          </w:p>
        </w:tc>
        <w:tc>
          <w:tcPr>
            <w:tcW w:w="3261" w:type="dxa"/>
            <w:tcBorders>
              <w:top w:val="single" w:sz="4" w:space="0" w:color="auto"/>
              <w:left w:val="single" w:sz="4" w:space="0" w:color="auto"/>
              <w:bottom w:val="single" w:sz="4" w:space="0" w:color="auto"/>
              <w:right w:val="single" w:sz="4" w:space="0" w:color="auto"/>
            </w:tcBorders>
            <w:shd w:val="clear" w:color="auto" w:fill="1F4E79" w:themeFill="accent1" w:themeFillShade="80"/>
          </w:tcPr>
          <w:p w14:paraId="4704CFAD" w14:textId="262C3A71" w:rsidR="0053442D" w:rsidRPr="00A321D3" w:rsidRDefault="0053442D" w:rsidP="0053442D">
            <w:pPr>
              <w:rPr>
                <w:rFonts w:ascii="Verdana" w:eastAsiaTheme="minorEastAsia" w:hAnsi="Verdana"/>
                <w:b/>
                <w:color w:val="FFFFFF" w:themeColor="background1"/>
                <w:sz w:val="20"/>
              </w:rPr>
            </w:pPr>
            <w:r w:rsidRPr="00A321D3">
              <w:rPr>
                <w:rFonts w:ascii="Verdana" w:eastAsiaTheme="minorEastAsia" w:hAnsi="Verdana"/>
                <w:b/>
                <w:color w:val="FFFFFF" w:themeColor="background1"/>
                <w:sz w:val="20"/>
              </w:rPr>
              <w:t>Strategi</w:t>
            </w:r>
            <w:r>
              <w:rPr>
                <w:rFonts w:ascii="Verdana" w:eastAsiaTheme="minorEastAsia" w:hAnsi="Verdana"/>
                <w:b/>
                <w:color w:val="FFFFFF" w:themeColor="background1"/>
                <w:sz w:val="20"/>
              </w:rPr>
              <w:t>c</w:t>
            </w:r>
            <w:r w:rsidRPr="00A321D3">
              <w:rPr>
                <w:rFonts w:ascii="Verdana" w:eastAsiaTheme="minorEastAsia" w:hAnsi="Verdana"/>
                <w:b/>
                <w:color w:val="FFFFFF" w:themeColor="background1"/>
                <w:sz w:val="20"/>
              </w:rPr>
              <w:t xml:space="preserve"> / Principal Risk</w:t>
            </w:r>
          </w:p>
        </w:tc>
        <w:tc>
          <w:tcPr>
            <w:tcW w:w="3261" w:type="dxa"/>
            <w:tcBorders>
              <w:top w:val="single" w:sz="4" w:space="0" w:color="auto"/>
              <w:left w:val="single" w:sz="4" w:space="0" w:color="auto"/>
              <w:bottom w:val="single" w:sz="4" w:space="0" w:color="auto"/>
              <w:right w:val="single" w:sz="4" w:space="0" w:color="auto"/>
            </w:tcBorders>
            <w:shd w:val="clear" w:color="auto" w:fill="1F4E79" w:themeFill="accent1" w:themeFillShade="80"/>
            <w:hideMark/>
          </w:tcPr>
          <w:p w14:paraId="1E6F799A" w14:textId="004FF5B9" w:rsidR="0053442D" w:rsidRPr="00A321D3" w:rsidRDefault="0053442D" w:rsidP="0053442D">
            <w:pPr>
              <w:rPr>
                <w:rFonts w:ascii="Verdana" w:eastAsiaTheme="minorEastAsia" w:hAnsi="Verdana"/>
                <w:b/>
                <w:color w:val="FFFFFF" w:themeColor="background1"/>
                <w:sz w:val="20"/>
              </w:rPr>
            </w:pPr>
            <w:r w:rsidRPr="00A321D3">
              <w:rPr>
                <w:rFonts w:ascii="Verdana" w:eastAsiaTheme="minorEastAsia" w:hAnsi="Verdana"/>
                <w:b/>
                <w:color w:val="FFFFFF" w:themeColor="background1"/>
                <w:sz w:val="20"/>
              </w:rPr>
              <w:t xml:space="preserve">Lead(s) for this </w:t>
            </w:r>
            <w:r w:rsidR="00FD3BEC">
              <w:rPr>
                <w:rFonts w:ascii="Verdana" w:eastAsiaTheme="minorEastAsia" w:hAnsi="Verdana"/>
                <w:b/>
                <w:color w:val="FFFFFF" w:themeColor="background1"/>
                <w:sz w:val="20"/>
              </w:rPr>
              <w:t>R</w:t>
            </w:r>
            <w:r w:rsidRPr="00A321D3">
              <w:rPr>
                <w:rFonts w:ascii="Verdana" w:eastAsiaTheme="minorEastAsia" w:hAnsi="Verdana"/>
                <w:b/>
                <w:color w:val="FFFFFF" w:themeColor="background1"/>
                <w:sz w:val="20"/>
              </w:rPr>
              <w:t>isk</w:t>
            </w:r>
          </w:p>
        </w:tc>
        <w:tc>
          <w:tcPr>
            <w:tcW w:w="3827" w:type="dxa"/>
            <w:tcBorders>
              <w:top w:val="single" w:sz="4" w:space="0" w:color="auto"/>
              <w:left w:val="single" w:sz="4" w:space="0" w:color="auto"/>
              <w:bottom w:val="single" w:sz="4" w:space="0" w:color="auto"/>
              <w:right w:val="single" w:sz="4" w:space="0" w:color="auto"/>
            </w:tcBorders>
            <w:shd w:val="clear" w:color="auto" w:fill="1F4E79" w:themeFill="accent1" w:themeFillShade="80"/>
            <w:hideMark/>
          </w:tcPr>
          <w:p w14:paraId="3598D7EC" w14:textId="77777777" w:rsidR="0053442D" w:rsidRPr="00A321D3" w:rsidRDefault="0053442D" w:rsidP="0053442D">
            <w:pPr>
              <w:rPr>
                <w:rFonts w:ascii="Verdana" w:eastAsiaTheme="minorEastAsia" w:hAnsi="Verdana"/>
                <w:b/>
                <w:color w:val="FFFFFF" w:themeColor="background1"/>
                <w:sz w:val="20"/>
              </w:rPr>
            </w:pPr>
            <w:r w:rsidRPr="00A321D3">
              <w:rPr>
                <w:rFonts w:ascii="Verdana" w:eastAsiaTheme="minorEastAsia" w:hAnsi="Verdana"/>
                <w:b/>
                <w:color w:val="FFFFFF" w:themeColor="background1"/>
                <w:sz w:val="20"/>
              </w:rPr>
              <w:t>Assurance committee</w:t>
            </w:r>
          </w:p>
        </w:tc>
      </w:tr>
      <w:tr w:rsidR="002E3CF4" w14:paraId="0AA14704" w14:textId="77777777" w:rsidTr="00355E0F">
        <w:tc>
          <w:tcPr>
            <w:tcW w:w="846" w:type="dxa"/>
            <w:vMerge w:val="restart"/>
            <w:tcBorders>
              <w:top w:val="single" w:sz="4" w:space="0" w:color="auto"/>
              <w:left w:val="single" w:sz="4" w:space="0" w:color="auto"/>
              <w:right w:val="single" w:sz="4" w:space="0" w:color="auto"/>
            </w:tcBorders>
          </w:tcPr>
          <w:p w14:paraId="5326FB7D" w14:textId="08A92749" w:rsidR="002E3CF4" w:rsidRPr="0053442D" w:rsidRDefault="002E3CF4" w:rsidP="002E3CF4">
            <w:pPr>
              <w:rPr>
                <w:rFonts w:ascii="Verdana" w:eastAsiaTheme="minorEastAsia" w:hAnsi="Verdana"/>
                <w:sz w:val="20"/>
                <w:szCs w:val="20"/>
              </w:rPr>
            </w:pPr>
            <w:r>
              <w:rPr>
                <w:rFonts w:ascii="Verdana" w:eastAsiaTheme="minorEastAsia" w:hAnsi="Verdana"/>
                <w:sz w:val="20"/>
                <w:szCs w:val="20"/>
              </w:rPr>
              <w:t>1</w:t>
            </w:r>
          </w:p>
          <w:p w14:paraId="7562078B" w14:textId="1F8ED19E" w:rsidR="002E3CF4" w:rsidRPr="0053442D" w:rsidRDefault="002E3CF4" w:rsidP="002E3CF4">
            <w:pPr>
              <w:rPr>
                <w:rFonts w:ascii="Verdana" w:eastAsiaTheme="minorEastAsia" w:hAnsi="Verdana"/>
                <w:sz w:val="20"/>
                <w:szCs w:val="20"/>
              </w:rPr>
            </w:pPr>
          </w:p>
        </w:tc>
        <w:tc>
          <w:tcPr>
            <w:tcW w:w="2976" w:type="dxa"/>
            <w:vMerge w:val="restart"/>
            <w:tcBorders>
              <w:top w:val="single" w:sz="4" w:space="0" w:color="auto"/>
              <w:left w:val="single" w:sz="4" w:space="0" w:color="auto"/>
              <w:right w:val="single" w:sz="4" w:space="0" w:color="auto"/>
            </w:tcBorders>
            <w:hideMark/>
          </w:tcPr>
          <w:p w14:paraId="10568E89" w14:textId="77777777" w:rsidR="002E3CF4" w:rsidRDefault="002E3CF4" w:rsidP="002E3CF4">
            <w:pPr>
              <w:rPr>
                <w:rFonts w:ascii="Verdana" w:eastAsiaTheme="minorEastAsia" w:hAnsi="Verdana"/>
                <w:b/>
                <w:bCs/>
                <w:sz w:val="20"/>
                <w:szCs w:val="20"/>
              </w:rPr>
            </w:pPr>
            <w:r>
              <w:rPr>
                <w:rFonts w:ascii="Verdana" w:eastAsiaTheme="minorEastAsia" w:hAnsi="Verdana"/>
                <w:b/>
                <w:bCs/>
                <w:sz w:val="20"/>
                <w:szCs w:val="20"/>
              </w:rPr>
              <w:t>Improving Care, Sustaining our Future</w:t>
            </w:r>
          </w:p>
          <w:p w14:paraId="55F7115E" w14:textId="029F5B85" w:rsidR="002E3CF4" w:rsidRDefault="002E3CF4" w:rsidP="002E3CF4">
            <w:pPr>
              <w:rPr>
                <w:rFonts w:ascii="Verdana" w:eastAsiaTheme="minorEastAsia" w:hAnsi="Verdana"/>
                <w:b/>
                <w:bCs/>
                <w:sz w:val="20"/>
                <w:szCs w:val="20"/>
              </w:rPr>
            </w:pPr>
            <w:r>
              <w:rPr>
                <w:rFonts w:ascii="Verdana" w:eastAsiaTheme="minorEastAsia" w:hAnsi="Verdana"/>
                <w:b/>
                <w:noProof/>
                <w:sz w:val="20"/>
                <w:szCs w:val="20"/>
                <w:lang w:eastAsia="en-GB"/>
              </w:rPr>
              <w:drawing>
                <wp:inline distT="0" distB="0" distL="0" distR="0" wp14:anchorId="150BE927" wp14:editId="04FC33DF">
                  <wp:extent cx="476250" cy="4762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r>
              <w:rPr>
                <w:rFonts w:ascii="Verdana" w:hAnsi="Verdana" w:cstheme="minorHAnsi"/>
                <w:noProof/>
                <w:sz w:val="20"/>
                <w:szCs w:val="20"/>
                <w:lang w:eastAsia="en-GB"/>
              </w:rPr>
              <w:t xml:space="preserve"> </w:t>
            </w:r>
            <w:r>
              <w:rPr>
                <w:rFonts w:ascii="Verdana" w:hAnsi="Verdana" w:cstheme="minorHAnsi"/>
                <w:noProof/>
                <w:sz w:val="20"/>
                <w:szCs w:val="20"/>
                <w:lang w:eastAsia="en-GB"/>
              </w:rPr>
              <w:drawing>
                <wp:inline distT="0" distB="0" distL="0" distR="0" wp14:anchorId="5C4904DE" wp14:editId="784CA8AA">
                  <wp:extent cx="476250" cy="476250"/>
                  <wp:effectExtent l="0" t="0" r="0" b="0"/>
                  <wp:docPr id="30" name="Picture 30"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con&#10;&#10;Description automatically generated with low confidenc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tcPr>
          <w:p w14:paraId="5A9EC926" w14:textId="77777777" w:rsidR="002E3CF4" w:rsidRDefault="002E3CF4" w:rsidP="002E3CF4">
            <w:pPr>
              <w:rPr>
                <w:rFonts w:ascii="Verdana" w:eastAsiaTheme="minorEastAsia" w:hAnsi="Verdana"/>
                <w:b/>
                <w:bCs/>
                <w:sz w:val="20"/>
                <w:szCs w:val="20"/>
              </w:rPr>
            </w:pPr>
            <w:r>
              <w:rPr>
                <w:rFonts w:ascii="Verdana" w:eastAsiaTheme="minorEastAsia" w:hAnsi="Verdana"/>
                <w:b/>
                <w:bCs/>
                <w:sz w:val="20"/>
                <w:szCs w:val="20"/>
              </w:rPr>
              <w:t xml:space="preserve">a) Enough capacity to meet emergency and </w:t>
            </w:r>
            <w:r w:rsidRPr="002E3CF4">
              <w:rPr>
                <w:rFonts w:ascii="Verdana" w:eastAsiaTheme="minorEastAsia" w:hAnsi="Verdana"/>
                <w:b/>
                <w:bCs/>
                <w:sz w:val="20"/>
                <w:szCs w:val="20"/>
                <w:u w:val="single"/>
              </w:rPr>
              <w:t>elective</w:t>
            </w:r>
            <w:r>
              <w:rPr>
                <w:rFonts w:ascii="Verdana" w:eastAsiaTheme="minorEastAsia" w:hAnsi="Verdana"/>
                <w:b/>
                <w:bCs/>
                <w:sz w:val="20"/>
                <w:szCs w:val="20"/>
              </w:rPr>
              <w:t xml:space="preserve"> demand</w:t>
            </w:r>
          </w:p>
          <w:p w14:paraId="7BF8328F" w14:textId="1ECDDCDD" w:rsidR="002E3CF4" w:rsidRDefault="002E3CF4" w:rsidP="002E3CF4">
            <w:pPr>
              <w:rPr>
                <w:rFonts w:ascii="Verdana" w:eastAsiaTheme="minorEastAsia" w:hAnsi="Verdana"/>
                <w:sz w:val="20"/>
                <w:szCs w:val="20"/>
              </w:rPr>
            </w:pPr>
          </w:p>
        </w:tc>
        <w:tc>
          <w:tcPr>
            <w:tcW w:w="3261" w:type="dxa"/>
            <w:vMerge w:val="restart"/>
            <w:tcBorders>
              <w:top w:val="single" w:sz="4" w:space="0" w:color="auto"/>
              <w:left w:val="single" w:sz="4" w:space="0" w:color="auto"/>
              <w:right w:val="single" w:sz="4" w:space="0" w:color="auto"/>
            </w:tcBorders>
          </w:tcPr>
          <w:p w14:paraId="1DB57AE2" w14:textId="77777777" w:rsidR="002E3CF4" w:rsidRDefault="002E3CF4" w:rsidP="002E3CF4">
            <w:pPr>
              <w:rPr>
                <w:rFonts w:ascii="Verdana" w:eastAsiaTheme="minorEastAsia" w:hAnsi="Verdana"/>
                <w:sz w:val="20"/>
                <w:szCs w:val="20"/>
              </w:rPr>
            </w:pPr>
            <w:r>
              <w:rPr>
                <w:rFonts w:ascii="Verdana" w:eastAsiaTheme="minorEastAsia" w:hAnsi="Verdana"/>
                <w:sz w:val="20"/>
                <w:szCs w:val="20"/>
              </w:rPr>
              <w:t>Chief Operating Officer</w:t>
            </w:r>
          </w:p>
          <w:p w14:paraId="1DFD44B0" w14:textId="11107B0A" w:rsidR="002E3CF4" w:rsidRDefault="002E3CF4" w:rsidP="002E3CF4">
            <w:pPr>
              <w:rPr>
                <w:rFonts w:ascii="Verdana" w:eastAsiaTheme="minorEastAsia" w:hAnsi="Verdana"/>
                <w:sz w:val="20"/>
                <w:szCs w:val="20"/>
              </w:rPr>
            </w:pPr>
          </w:p>
        </w:tc>
        <w:tc>
          <w:tcPr>
            <w:tcW w:w="3827" w:type="dxa"/>
            <w:vMerge w:val="restart"/>
            <w:tcBorders>
              <w:top w:val="single" w:sz="4" w:space="0" w:color="auto"/>
              <w:left w:val="single" w:sz="4" w:space="0" w:color="auto"/>
              <w:right w:val="single" w:sz="4" w:space="0" w:color="auto"/>
            </w:tcBorders>
          </w:tcPr>
          <w:p w14:paraId="516986ED" w14:textId="77777777" w:rsidR="002E3CF4" w:rsidRDefault="002E3CF4" w:rsidP="002E3CF4">
            <w:pPr>
              <w:rPr>
                <w:rFonts w:ascii="Verdana" w:eastAsiaTheme="minorEastAsia" w:hAnsi="Verdana"/>
                <w:sz w:val="20"/>
                <w:szCs w:val="20"/>
              </w:rPr>
            </w:pPr>
            <w:r>
              <w:rPr>
                <w:rFonts w:ascii="Verdana" w:eastAsiaTheme="minorEastAsia" w:hAnsi="Verdana"/>
                <w:sz w:val="20"/>
                <w:szCs w:val="20"/>
              </w:rPr>
              <w:t>Quality, Safety &amp; Experience Committee</w:t>
            </w:r>
          </w:p>
          <w:p w14:paraId="3B815053" w14:textId="77777777" w:rsidR="002E3CF4" w:rsidRDefault="002E3CF4" w:rsidP="002E3CF4">
            <w:pPr>
              <w:rPr>
                <w:rFonts w:ascii="Verdana" w:eastAsiaTheme="minorEastAsia" w:hAnsi="Verdana"/>
                <w:sz w:val="20"/>
                <w:szCs w:val="20"/>
              </w:rPr>
            </w:pPr>
          </w:p>
          <w:p w14:paraId="6AF3659A" w14:textId="77777777" w:rsidR="002E3CF4" w:rsidRDefault="002E3CF4" w:rsidP="002E3CF4">
            <w:pPr>
              <w:rPr>
                <w:rFonts w:ascii="Verdana" w:eastAsiaTheme="minorEastAsia" w:hAnsi="Verdana"/>
                <w:sz w:val="20"/>
                <w:szCs w:val="20"/>
              </w:rPr>
            </w:pPr>
            <w:r>
              <w:rPr>
                <w:rFonts w:ascii="Verdana" w:eastAsiaTheme="minorEastAsia" w:hAnsi="Verdana"/>
                <w:sz w:val="20"/>
                <w:szCs w:val="20"/>
              </w:rPr>
              <w:t>Operational Delivery Committee</w:t>
            </w:r>
          </w:p>
          <w:p w14:paraId="1840D7BE" w14:textId="04C8CD05" w:rsidR="002E3CF4" w:rsidRDefault="002E3CF4" w:rsidP="002E3CF4">
            <w:pPr>
              <w:rPr>
                <w:rFonts w:ascii="Verdana" w:eastAsiaTheme="minorEastAsia" w:hAnsi="Verdana"/>
                <w:sz w:val="20"/>
                <w:szCs w:val="20"/>
              </w:rPr>
            </w:pPr>
          </w:p>
        </w:tc>
      </w:tr>
      <w:tr w:rsidR="002E3CF4" w14:paraId="1D5E8764" w14:textId="77777777" w:rsidTr="00355E0F">
        <w:tc>
          <w:tcPr>
            <w:tcW w:w="846" w:type="dxa"/>
            <w:vMerge/>
            <w:tcBorders>
              <w:left w:val="single" w:sz="4" w:space="0" w:color="auto"/>
              <w:bottom w:val="single" w:sz="4" w:space="0" w:color="auto"/>
              <w:right w:val="single" w:sz="4" w:space="0" w:color="auto"/>
            </w:tcBorders>
          </w:tcPr>
          <w:p w14:paraId="69215576" w14:textId="26097054" w:rsidR="002E3CF4" w:rsidRDefault="002E3CF4" w:rsidP="002E3CF4">
            <w:pPr>
              <w:rPr>
                <w:rFonts w:ascii="Verdana" w:eastAsiaTheme="minorEastAsia" w:hAnsi="Verdana"/>
                <w:sz w:val="20"/>
                <w:szCs w:val="20"/>
              </w:rPr>
            </w:pPr>
          </w:p>
        </w:tc>
        <w:tc>
          <w:tcPr>
            <w:tcW w:w="2976" w:type="dxa"/>
            <w:vMerge/>
            <w:tcBorders>
              <w:left w:val="single" w:sz="4" w:space="0" w:color="auto"/>
              <w:bottom w:val="single" w:sz="4" w:space="0" w:color="auto"/>
              <w:right w:val="single" w:sz="4" w:space="0" w:color="auto"/>
            </w:tcBorders>
          </w:tcPr>
          <w:p w14:paraId="10E8C495" w14:textId="6F08E2C5" w:rsidR="002E3CF4" w:rsidRPr="0053442D" w:rsidRDefault="002E3CF4" w:rsidP="002E3CF4">
            <w:pPr>
              <w:rPr>
                <w:rFonts w:ascii="Verdana" w:eastAsiaTheme="minorEastAsia" w:hAnsi="Verdana"/>
                <w:sz w:val="20"/>
                <w:szCs w:val="20"/>
              </w:rPr>
            </w:pPr>
          </w:p>
        </w:tc>
        <w:tc>
          <w:tcPr>
            <w:tcW w:w="3261" w:type="dxa"/>
            <w:tcBorders>
              <w:top w:val="single" w:sz="4" w:space="0" w:color="auto"/>
              <w:left w:val="single" w:sz="4" w:space="0" w:color="auto"/>
              <w:bottom w:val="single" w:sz="4" w:space="0" w:color="auto"/>
              <w:right w:val="single" w:sz="4" w:space="0" w:color="auto"/>
            </w:tcBorders>
          </w:tcPr>
          <w:p w14:paraId="0BDC615D" w14:textId="77777777" w:rsidR="002E3CF4" w:rsidRDefault="002E3CF4" w:rsidP="002E3CF4">
            <w:pPr>
              <w:rPr>
                <w:rFonts w:ascii="Verdana" w:eastAsiaTheme="minorEastAsia" w:hAnsi="Verdana"/>
                <w:b/>
                <w:bCs/>
                <w:sz w:val="20"/>
                <w:szCs w:val="20"/>
              </w:rPr>
            </w:pPr>
            <w:r>
              <w:rPr>
                <w:rFonts w:ascii="Verdana" w:eastAsiaTheme="minorEastAsia" w:hAnsi="Verdana"/>
                <w:b/>
                <w:bCs/>
                <w:sz w:val="20"/>
                <w:szCs w:val="20"/>
              </w:rPr>
              <w:t xml:space="preserve">b) </w:t>
            </w:r>
            <w:r w:rsidRPr="005B4553">
              <w:rPr>
                <w:rFonts w:ascii="Verdana" w:eastAsiaTheme="minorEastAsia" w:hAnsi="Verdana"/>
                <w:b/>
                <w:bCs/>
                <w:sz w:val="20"/>
                <w:szCs w:val="20"/>
              </w:rPr>
              <w:t xml:space="preserve">Enough capacity to meet </w:t>
            </w:r>
            <w:r w:rsidRPr="002E3CF4">
              <w:rPr>
                <w:rFonts w:ascii="Verdana" w:eastAsiaTheme="minorEastAsia" w:hAnsi="Verdana"/>
                <w:b/>
                <w:bCs/>
                <w:sz w:val="20"/>
                <w:szCs w:val="20"/>
                <w:u w:val="single"/>
              </w:rPr>
              <w:t xml:space="preserve">emergency </w:t>
            </w:r>
            <w:r w:rsidRPr="005B4553">
              <w:rPr>
                <w:rFonts w:ascii="Verdana" w:eastAsiaTheme="minorEastAsia" w:hAnsi="Verdana"/>
                <w:b/>
                <w:bCs/>
                <w:sz w:val="20"/>
                <w:szCs w:val="20"/>
              </w:rPr>
              <w:t>demand</w:t>
            </w:r>
          </w:p>
          <w:p w14:paraId="75A32B77" w14:textId="18979FDB" w:rsidR="002E3CF4" w:rsidRPr="005B4553" w:rsidRDefault="002E3CF4" w:rsidP="002E3CF4">
            <w:pPr>
              <w:rPr>
                <w:rFonts w:ascii="Verdana" w:eastAsiaTheme="minorEastAsia" w:hAnsi="Verdana"/>
                <w:b/>
                <w:bCs/>
                <w:sz w:val="20"/>
                <w:szCs w:val="20"/>
              </w:rPr>
            </w:pPr>
          </w:p>
        </w:tc>
        <w:tc>
          <w:tcPr>
            <w:tcW w:w="3261" w:type="dxa"/>
            <w:vMerge/>
            <w:tcBorders>
              <w:left w:val="single" w:sz="4" w:space="0" w:color="auto"/>
              <w:bottom w:val="single" w:sz="4" w:space="0" w:color="auto"/>
              <w:right w:val="single" w:sz="4" w:space="0" w:color="auto"/>
            </w:tcBorders>
          </w:tcPr>
          <w:p w14:paraId="4CCA41E6" w14:textId="0AB6B11E" w:rsidR="002E3CF4" w:rsidRDefault="002E3CF4" w:rsidP="002E3CF4">
            <w:pPr>
              <w:rPr>
                <w:rFonts w:ascii="Verdana" w:eastAsiaTheme="minorEastAsia" w:hAnsi="Verdana"/>
                <w:sz w:val="20"/>
                <w:szCs w:val="20"/>
              </w:rPr>
            </w:pPr>
          </w:p>
        </w:tc>
        <w:tc>
          <w:tcPr>
            <w:tcW w:w="3827" w:type="dxa"/>
            <w:vMerge/>
            <w:tcBorders>
              <w:left w:val="single" w:sz="4" w:space="0" w:color="auto"/>
              <w:bottom w:val="single" w:sz="4" w:space="0" w:color="auto"/>
              <w:right w:val="single" w:sz="4" w:space="0" w:color="auto"/>
            </w:tcBorders>
          </w:tcPr>
          <w:p w14:paraId="064EF01F" w14:textId="77777777" w:rsidR="002E3CF4" w:rsidRDefault="002E3CF4" w:rsidP="002E3CF4">
            <w:pPr>
              <w:rPr>
                <w:rFonts w:ascii="Verdana" w:eastAsiaTheme="minorEastAsia" w:hAnsi="Verdana"/>
                <w:sz w:val="20"/>
                <w:szCs w:val="20"/>
              </w:rPr>
            </w:pPr>
          </w:p>
        </w:tc>
      </w:tr>
      <w:tr w:rsidR="0053442D" w14:paraId="6847ED29" w14:textId="77777777" w:rsidTr="0053442D">
        <w:trPr>
          <w:trHeight w:val="1144"/>
        </w:trPr>
        <w:tc>
          <w:tcPr>
            <w:tcW w:w="846" w:type="dxa"/>
            <w:tcBorders>
              <w:top w:val="single" w:sz="4" w:space="0" w:color="auto"/>
              <w:left w:val="single" w:sz="4" w:space="0" w:color="auto"/>
              <w:bottom w:val="single" w:sz="4" w:space="0" w:color="auto"/>
              <w:right w:val="single" w:sz="4" w:space="0" w:color="auto"/>
            </w:tcBorders>
          </w:tcPr>
          <w:p w14:paraId="682E1C03" w14:textId="6649AA33" w:rsidR="0053442D" w:rsidRPr="0053442D" w:rsidRDefault="0053442D" w:rsidP="0053442D">
            <w:pPr>
              <w:jc w:val="both"/>
              <w:rPr>
                <w:rFonts w:ascii="Verdana" w:eastAsiaTheme="minorEastAsia" w:hAnsi="Verdana"/>
                <w:sz w:val="20"/>
                <w:szCs w:val="20"/>
              </w:rPr>
            </w:pPr>
            <w:r>
              <w:rPr>
                <w:rFonts w:ascii="Verdana" w:eastAsiaTheme="minorEastAsia" w:hAnsi="Verdana"/>
                <w:sz w:val="20"/>
                <w:szCs w:val="20"/>
              </w:rPr>
              <w:t>2.</w:t>
            </w:r>
          </w:p>
        </w:tc>
        <w:tc>
          <w:tcPr>
            <w:tcW w:w="2976" w:type="dxa"/>
            <w:tcBorders>
              <w:top w:val="single" w:sz="4" w:space="0" w:color="auto"/>
              <w:left w:val="single" w:sz="4" w:space="0" w:color="auto"/>
              <w:bottom w:val="single" w:sz="4" w:space="0" w:color="auto"/>
              <w:right w:val="single" w:sz="4" w:space="0" w:color="auto"/>
            </w:tcBorders>
            <w:hideMark/>
          </w:tcPr>
          <w:p w14:paraId="36B0263C" w14:textId="775C7925" w:rsidR="0053442D" w:rsidRDefault="0053442D" w:rsidP="005B4553">
            <w:pPr>
              <w:rPr>
                <w:rFonts w:ascii="Verdana" w:eastAsiaTheme="minorEastAsia" w:hAnsi="Verdana"/>
                <w:b/>
                <w:bCs/>
                <w:sz w:val="20"/>
                <w:szCs w:val="20"/>
              </w:rPr>
            </w:pPr>
            <w:r>
              <w:rPr>
                <w:rFonts w:ascii="Verdana" w:eastAsiaTheme="minorEastAsia" w:hAnsi="Verdana"/>
                <w:b/>
                <w:bCs/>
                <w:sz w:val="20"/>
                <w:szCs w:val="20"/>
              </w:rPr>
              <w:t>Improving Care</w:t>
            </w:r>
            <w:r w:rsidR="001D0144">
              <w:rPr>
                <w:rFonts w:ascii="Verdana" w:eastAsiaTheme="minorEastAsia" w:hAnsi="Verdana"/>
                <w:b/>
                <w:bCs/>
                <w:sz w:val="20"/>
                <w:szCs w:val="20"/>
              </w:rPr>
              <w:t>, Sustaining our Future</w:t>
            </w:r>
          </w:p>
          <w:p w14:paraId="1EB7A88F" w14:textId="55EE8383" w:rsidR="0053442D" w:rsidRDefault="0053442D" w:rsidP="005B4553">
            <w:pPr>
              <w:rPr>
                <w:rFonts w:ascii="Verdana" w:eastAsiaTheme="minorEastAsia" w:hAnsi="Verdana"/>
                <w:b/>
                <w:bCs/>
                <w:sz w:val="20"/>
                <w:szCs w:val="20"/>
              </w:rPr>
            </w:pPr>
            <w:r>
              <w:rPr>
                <w:rFonts w:ascii="Verdana" w:eastAsiaTheme="minorEastAsia" w:hAnsi="Verdana"/>
                <w:b/>
                <w:noProof/>
                <w:sz w:val="20"/>
                <w:szCs w:val="20"/>
                <w:lang w:eastAsia="en-GB"/>
              </w:rPr>
              <w:drawing>
                <wp:inline distT="0" distB="0" distL="0" distR="0" wp14:anchorId="5DAB3DDF" wp14:editId="49E65EFD">
                  <wp:extent cx="476250" cy="4762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r w:rsidR="00441C85">
              <w:rPr>
                <w:rFonts w:ascii="Verdana" w:hAnsi="Verdana" w:cstheme="minorHAnsi"/>
                <w:noProof/>
                <w:sz w:val="20"/>
                <w:szCs w:val="20"/>
                <w:lang w:eastAsia="en-GB"/>
              </w:rPr>
              <w:t xml:space="preserve"> </w:t>
            </w:r>
            <w:r w:rsidR="00441C85">
              <w:rPr>
                <w:rFonts w:ascii="Verdana" w:hAnsi="Verdana" w:cstheme="minorHAnsi"/>
                <w:noProof/>
                <w:sz w:val="20"/>
                <w:szCs w:val="20"/>
                <w:lang w:eastAsia="en-GB"/>
              </w:rPr>
              <w:drawing>
                <wp:inline distT="0" distB="0" distL="0" distR="0" wp14:anchorId="2AF1D755" wp14:editId="1ADE99D2">
                  <wp:extent cx="476250" cy="476250"/>
                  <wp:effectExtent l="0" t="0" r="0" b="0"/>
                  <wp:docPr id="27" name="Picture 27"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con&#10;&#10;Description automatically generated with low confidenc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tcPr>
          <w:p w14:paraId="681B6985" w14:textId="77777777" w:rsidR="0053442D" w:rsidRPr="005B4553" w:rsidRDefault="0053442D" w:rsidP="0053442D">
            <w:pPr>
              <w:rPr>
                <w:rFonts w:ascii="Verdana" w:eastAsiaTheme="minorEastAsia" w:hAnsi="Verdana"/>
                <w:b/>
                <w:bCs/>
                <w:sz w:val="20"/>
                <w:szCs w:val="20"/>
              </w:rPr>
            </w:pPr>
            <w:r w:rsidRPr="005B4553">
              <w:rPr>
                <w:rFonts w:ascii="Verdana" w:eastAsiaTheme="minorEastAsia" w:hAnsi="Verdana"/>
                <w:b/>
                <w:bCs/>
                <w:sz w:val="20"/>
                <w:szCs w:val="20"/>
              </w:rPr>
              <w:t>Ability to deliver improvements which transform care and enhance outcomes</w:t>
            </w:r>
          </w:p>
          <w:p w14:paraId="6E60BF62" w14:textId="77777777" w:rsidR="0053442D" w:rsidRPr="005B4553" w:rsidRDefault="0053442D" w:rsidP="0053442D">
            <w:pPr>
              <w:rPr>
                <w:rFonts w:ascii="Verdana" w:eastAsiaTheme="minorEastAsia" w:hAnsi="Verdana"/>
                <w:b/>
                <w:bCs/>
                <w:sz w:val="20"/>
                <w:szCs w:val="20"/>
              </w:rPr>
            </w:pPr>
          </w:p>
        </w:tc>
        <w:tc>
          <w:tcPr>
            <w:tcW w:w="3261" w:type="dxa"/>
            <w:tcBorders>
              <w:top w:val="single" w:sz="4" w:space="0" w:color="auto"/>
              <w:left w:val="single" w:sz="4" w:space="0" w:color="auto"/>
              <w:bottom w:val="single" w:sz="4" w:space="0" w:color="auto"/>
              <w:right w:val="single" w:sz="4" w:space="0" w:color="auto"/>
            </w:tcBorders>
          </w:tcPr>
          <w:p w14:paraId="1BA90276" w14:textId="77777777" w:rsidR="0053442D" w:rsidRDefault="002E3CF4" w:rsidP="0053442D">
            <w:pPr>
              <w:rPr>
                <w:rFonts w:ascii="Verdana" w:eastAsiaTheme="minorEastAsia" w:hAnsi="Verdana"/>
                <w:sz w:val="20"/>
                <w:szCs w:val="20"/>
              </w:rPr>
            </w:pPr>
            <w:r>
              <w:rPr>
                <w:rFonts w:ascii="Verdana" w:eastAsiaTheme="minorEastAsia" w:hAnsi="Verdana"/>
                <w:sz w:val="20"/>
                <w:szCs w:val="20"/>
              </w:rPr>
              <w:t xml:space="preserve">Executive Director of Nursing </w:t>
            </w:r>
          </w:p>
          <w:p w14:paraId="77E41F36" w14:textId="77777777" w:rsidR="002E3CF4" w:rsidRDefault="002E3CF4" w:rsidP="0053442D">
            <w:pPr>
              <w:rPr>
                <w:rFonts w:ascii="Verdana" w:eastAsiaTheme="minorEastAsia" w:hAnsi="Verdana"/>
                <w:sz w:val="20"/>
                <w:szCs w:val="20"/>
              </w:rPr>
            </w:pPr>
          </w:p>
          <w:p w14:paraId="19A61298" w14:textId="602C7F13" w:rsidR="002E3CF4" w:rsidRDefault="002E3CF4" w:rsidP="0053442D">
            <w:pPr>
              <w:rPr>
                <w:rFonts w:ascii="Verdana" w:eastAsiaTheme="minorEastAsia" w:hAnsi="Verdana"/>
                <w:sz w:val="20"/>
                <w:szCs w:val="20"/>
              </w:rPr>
            </w:pPr>
            <w:r>
              <w:rPr>
                <w:rFonts w:ascii="Verdana" w:eastAsiaTheme="minorEastAsia" w:hAnsi="Verdana"/>
                <w:sz w:val="20"/>
                <w:szCs w:val="20"/>
              </w:rPr>
              <w:t>Executive Medical Director</w:t>
            </w:r>
          </w:p>
        </w:tc>
        <w:tc>
          <w:tcPr>
            <w:tcW w:w="3827" w:type="dxa"/>
            <w:tcBorders>
              <w:top w:val="single" w:sz="4" w:space="0" w:color="auto"/>
              <w:left w:val="single" w:sz="4" w:space="0" w:color="auto"/>
              <w:bottom w:val="single" w:sz="4" w:space="0" w:color="auto"/>
              <w:right w:val="single" w:sz="4" w:space="0" w:color="auto"/>
            </w:tcBorders>
          </w:tcPr>
          <w:p w14:paraId="2A15CE2A" w14:textId="77777777" w:rsidR="00441C85" w:rsidRDefault="00441C85" w:rsidP="00441C85">
            <w:pPr>
              <w:rPr>
                <w:rFonts w:ascii="Verdana" w:eastAsiaTheme="minorEastAsia" w:hAnsi="Verdana"/>
                <w:sz w:val="20"/>
                <w:szCs w:val="20"/>
              </w:rPr>
            </w:pPr>
            <w:r>
              <w:rPr>
                <w:rFonts w:ascii="Verdana" w:eastAsiaTheme="minorEastAsia" w:hAnsi="Verdana"/>
                <w:sz w:val="20"/>
                <w:szCs w:val="20"/>
              </w:rPr>
              <w:t>Quality, Safety &amp; Experience Committee</w:t>
            </w:r>
          </w:p>
          <w:p w14:paraId="2192E7B1" w14:textId="77777777" w:rsidR="00441C85" w:rsidRDefault="00441C85" w:rsidP="00441C85">
            <w:pPr>
              <w:rPr>
                <w:rFonts w:ascii="Verdana" w:eastAsiaTheme="minorEastAsia" w:hAnsi="Verdana"/>
                <w:sz w:val="20"/>
                <w:szCs w:val="20"/>
              </w:rPr>
            </w:pPr>
          </w:p>
          <w:p w14:paraId="1BCF4140" w14:textId="77777777" w:rsidR="00441C85" w:rsidRDefault="00441C85" w:rsidP="00441C85">
            <w:pPr>
              <w:rPr>
                <w:rFonts w:ascii="Verdana" w:eastAsiaTheme="minorEastAsia" w:hAnsi="Verdana"/>
                <w:sz w:val="20"/>
                <w:szCs w:val="20"/>
              </w:rPr>
            </w:pPr>
            <w:r>
              <w:rPr>
                <w:rFonts w:ascii="Verdana" w:eastAsiaTheme="minorEastAsia" w:hAnsi="Verdana"/>
                <w:sz w:val="20"/>
                <w:szCs w:val="20"/>
              </w:rPr>
              <w:t>Operational Delivery Committee</w:t>
            </w:r>
          </w:p>
          <w:p w14:paraId="132407B2" w14:textId="28D9181F" w:rsidR="0053442D" w:rsidRDefault="0053442D" w:rsidP="0053442D">
            <w:pPr>
              <w:rPr>
                <w:rFonts w:ascii="Verdana" w:eastAsiaTheme="minorEastAsia" w:hAnsi="Verdana"/>
                <w:sz w:val="20"/>
                <w:szCs w:val="20"/>
              </w:rPr>
            </w:pPr>
          </w:p>
        </w:tc>
      </w:tr>
      <w:tr w:rsidR="0053442D" w14:paraId="190A67D7" w14:textId="77777777" w:rsidTr="0053442D">
        <w:tc>
          <w:tcPr>
            <w:tcW w:w="846" w:type="dxa"/>
            <w:tcBorders>
              <w:top w:val="single" w:sz="4" w:space="0" w:color="auto"/>
              <w:left w:val="single" w:sz="4" w:space="0" w:color="auto"/>
              <w:bottom w:val="single" w:sz="4" w:space="0" w:color="auto"/>
              <w:right w:val="single" w:sz="4" w:space="0" w:color="auto"/>
            </w:tcBorders>
          </w:tcPr>
          <w:p w14:paraId="2A623243" w14:textId="77777777" w:rsidR="0053442D" w:rsidRDefault="0053442D" w:rsidP="0053442D">
            <w:pPr>
              <w:pStyle w:val="ListParagraph"/>
              <w:numPr>
                <w:ilvl w:val="0"/>
                <w:numId w:val="35"/>
              </w:numPr>
              <w:jc w:val="both"/>
              <w:rPr>
                <w:rFonts w:ascii="Verdana" w:eastAsiaTheme="minorEastAsia" w:hAnsi="Verdana"/>
                <w:sz w:val="20"/>
                <w:szCs w:val="20"/>
              </w:rPr>
            </w:pPr>
          </w:p>
        </w:tc>
        <w:tc>
          <w:tcPr>
            <w:tcW w:w="2976" w:type="dxa"/>
            <w:tcBorders>
              <w:top w:val="single" w:sz="4" w:space="0" w:color="auto"/>
              <w:left w:val="single" w:sz="4" w:space="0" w:color="auto"/>
              <w:bottom w:val="single" w:sz="4" w:space="0" w:color="auto"/>
              <w:right w:val="single" w:sz="4" w:space="0" w:color="auto"/>
            </w:tcBorders>
            <w:hideMark/>
          </w:tcPr>
          <w:p w14:paraId="3C1D7A0D" w14:textId="2D6C24AD" w:rsidR="0053442D" w:rsidRDefault="0053442D" w:rsidP="005B4553">
            <w:pPr>
              <w:spacing w:line="256" w:lineRule="auto"/>
              <w:rPr>
                <w:rFonts w:ascii="Verdana" w:eastAsiaTheme="minorEastAsia" w:hAnsi="Verdana"/>
                <w:b/>
                <w:bCs/>
                <w:sz w:val="20"/>
                <w:szCs w:val="20"/>
              </w:rPr>
            </w:pPr>
            <w:r>
              <w:rPr>
                <w:rFonts w:ascii="Verdana" w:eastAsiaTheme="minorEastAsia" w:hAnsi="Verdana"/>
                <w:b/>
                <w:bCs/>
                <w:sz w:val="20"/>
                <w:szCs w:val="20"/>
              </w:rPr>
              <w:t>Sustaining our Future</w:t>
            </w:r>
            <w:r w:rsidR="001D0144">
              <w:rPr>
                <w:rFonts w:ascii="Verdana" w:eastAsiaTheme="minorEastAsia" w:hAnsi="Verdana"/>
                <w:b/>
                <w:bCs/>
                <w:sz w:val="20"/>
                <w:szCs w:val="20"/>
              </w:rPr>
              <w:t>, Improving Care and Inspiring People</w:t>
            </w:r>
          </w:p>
          <w:p w14:paraId="51E023CE" w14:textId="27AD18DC" w:rsidR="0053442D" w:rsidRDefault="0053442D" w:rsidP="005B4553">
            <w:pPr>
              <w:spacing w:line="256" w:lineRule="auto"/>
              <w:rPr>
                <w:rFonts w:ascii="Verdana" w:eastAsiaTheme="minorEastAsia" w:hAnsi="Verdana"/>
                <w:b/>
                <w:bCs/>
                <w:sz w:val="20"/>
                <w:szCs w:val="20"/>
              </w:rPr>
            </w:pPr>
            <w:r>
              <w:rPr>
                <w:rFonts w:ascii="Verdana" w:hAnsi="Verdana" w:cstheme="minorHAnsi"/>
                <w:noProof/>
                <w:sz w:val="20"/>
                <w:szCs w:val="20"/>
                <w:lang w:eastAsia="en-GB"/>
              </w:rPr>
              <w:drawing>
                <wp:inline distT="0" distB="0" distL="0" distR="0" wp14:anchorId="0D718130" wp14:editId="229B0C05">
                  <wp:extent cx="476250" cy="476250"/>
                  <wp:effectExtent l="0" t="0" r="0" b="0"/>
                  <wp:docPr id="18" name="Picture 18"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con&#10;&#10;Description automatically generated with low confidenc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r w:rsidR="00441C85">
              <w:rPr>
                <w:rFonts w:ascii="Verdana" w:eastAsiaTheme="minorEastAsia" w:hAnsi="Verdana"/>
                <w:b/>
                <w:noProof/>
                <w:sz w:val="20"/>
                <w:szCs w:val="20"/>
                <w:lang w:eastAsia="en-GB"/>
              </w:rPr>
              <w:t xml:space="preserve"> </w:t>
            </w:r>
            <w:r w:rsidR="00441C85">
              <w:rPr>
                <w:rFonts w:ascii="Verdana" w:eastAsiaTheme="minorEastAsia" w:hAnsi="Verdana"/>
                <w:b/>
                <w:noProof/>
                <w:sz w:val="20"/>
                <w:szCs w:val="20"/>
                <w:lang w:eastAsia="en-GB"/>
              </w:rPr>
              <w:drawing>
                <wp:inline distT="0" distB="0" distL="0" distR="0" wp14:anchorId="20A98D2B" wp14:editId="606BEE98">
                  <wp:extent cx="447675" cy="447675"/>
                  <wp:effectExtent l="0" t="0" r="952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7675" cy="447675"/>
                          </a:xfrm>
                          <a:prstGeom prst="rect">
                            <a:avLst/>
                          </a:prstGeom>
                          <a:noFill/>
                          <a:ln>
                            <a:noFill/>
                          </a:ln>
                        </pic:spPr>
                      </pic:pic>
                    </a:graphicData>
                  </a:graphic>
                </wp:inline>
              </w:drawing>
            </w:r>
            <w:r w:rsidR="00441C85">
              <w:rPr>
                <w:rFonts w:ascii="Verdana" w:eastAsiaTheme="minorEastAsia" w:hAnsi="Verdana"/>
                <w:b/>
                <w:noProof/>
                <w:sz w:val="20"/>
                <w:szCs w:val="20"/>
                <w:lang w:eastAsia="en-GB"/>
              </w:rPr>
              <w:t xml:space="preserve"> </w:t>
            </w:r>
            <w:r w:rsidR="00441C85">
              <w:rPr>
                <w:rFonts w:ascii="Verdana" w:eastAsiaTheme="minorEastAsia" w:hAnsi="Verdana"/>
                <w:b/>
                <w:noProof/>
                <w:sz w:val="20"/>
                <w:szCs w:val="20"/>
                <w:lang w:eastAsia="en-GB"/>
              </w:rPr>
              <w:drawing>
                <wp:inline distT="0" distB="0" distL="0" distR="0" wp14:anchorId="79F5F991" wp14:editId="223D05FD">
                  <wp:extent cx="447675" cy="447675"/>
                  <wp:effectExtent l="0" t="0"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7675" cy="447675"/>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tcPr>
          <w:p w14:paraId="272D662B" w14:textId="6637A582" w:rsidR="0053442D" w:rsidRPr="005B4553" w:rsidRDefault="0053442D" w:rsidP="00441C85">
            <w:pPr>
              <w:rPr>
                <w:rFonts w:ascii="Verdana" w:eastAsiaTheme="minorEastAsia" w:hAnsi="Verdana"/>
                <w:b/>
                <w:bCs/>
                <w:sz w:val="20"/>
                <w:szCs w:val="20"/>
              </w:rPr>
            </w:pPr>
            <w:r>
              <w:rPr>
                <w:rFonts w:ascii="Verdana" w:eastAsiaTheme="minorEastAsia" w:hAnsi="Verdana"/>
                <w:b/>
                <w:bCs/>
                <w:sz w:val="20"/>
                <w:szCs w:val="20"/>
              </w:rPr>
              <w:t>Enough workforce to deliver the activity and quality ambitions of the organisation</w:t>
            </w:r>
            <w:r w:rsidR="00441C85">
              <w:rPr>
                <w:rFonts w:ascii="Verdana" w:eastAsiaTheme="minorEastAsia" w:hAnsi="Verdana"/>
                <w:b/>
                <w:bCs/>
                <w:sz w:val="20"/>
                <w:szCs w:val="20"/>
              </w:rPr>
              <w:t xml:space="preserve"> </w:t>
            </w:r>
            <w:r w:rsidRPr="0053442D">
              <w:rPr>
                <w:rFonts w:ascii="Verdana" w:eastAsiaTheme="minorEastAsia" w:hAnsi="Verdana"/>
                <w:i/>
                <w:iCs/>
                <w:sz w:val="20"/>
                <w:szCs w:val="20"/>
              </w:rPr>
              <w:t>(including Culture, Values and Behaviours)</w:t>
            </w:r>
          </w:p>
        </w:tc>
        <w:tc>
          <w:tcPr>
            <w:tcW w:w="3261" w:type="dxa"/>
            <w:tcBorders>
              <w:top w:val="single" w:sz="4" w:space="0" w:color="auto"/>
              <w:left w:val="single" w:sz="4" w:space="0" w:color="auto"/>
              <w:bottom w:val="single" w:sz="4" w:space="0" w:color="auto"/>
              <w:right w:val="single" w:sz="4" w:space="0" w:color="auto"/>
            </w:tcBorders>
          </w:tcPr>
          <w:p w14:paraId="62204BC4" w14:textId="513FD988" w:rsidR="0053442D" w:rsidRDefault="002E3CF4" w:rsidP="0053442D">
            <w:pPr>
              <w:rPr>
                <w:rFonts w:ascii="Verdana" w:eastAsiaTheme="minorEastAsia" w:hAnsi="Verdana"/>
                <w:sz w:val="20"/>
                <w:szCs w:val="20"/>
              </w:rPr>
            </w:pPr>
            <w:r>
              <w:rPr>
                <w:rFonts w:ascii="Verdana" w:eastAsiaTheme="minorEastAsia" w:hAnsi="Verdana"/>
                <w:sz w:val="20"/>
                <w:szCs w:val="20"/>
              </w:rPr>
              <w:t xml:space="preserve">Executive Director for People </w:t>
            </w:r>
          </w:p>
        </w:tc>
        <w:tc>
          <w:tcPr>
            <w:tcW w:w="3827" w:type="dxa"/>
            <w:tcBorders>
              <w:top w:val="single" w:sz="4" w:space="0" w:color="auto"/>
              <w:left w:val="single" w:sz="4" w:space="0" w:color="auto"/>
              <w:bottom w:val="single" w:sz="4" w:space="0" w:color="auto"/>
              <w:right w:val="single" w:sz="4" w:space="0" w:color="auto"/>
            </w:tcBorders>
          </w:tcPr>
          <w:p w14:paraId="790706D1" w14:textId="77777777" w:rsidR="00441C85" w:rsidRDefault="00441C85" w:rsidP="00441C85">
            <w:pPr>
              <w:rPr>
                <w:rFonts w:ascii="Verdana" w:eastAsiaTheme="minorEastAsia" w:hAnsi="Verdana"/>
                <w:sz w:val="20"/>
                <w:szCs w:val="20"/>
              </w:rPr>
            </w:pPr>
            <w:r>
              <w:rPr>
                <w:rFonts w:ascii="Verdana" w:eastAsiaTheme="minorEastAsia" w:hAnsi="Verdana"/>
                <w:sz w:val="20"/>
                <w:szCs w:val="20"/>
              </w:rPr>
              <w:t>Quality, Safety &amp; Experience Committee</w:t>
            </w:r>
          </w:p>
          <w:p w14:paraId="1D9D8693" w14:textId="77777777" w:rsidR="00441C85" w:rsidRDefault="00441C85" w:rsidP="00441C85">
            <w:pPr>
              <w:rPr>
                <w:rFonts w:ascii="Verdana" w:eastAsiaTheme="minorEastAsia" w:hAnsi="Verdana"/>
                <w:sz w:val="20"/>
                <w:szCs w:val="20"/>
              </w:rPr>
            </w:pPr>
          </w:p>
          <w:p w14:paraId="3F40789D" w14:textId="77777777" w:rsidR="00441C85" w:rsidRDefault="00441C85" w:rsidP="00441C85">
            <w:pPr>
              <w:rPr>
                <w:rFonts w:ascii="Verdana" w:eastAsiaTheme="minorEastAsia" w:hAnsi="Verdana"/>
                <w:sz w:val="20"/>
                <w:szCs w:val="20"/>
              </w:rPr>
            </w:pPr>
            <w:r>
              <w:rPr>
                <w:rFonts w:ascii="Verdana" w:eastAsiaTheme="minorEastAsia" w:hAnsi="Verdana"/>
                <w:sz w:val="20"/>
                <w:szCs w:val="20"/>
              </w:rPr>
              <w:t>Operational Delivery Committee</w:t>
            </w:r>
          </w:p>
          <w:p w14:paraId="0C078F20" w14:textId="2B7F2FD6" w:rsidR="0053442D" w:rsidRDefault="0053442D" w:rsidP="0053442D">
            <w:pPr>
              <w:rPr>
                <w:rFonts w:ascii="Verdana" w:eastAsiaTheme="minorEastAsia" w:hAnsi="Verdana"/>
                <w:sz w:val="20"/>
                <w:szCs w:val="20"/>
              </w:rPr>
            </w:pPr>
          </w:p>
        </w:tc>
      </w:tr>
      <w:tr w:rsidR="0053442D" w14:paraId="3A1486C5" w14:textId="77777777" w:rsidTr="0053442D">
        <w:tc>
          <w:tcPr>
            <w:tcW w:w="846" w:type="dxa"/>
            <w:tcBorders>
              <w:top w:val="single" w:sz="4" w:space="0" w:color="auto"/>
              <w:left w:val="single" w:sz="4" w:space="0" w:color="auto"/>
              <w:bottom w:val="single" w:sz="4" w:space="0" w:color="auto"/>
              <w:right w:val="single" w:sz="4" w:space="0" w:color="auto"/>
            </w:tcBorders>
          </w:tcPr>
          <w:p w14:paraId="3F3E52D6" w14:textId="77777777" w:rsidR="0053442D" w:rsidRDefault="0053442D" w:rsidP="0053442D">
            <w:pPr>
              <w:pStyle w:val="ListParagraph"/>
              <w:numPr>
                <w:ilvl w:val="0"/>
                <w:numId w:val="35"/>
              </w:numPr>
              <w:jc w:val="both"/>
              <w:rPr>
                <w:rFonts w:ascii="Verdana" w:eastAsiaTheme="minorEastAsia" w:hAnsi="Verdana"/>
                <w:sz w:val="20"/>
                <w:szCs w:val="20"/>
              </w:rPr>
            </w:pPr>
          </w:p>
        </w:tc>
        <w:tc>
          <w:tcPr>
            <w:tcW w:w="2976" w:type="dxa"/>
            <w:tcBorders>
              <w:top w:val="single" w:sz="4" w:space="0" w:color="auto"/>
              <w:left w:val="single" w:sz="4" w:space="0" w:color="auto"/>
              <w:bottom w:val="single" w:sz="4" w:space="0" w:color="auto"/>
              <w:right w:val="single" w:sz="4" w:space="0" w:color="auto"/>
            </w:tcBorders>
            <w:hideMark/>
          </w:tcPr>
          <w:p w14:paraId="79F0AA5E" w14:textId="1784D5D1" w:rsidR="0053442D" w:rsidRDefault="0053442D" w:rsidP="005B4553">
            <w:pPr>
              <w:rPr>
                <w:rFonts w:ascii="Verdana" w:eastAsiaTheme="minorEastAsia" w:hAnsi="Verdana"/>
                <w:b/>
                <w:bCs/>
                <w:sz w:val="20"/>
                <w:szCs w:val="20"/>
              </w:rPr>
            </w:pPr>
            <w:r>
              <w:rPr>
                <w:rFonts w:ascii="Verdana" w:eastAsiaTheme="minorEastAsia" w:hAnsi="Verdana"/>
                <w:b/>
                <w:bCs/>
                <w:sz w:val="20"/>
                <w:szCs w:val="20"/>
              </w:rPr>
              <w:t>Creating Health</w:t>
            </w:r>
            <w:r w:rsidR="001D0144">
              <w:rPr>
                <w:rFonts w:ascii="Verdana" w:eastAsiaTheme="minorEastAsia" w:hAnsi="Verdana"/>
                <w:b/>
                <w:bCs/>
                <w:sz w:val="20"/>
                <w:szCs w:val="20"/>
              </w:rPr>
              <w:t>, Sustaining our Future</w:t>
            </w:r>
          </w:p>
          <w:p w14:paraId="20C4E10B" w14:textId="0A11F598" w:rsidR="0053442D" w:rsidRDefault="0053442D" w:rsidP="005B4553">
            <w:pPr>
              <w:rPr>
                <w:rFonts w:ascii="Verdana" w:eastAsiaTheme="minorEastAsia" w:hAnsi="Verdana"/>
                <w:b/>
                <w:bCs/>
                <w:sz w:val="20"/>
                <w:szCs w:val="20"/>
              </w:rPr>
            </w:pPr>
            <w:r>
              <w:rPr>
                <w:rFonts w:ascii="Verdana" w:eastAsiaTheme="minorEastAsia" w:hAnsi="Verdana"/>
                <w:b/>
                <w:noProof/>
                <w:sz w:val="20"/>
                <w:szCs w:val="20"/>
                <w:lang w:eastAsia="en-GB"/>
              </w:rPr>
              <w:drawing>
                <wp:inline distT="0" distB="0" distL="0" distR="0" wp14:anchorId="5675B480" wp14:editId="642D1CFA">
                  <wp:extent cx="457200" cy="4572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inline>
              </w:drawing>
            </w:r>
            <w:r w:rsidR="00441C85">
              <w:rPr>
                <w:rFonts w:ascii="Verdana" w:hAnsi="Verdana" w:cstheme="minorHAnsi"/>
                <w:noProof/>
                <w:sz w:val="20"/>
                <w:szCs w:val="20"/>
                <w:lang w:eastAsia="en-GB"/>
              </w:rPr>
              <w:t xml:space="preserve"> </w:t>
            </w:r>
            <w:r w:rsidR="00441C85">
              <w:rPr>
                <w:rFonts w:ascii="Verdana" w:hAnsi="Verdana" w:cstheme="minorHAnsi"/>
                <w:noProof/>
                <w:sz w:val="20"/>
                <w:szCs w:val="20"/>
                <w:lang w:eastAsia="en-GB"/>
              </w:rPr>
              <w:drawing>
                <wp:inline distT="0" distB="0" distL="0" distR="0" wp14:anchorId="2EE58926" wp14:editId="36CB4687">
                  <wp:extent cx="466725" cy="466725"/>
                  <wp:effectExtent l="0" t="0" r="9525" b="9525"/>
                  <wp:docPr id="23" name="Picture 23"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con&#10;&#10;Description automatically generated with low confidenc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r w:rsidR="00441C85">
              <w:rPr>
                <w:rFonts w:ascii="Verdana" w:eastAsiaTheme="minorEastAsia" w:hAnsi="Verdana"/>
                <w:b/>
                <w:bCs/>
                <w:sz w:val="20"/>
                <w:szCs w:val="20"/>
              </w:rPr>
              <w:t xml:space="preserve"> </w:t>
            </w:r>
          </w:p>
        </w:tc>
        <w:tc>
          <w:tcPr>
            <w:tcW w:w="3261" w:type="dxa"/>
            <w:tcBorders>
              <w:top w:val="single" w:sz="4" w:space="0" w:color="auto"/>
              <w:left w:val="single" w:sz="4" w:space="0" w:color="auto"/>
              <w:bottom w:val="single" w:sz="4" w:space="0" w:color="auto"/>
              <w:right w:val="single" w:sz="4" w:space="0" w:color="auto"/>
            </w:tcBorders>
          </w:tcPr>
          <w:p w14:paraId="031C8813" w14:textId="50DB3467" w:rsidR="0053442D" w:rsidRPr="002E3CF4" w:rsidRDefault="00441C85" w:rsidP="0053442D">
            <w:pPr>
              <w:rPr>
                <w:rFonts w:ascii="Verdana" w:eastAsiaTheme="minorEastAsia" w:hAnsi="Verdana"/>
                <w:b/>
                <w:bCs/>
                <w:sz w:val="20"/>
                <w:szCs w:val="20"/>
              </w:rPr>
            </w:pPr>
            <w:r w:rsidRPr="002E3CF4">
              <w:rPr>
                <w:rFonts w:ascii="Verdana" w:eastAsiaTheme="minorEastAsia" w:hAnsi="Verdana"/>
                <w:b/>
                <w:bCs/>
                <w:sz w:val="20"/>
                <w:szCs w:val="20"/>
              </w:rPr>
              <w:t xml:space="preserve">Effective </w:t>
            </w:r>
            <w:r w:rsidR="0053442D" w:rsidRPr="002E3CF4">
              <w:rPr>
                <w:rFonts w:ascii="Verdana" w:eastAsiaTheme="minorEastAsia" w:hAnsi="Verdana"/>
                <w:b/>
                <w:bCs/>
                <w:sz w:val="20"/>
                <w:szCs w:val="20"/>
              </w:rPr>
              <w:t>Community and Partner Engagement in service changes and developments</w:t>
            </w:r>
          </w:p>
          <w:p w14:paraId="2EB47B5C" w14:textId="77777777" w:rsidR="0053442D" w:rsidRPr="002E3CF4" w:rsidRDefault="0053442D" w:rsidP="0053442D">
            <w:pPr>
              <w:rPr>
                <w:rFonts w:ascii="Verdana" w:eastAsiaTheme="minorEastAsia" w:hAnsi="Verdana"/>
                <w:sz w:val="20"/>
                <w:szCs w:val="20"/>
              </w:rPr>
            </w:pPr>
          </w:p>
        </w:tc>
        <w:tc>
          <w:tcPr>
            <w:tcW w:w="3261" w:type="dxa"/>
            <w:tcBorders>
              <w:top w:val="single" w:sz="4" w:space="0" w:color="auto"/>
              <w:left w:val="single" w:sz="4" w:space="0" w:color="auto"/>
              <w:bottom w:val="single" w:sz="4" w:space="0" w:color="auto"/>
              <w:right w:val="single" w:sz="4" w:space="0" w:color="auto"/>
            </w:tcBorders>
          </w:tcPr>
          <w:p w14:paraId="51F83D4C" w14:textId="77777777" w:rsidR="0053442D" w:rsidRPr="002E3CF4" w:rsidRDefault="002E3CF4" w:rsidP="0053442D">
            <w:pPr>
              <w:rPr>
                <w:rFonts w:ascii="Verdana" w:eastAsiaTheme="minorEastAsia" w:hAnsi="Verdana"/>
                <w:sz w:val="20"/>
                <w:szCs w:val="20"/>
              </w:rPr>
            </w:pPr>
            <w:r w:rsidRPr="002E3CF4">
              <w:rPr>
                <w:rFonts w:ascii="Verdana" w:eastAsiaTheme="minorEastAsia" w:hAnsi="Verdana"/>
                <w:sz w:val="20"/>
                <w:szCs w:val="20"/>
              </w:rPr>
              <w:t>Executive Director of Strategy &amp; Transformation</w:t>
            </w:r>
          </w:p>
          <w:p w14:paraId="2EAC09CE" w14:textId="77777777" w:rsidR="002E3CF4" w:rsidRPr="002E3CF4" w:rsidRDefault="002E3CF4" w:rsidP="0053442D">
            <w:pPr>
              <w:rPr>
                <w:rFonts w:ascii="Verdana" w:eastAsiaTheme="minorEastAsia" w:hAnsi="Verdana"/>
                <w:sz w:val="20"/>
                <w:szCs w:val="20"/>
              </w:rPr>
            </w:pPr>
          </w:p>
          <w:p w14:paraId="4432EFF9" w14:textId="77777777" w:rsidR="002E3CF4" w:rsidRPr="002E3CF4" w:rsidRDefault="002E3CF4" w:rsidP="0053442D">
            <w:pPr>
              <w:rPr>
                <w:rFonts w:ascii="Verdana" w:eastAsiaTheme="minorEastAsia" w:hAnsi="Verdana"/>
                <w:sz w:val="20"/>
                <w:szCs w:val="20"/>
              </w:rPr>
            </w:pPr>
            <w:r w:rsidRPr="002E3CF4">
              <w:rPr>
                <w:rFonts w:ascii="Verdana" w:eastAsiaTheme="minorEastAsia" w:hAnsi="Verdana"/>
                <w:sz w:val="20"/>
                <w:szCs w:val="20"/>
              </w:rPr>
              <w:t>Director of Communications, Engagement &amp; Fundraising</w:t>
            </w:r>
          </w:p>
          <w:p w14:paraId="3BFA3771" w14:textId="3DE2E333" w:rsidR="002E3CF4" w:rsidRPr="002E3CF4" w:rsidRDefault="002E3CF4" w:rsidP="0053442D">
            <w:pPr>
              <w:rPr>
                <w:rFonts w:ascii="Verdana" w:eastAsiaTheme="minorEastAsia" w:hAnsi="Verdana"/>
                <w:sz w:val="20"/>
                <w:szCs w:val="20"/>
              </w:rPr>
            </w:pPr>
          </w:p>
        </w:tc>
        <w:tc>
          <w:tcPr>
            <w:tcW w:w="3827" w:type="dxa"/>
            <w:tcBorders>
              <w:top w:val="single" w:sz="4" w:space="0" w:color="auto"/>
              <w:left w:val="single" w:sz="4" w:space="0" w:color="auto"/>
              <w:bottom w:val="single" w:sz="4" w:space="0" w:color="auto"/>
              <w:right w:val="single" w:sz="4" w:space="0" w:color="auto"/>
            </w:tcBorders>
          </w:tcPr>
          <w:p w14:paraId="092DB8BB" w14:textId="0F94F72C" w:rsidR="0053442D" w:rsidRPr="002E3CF4" w:rsidRDefault="00441C85" w:rsidP="0053442D">
            <w:pPr>
              <w:rPr>
                <w:rFonts w:ascii="Verdana" w:eastAsiaTheme="minorEastAsia" w:hAnsi="Verdana"/>
                <w:sz w:val="20"/>
                <w:szCs w:val="20"/>
              </w:rPr>
            </w:pPr>
            <w:r w:rsidRPr="002E3CF4">
              <w:rPr>
                <w:rFonts w:ascii="Verdana" w:eastAsiaTheme="minorEastAsia" w:hAnsi="Verdana"/>
                <w:sz w:val="20"/>
                <w:szCs w:val="20"/>
              </w:rPr>
              <w:t>Strategic Development Committee</w:t>
            </w:r>
          </w:p>
        </w:tc>
      </w:tr>
      <w:tr w:rsidR="0053442D" w14:paraId="2132571C" w14:textId="77777777" w:rsidTr="0053442D">
        <w:tc>
          <w:tcPr>
            <w:tcW w:w="846" w:type="dxa"/>
            <w:tcBorders>
              <w:top w:val="single" w:sz="4" w:space="0" w:color="auto"/>
              <w:left w:val="single" w:sz="4" w:space="0" w:color="auto"/>
              <w:bottom w:val="single" w:sz="4" w:space="0" w:color="auto"/>
              <w:right w:val="single" w:sz="4" w:space="0" w:color="auto"/>
            </w:tcBorders>
          </w:tcPr>
          <w:p w14:paraId="40830D2E" w14:textId="77777777" w:rsidR="0053442D" w:rsidRDefault="0053442D" w:rsidP="0053442D">
            <w:pPr>
              <w:pStyle w:val="ListParagraph"/>
              <w:numPr>
                <w:ilvl w:val="0"/>
                <w:numId w:val="35"/>
              </w:numPr>
              <w:jc w:val="both"/>
              <w:rPr>
                <w:rFonts w:ascii="Verdana" w:eastAsiaTheme="minorEastAsia" w:hAnsi="Verdana"/>
                <w:sz w:val="20"/>
                <w:szCs w:val="20"/>
              </w:rPr>
            </w:pPr>
          </w:p>
        </w:tc>
        <w:tc>
          <w:tcPr>
            <w:tcW w:w="2976" w:type="dxa"/>
            <w:tcBorders>
              <w:top w:val="single" w:sz="4" w:space="0" w:color="auto"/>
              <w:left w:val="single" w:sz="4" w:space="0" w:color="auto"/>
              <w:bottom w:val="single" w:sz="4" w:space="0" w:color="auto"/>
              <w:right w:val="single" w:sz="4" w:space="0" w:color="auto"/>
            </w:tcBorders>
            <w:hideMark/>
          </w:tcPr>
          <w:p w14:paraId="5E08CE2C" w14:textId="7221214C" w:rsidR="0053442D" w:rsidRDefault="0053442D" w:rsidP="005B4553">
            <w:pPr>
              <w:rPr>
                <w:rFonts w:ascii="Verdana" w:eastAsiaTheme="minorEastAsia" w:hAnsi="Verdana"/>
                <w:b/>
                <w:bCs/>
                <w:sz w:val="20"/>
                <w:szCs w:val="20"/>
              </w:rPr>
            </w:pPr>
            <w:r>
              <w:rPr>
                <w:rFonts w:ascii="Verdana" w:eastAsiaTheme="minorEastAsia" w:hAnsi="Verdana"/>
                <w:b/>
                <w:bCs/>
                <w:sz w:val="20"/>
                <w:szCs w:val="20"/>
              </w:rPr>
              <w:t>Improving Care</w:t>
            </w:r>
            <w:r w:rsidR="00441C85">
              <w:rPr>
                <w:rFonts w:ascii="Verdana" w:eastAsiaTheme="minorEastAsia" w:hAnsi="Verdana"/>
                <w:b/>
                <w:bCs/>
                <w:sz w:val="20"/>
                <w:szCs w:val="20"/>
              </w:rPr>
              <w:t>, Sustaining our Future</w:t>
            </w:r>
          </w:p>
          <w:p w14:paraId="12DA5251" w14:textId="3CC5CC4A" w:rsidR="0053442D" w:rsidRDefault="0053442D" w:rsidP="005B4553">
            <w:pPr>
              <w:rPr>
                <w:rFonts w:ascii="Verdana" w:eastAsiaTheme="minorEastAsia" w:hAnsi="Verdana"/>
                <w:b/>
                <w:bCs/>
                <w:sz w:val="20"/>
                <w:szCs w:val="20"/>
              </w:rPr>
            </w:pPr>
            <w:r>
              <w:rPr>
                <w:rFonts w:ascii="Verdana" w:eastAsiaTheme="minorEastAsia" w:hAnsi="Verdana"/>
                <w:b/>
                <w:noProof/>
                <w:sz w:val="20"/>
                <w:szCs w:val="20"/>
                <w:lang w:eastAsia="en-GB"/>
              </w:rPr>
              <w:drawing>
                <wp:inline distT="0" distB="0" distL="0" distR="0" wp14:anchorId="7C9A76D3" wp14:editId="51A84D79">
                  <wp:extent cx="466725" cy="46672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r w:rsidR="00441C85">
              <w:rPr>
                <w:rFonts w:ascii="Verdana" w:hAnsi="Verdana" w:cstheme="minorHAnsi"/>
                <w:noProof/>
                <w:sz w:val="20"/>
                <w:szCs w:val="20"/>
                <w:lang w:eastAsia="en-GB"/>
              </w:rPr>
              <w:t xml:space="preserve"> </w:t>
            </w:r>
            <w:r w:rsidR="00441C85">
              <w:rPr>
                <w:rFonts w:ascii="Verdana" w:hAnsi="Verdana" w:cstheme="minorHAnsi"/>
                <w:noProof/>
                <w:sz w:val="20"/>
                <w:szCs w:val="20"/>
                <w:lang w:eastAsia="en-GB"/>
              </w:rPr>
              <w:drawing>
                <wp:inline distT="0" distB="0" distL="0" distR="0" wp14:anchorId="7A69B2DA" wp14:editId="43FF5EEA">
                  <wp:extent cx="466725" cy="466725"/>
                  <wp:effectExtent l="0" t="0" r="9525" b="9525"/>
                  <wp:docPr id="22" name="Picture 2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con&#10;&#10;Description automatically generated with low confidenc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r w:rsidR="00441C85">
              <w:rPr>
                <w:rFonts w:ascii="Verdana" w:eastAsiaTheme="minorEastAsia" w:hAnsi="Verdana"/>
                <w:b/>
                <w:bCs/>
                <w:sz w:val="20"/>
                <w:szCs w:val="20"/>
              </w:rPr>
              <w:t xml:space="preserve">  </w:t>
            </w:r>
          </w:p>
        </w:tc>
        <w:tc>
          <w:tcPr>
            <w:tcW w:w="3261" w:type="dxa"/>
            <w:tcBorders>
              <w:top w:val="single" w:sz="4" w:space="0" w:color="auto"/>
              <w:left w:val="single" w:sz="4" w:space="0" w:color="auto"/>
              <w:bottom w:val="single" w:sz="4" w:space="0" w:color="auto"/>
              <w:right w:val="single" w:sz="4" w:space="0" w:color="auto"/>
            </w:tcBorders>
          </w:tcPr>
          <w:p w14:paraId="167411C8" w14:textId="124F4D31" w:rsidR="0053442D" w:rsidRPr="005B4553" w:rsidRDefault="0053442D" w:rsidP="0053442D">
            <w:pPr>
              <w:rPr>
                <w:rFonts w:ascii="Verdana" w:eastAsiaTheme="minorEastAsia" w:hAnsi="Verdana"/>
                <w:b/>
                <w:bCs/>
                <w:sz w:val="20"/>
                <w:szCs w:val="20"/>
              </w:rPr>
            </w:pPr>
            <w:r>
              <w:rPr>
                <w:rFonts w:ascii="Verdana" w:eastAsiaTheme="minorEastAsia" w:hAnsi="Verdana"/>
                <w:b/>
                <w:bCs/>
                <w:sz w:val="20"/>
                <w:szCs w:val="20"/>
              </w:rPr>
              <w:t>Delivery of a digital and information infrastructure to support organisational transformation</w:t>
            </w:r>
          </w:p>
        </w:tc>
        <w:tc>
          <w:tcPr>
            <w:tcW w:w="3261" w:type="dxa"/>
            <w:tcBorders>
              <w:top w:val="single" w:sz="4" w:space="0" w:color="auto"/>
              <w:left w:val="single" w:sz="4" w:space="0" w:color="auto"/>
              <w:bottom w:val="single" w:sz="4" w:space="0" w:color="auto"/>
              <w:right w:val="single" w:sz="4" w:space="0" w:color="auto"/>
            </w:tcBorders>
          </w:tcPr>
          <w:p w14:paraId="5C94A938" w14:textId="3F0746FF" w:rsidR="0053442D" w:rsidRDefault="002E3CF4" w:rsidP="0053442D">
            <w:pPr>
              <w:rPr>
                <w:rFonts w:ascii="Verdana" w:eastAsiaTheme="minorEastAsia" w:hAnsi="Verdana"/>
                <w:sz w:val="20"/>
                <w:szCs w:val="20"/>
              </w:rPr>
            </w:pPr>
            <w:r>
              <w:rPr>
                <w:rFonts w:ascii="Verdana" w:eastAsiaTheme="minorEastAsia" w:hAnsi="Verdana"/>
                <w:sz w:val="20"/>
                <w:szCs w:val="20"/>
              </w:rPr>
              <w:t>Director of Digital</w:t>
            </w:r>
          </w:p>
        </w:tc>
        <w:tc>
          <w:tcPr>
            <w:tcW w:w="3827" w:type="dxa"/>
            <w:tcBorders>
              <w:top w:val="single" w:sz="4" w:space="0" w:color="auto"/>
              <w:left w:val="single" w:sz="4" w:space="0" w:color="auto"/>
              <w:bottom w:val="single" w:sz="4" w:space="0" w:color="auto"/>
              <w:right w:val="single" w:sz="4" w:space="0" w:color="auto"/>
            </w:tcBorders>
          </w:tcPr>
          <w:p w14:paraId="2CC32901" w14:textId="77777777" w:rsidR="0053442D" w:rsidRDefault="00441C85" w:rsidP="0053442D">
            <w:pPr>
              <w:rPr>
                <w:rFonts w:ascii="Verdana" w:eastAsiaTheme="minorEastAsia" w:hAnsi="Verdana"/>
                <w:sz w:val="20"/>
                <w:szCs w:val="20"/>
              </w:rPr>
            </w:pPr>
            <w:r>
              <w:rPr>
                <w:rFonts w:ascii="Verdana" w:eastAsiaTheme="minorEastAsia" w:hAnsi="Verdana"/>
                <w:sz w:val="20"/>
                <w:szCs w:val="20"/>
              </w:rPr>
              <w:t>Operational Delivery Committee</w:t>
            </w:r>
          </w:p>
          <w:p w14:paraId="29F27FBE" w14:textId="77777777" w:rsidR="00441C85" w:rsidRDefault="00441C85" w:rsidP="0053442D">
            <w:pPr>
              <w:rPr>
                <w:rFonts w:ascii="Verdana" w:eastAsiaTheme="minorEastAsia" w:hAnsi="Verdana"/>
                <w:sz w:val="20"/>
                <w:szCs w:val="20"/>
              </w:rPr>
            </w:pPr>
          </w:p>
          <w:p w14:paraId="4E2CA13C" w14:textId="6735385E" w:rsidR="00441C85" w:rsidRDefault="00441C85" w:rsidP="0053442D">
            <w:pPr>
              <w:rPr>
                <w:rFonts w:ascii="Verdana" w:eastAsiaTheme="minorEastAsia" w:hAnsi="Verdana"/>
                <w:sz w:val="20"/>
                <w:szCs w:val="20"/>
              </w:rPr>
            </w:pPr>
            <w:r>
              <w:rPr>
                <w:rFonts w:ascii="Verdana" w:eastAsiaTheme="minorEastAsia" w:hAnsi="Verdana"/>
                <w:sz w:val="20"/>
                <w:szCs w:val="20"/>
              </w:rPr>
              <w:t>Strategic Development Committee</w:t>
            </w:r>
          </w:p>
        </w:tc>
      </w:tr>
      <w:tr w:rsidR="0053442D" w:rsidRPr="0053442D" w14:paraId="4932AD14" w14:textId="77777777" w:rsidTr="0053442D">
        <w:tc>
          <w:tcPr>
            <w:tcW w:w="846" w:type="dxa"/>
            <w:tcBorders>
              <w:top w:val="single" w:sz="4" w:space="0" w:color="auto"/>
              <w:left w:val="single" w:sz="4" w:space="0" w:color="auto"/>
              <w:bottom w:val="single" w:sz="4" w:space="0" w:color="auto"/>
              <w:right w:val="single" w:sz="4" w:space="0" w:color="auto"/>
            </w:tcBorders>
          </w:tcPr>
          <w:p w14:paraId="0BF9C864" w14:textId="77777777" w:rsidR="0053442D" w:rsidRDefault="0053442D" w:rsidP="0053442D">
            <w:pPr>
              <w:pStyle w:val="ListParagraph"/>
              <w:numPr>
                <w:ilvl w:val="0"/>
                <w:numId w:val="35"/>
              </w:numPr>
              <w:jc w:val="both"/>
              <w:rPr>
                <w:rFonts w:ascii="Verdana" w:eastAsiaTheme="minorEastAsia" w:hAnsi="Verdana"/>
                <w:sz w:val="20"/>
                <w:szCs w:val="20"/>
              </w:rPr>
            </w:pPr>
          </w:p>
        </w:tc>
        <w:tc>
          <w:tcPr>
            <w:tcW w:w="2976" w:type="dxa"/>
            <w:tcBorders>
              <w:top w:val="single" w:sz="4" w:space="0" w:color="auto"/>
              <w:left w:val="single" w:sz="4" w:space="0" w:color="auto"/>
              <w:bottom w:val="single" w:sz="4" w:space="0" w:color="auto"/>
              <w:right w:val="single" w:sz="4" w:space="0" w:color="auto"/>
            </w:tcBorders>
            <w:hideMark/>
          </w:tcPr>
          <w:p w14:paraId="1BB698CD" w14:textId="77777777" w:rsidR="002E3CF4" w:rsidRDefault="002E3CF4" w:rsidP="002E3CF4">
            <w:pPr>
              <w:rPr>
                <w:rFonts w:ascii="Verdana" w:eastAsiaTheme="minorEastAsia" w:hAnsi="Verdana"/>
                <w:b/>
                <w:bCs/>
                <w:sz w:val="20"/>
                <w:szCs w:val="20"/>
              </w:rPr>
            </w:pPr>
            <w:r>
              <w:rPr>
                <w:rFonts w:ascii="Verdana" w:eastAsiaTheme="minorEastAsia" w:hAnsi="Verdana"/>
                <w:b/>
                <w:bCs/>
                <w:sz w:val="20"/>
                <w:szCs w:val="20"/>
              </w:rPr>
              <w:t>Improving Care, Sustaining our Future</w:t>
            </w:r>
          </w:p>
          <w:p w14:paraId="242197CE" w14:textId="4710B27C" w:rsidR="002E3CF4" w:rsidRPr="002E3CF4" w:rsidRDefault="002E3CF4" w:rsidP="002E3CF4">
            <w:pPr>
              <w:rPr>
                <w:rFonts w:ascii="Verdana" w:eastAsiaTheme="minorEastAsia" w:hAnsi="Verdana"/>
                <w:b/>
                <w:bCs/>
                <w:sz w:val="20"/>
                <w:szCs w:val="20"/>
              </w:rPr>
            </w:pPr>
            <w:r>
              <w:rPr>
                <w:rFonts w:ascii="Verdana" w:eastAsiaTheme="minorEastAsia" w:hAnsi="Verdana"/>
                <w:b/>
                <w:noProof/>
                <w:sz w:val="20"/>
                <w:szCs w:val="20"/>
                <w:lang w:eastAsia="en-GB"/>
              </w:rPr>
              <w:drawing>
                <wp:inline distT="0" distB="0" distL="0" distR="0" wp14:anchorId="669C19DC" wp14:editId="0D98EC75">
                  <wp:extent cx="466725" cy="466725"/>
                  <wp:effectExtent l="0" t="0" r="9525"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r>
              <w:rPr>
                <w:rFonts w:ascii="Verdana" w:hAnsi="Verdana" w:cstheme="minorHAnsi"/>
                <w:noProof/>
                <w:sz w:val="20"/>
                <w:szCs w:val="20"/>
                <w:lang w:eastAsia="en-GB"/>
              </w:rPr>
              <w:t xml:space="preserve"> </w:t>
            </w:r>
            <w:r>
              <w:rPr>
                <w:rFonts w:ascii="Verdana" w:hAnsi="Verdana" w:cstheme="minorHAnsi"/>
                <w:noProof/>
                <w:sz w:val="20"/>
                <w:szCs w:val="20"/>
                <w:lang w:eastAsia="en-GB"/>
              </w:rPr>
              <w:drawing>
                <wp:inline distT="0" distB="0" distL="0" distR="0" wp14:anchorId="3EB40EAF" wp14:editId="1CA422AC">
                  <wp:extent cx="466725" cy="466725"/>
                  <wp:effectExtent l="0" t="0" r="9525" b="9525"/>
                  <wp:docPr id="32" name="Picture 3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con&#10;&#10;Description automatically generated with low confidenc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r>
              <w:rPr>
                <w:rFonts w:ascii="Verdana" w:eastAsiaTheme="minorEastAsia" w:hAnsi="Verdana"/>
                <w:b/>
                <w:bCs/>
                <w:sz w:val="20"/>
                <w:szCs w:val="20"/>
              </w:rPr>
              <w:t xml:space="preserve">  </w:t>
            </w:r>
          </w:p>
        </w:tc>
        <w:tc>
          <w:tcPr>
            <w:tcW w:w="3261" w:type="dxa"/>
            <w:tcBorders>
              <w:top w:val="single" w:sz="4" w:space="0" w:color="auto"/>
              <w:left w:val="single" w:sz="4" w:space="0" w:color="auto"/>
              <w:bottom w:val="single" w:sz="4" w:space="0" w:color="auto"/>
              <w:right w:val="single" w:sz="4" w:space="0" w:color="auto"/>
            </w:tcBorders>
          </w:tcPr>
          <w:p w14:paraId="1B5EADE4" w14:textId="77777777" w:rsidR="0053442D" w:rsidRPr="0053442D" w:rsidRDefault="0053442D" w:rsidP="0053442D">
            <w:pPr>
              <w:jc w:val="both"/>
              <w:rPr>
                <w:rFonts w:ascii="Verdana" w:eastAsiaTheme="minorEastAsia" w:hAnsi="Verdana"/>
                <w:b/>
                <w:bCs/>
                <w:sz w:val="20"/>
                <w:szCs w:val="20"/>
              </w:rPr>
            </w:pPr>
            <w:r w:rsidRPr="0053442D">
              <w:rPr>
                <w:rFonts w:ascii="Verdana" w:eastAsiaTheme="minorEastAsia" w:hAnsi="Verdana"/>
                <w:b/>
                <w:bCs/>
                <w:sz w:val="20"/>
                <w:szCs w:val="20"/>
              </w:rPr>
              <w:t>Ability to maintain a safe and fit for purpose estate infrastructure</w:t>
            </w:r>
          </w:p>
          <w:p w14:paraId="5DAD686A" w14:textId="77777777" w:rsidR="0053442D" w:rsidRPr="0053442D" w:rsidRDefault="0053442D" w:rsidP="0053442D">
            <w:pPr>
              <w:jc w:val="both"/>
              <w:rPr>
                <w:rFonts w:ascii="Verdana" w:eastAsiaTheme="minorEastAsia" w:hAnsi="Verdana"/>
                <w:sz w:val="20"/>
                <w:szCs w:val="20"/>
              </w:rPr>
            </w:pPr>
          </w:p>
        </w:tc>
        <w:tc>
          <w:tcPr>
            <w:tcW w:w="3261" w:type="dxa"/>
            <w:tcBorders>
              <w:top w:val="single" w:sz="4" w:space="0" w:color="auto"/>
              <w:left w:val="single" w:sz="4" w:space="0" w:color="auto"/>
              <w:bottom w:val="single" w:sz="4" w:space="0" w:color="auto"/>
              <w:right w:val="single" w:sz="4" w:space="0" w:color="auto"/>
            </w:tcBorders>
          </w:tcPr>
          <w:p w14:paraId="37C990AE" w14:textId="7BCEC58B" w:rsidR="0053442D" w:rsidRPr="0053442D" w:rsidRDefault="002E3CF4" w:rsidP="0053442D">
            <w:pPr>
              <w:jc w:val="both"/>
              <w:rPr>
                <w:rFonts w:ascii="Verdana" w:eastAsiaTheme="minorEastAsia" w:hAnsi="Verdana"/>
                <w:sz w:val="20"/>
                <w:szCs w:val="20"/>
              </w:rPr>
            </w:pPr>
            <w:r>
              <w:rPr>
                <w:rFonts w:ascii="Verdana" w:eastAsiaTheme="minorEastAsia" w:hAnsi="Verdana"/>
                <w:sz w:val="20"/>
                <w:szCs w:val="20"/>
              </w:rPr>
              <w:t>Executive Director of Finance</w:t>
            </w:r>
          </w:p>
        </w:tc>
        <w:tc>
          <w:tcPr>
            <w:tcW w:w="3827" w:type="dxa"/>
            <w:tcBorders>
              <w:top w:val="single" w:sz="4" w:space="0" w:color="auto"/>
              <w:left w:val="single" w:sz="4" w:space="0" w:color="auto"/>
              <w:bottom w:val="single" w:sz="4" w:space="0" w:color="auto"/>
              <w:right w:val="single" w:sz="4" w:space="0" w:color="auto"/>
            </w:tcBorders>
          </w:tcPr>
          <w:p w14:paraId="4AC02AB1" w14:textId="63A5904C" w:rsidR="0053442D" w:rsidRPr="0053442D" w:rsidRDefault="00441C85" w:rsidP="0053442D">
            <w:pPr>
              <w:jc w:val="both"/>
              <w:rPr>
                <w:rFonts w:ascii="Verdana" w:eastAsiaTheme="minorEastAsia" w:hAnsi="Verdana"/>
                <w:sz w:val="20"/>
                <w:szCs w:val="20"/>
              </w:rPr>
            </w:pPr>
            <w:r>
              <w:rPr>
                <w:rFonts w:ascii="Verdana" w:eastAsiaTheme="minorEastAsia" w:hAnsi="Verdana"/>
                <w:sz w:val="20"/>
                <w:szCs w:val="20"/>
              </w:rPr>
              <w:t>Operational Delivery Committee</w:t>
            </w:r>
          </w:p>
        </w:tc>
      </w:tr>
      <w:tr w:rsidR="0053442D" w14:paraId="7449E78D" w14:textId="77777777" w:rsidTr="0053442D">
        <w:tc>
          <w:tcPr>
            <w:tcW w:w="846" w:type="dxa"/>
            <w:tcBorders>
              <w:top w:val="single" w:sz="4" w:space="0" w:color="auto"/>
              <w:left w:val="single" w:sz="4" w:space="0" w:color="auto"/>
              <w:bottom w:val="single" w:sz="4" w:space="0" w:color="auto"/>
              <w:right w:val="single" w:sz="4" w:space="0" w:color="auto"/>
            </w:tcBorders>
          </w:tcPr>
          <w:p w14:paraId="3826BDDF" w14:textId="77777777" w:rsidR="0053442D" w:rsidRDefault="0053442D" w:rsidP="0053442D">
            <w:pPr>
              <w:pStyle w:val="ListParagraph"/>
              <w:numPr>
                <w:ilvl w:val="0"/>
                <w:numId w:val="35"/>
              </w:numPr>
              <w:jc w:val="both"/>
              <w:rPr>
                <w:rFonts w:ascii="Verdana" w:eastAsiaTheme="minorEastAsia" w:hAnsi="Verdana"/>
                <w:sz w:val="20"/>
                <w:szCs w:val="20"/>
              </w:rPr>
            </w:pPr>
          </w:p>
        </w:tc>
        <w:tc>
          <w:tcPr>
            <w:tcW w:w="2976" w:type="dxa"/>
            <w:tcBorders>
              <w:top w:val="single" w:sz="4" w:space="0" w:color="auto"/>
              <w:left w:val="single" w:sz="4" w:space="0" w:color="auto"/>
              <w:bottom w:val="single" w:sz="4" w:space="0" w:color="auto"/>
              <w:right w:val="single" w:sz="4" w:space="0" w:color="auto"/>
            </w:tcBorders>
            <w:hideMark/>
          </w:tcPr>
          <w:p w14:paraId="7318A8AC" w14:textId="63C2852F" w:rsidR="0053442D" w:rsidRDefault="0053442D" w:rsidP="005B4553">
            <w:pPr>
              <w:spacing w:line="256" w:lineRule="auto"/>
              <w:rPr>
                <w:rFonts w:ascii="Verdana" w:eastAsiaTheme="minorEastAsia" w:hAnsi="Verdana"/>
                <w:b/>
                <w:bCs/>
                <w:sz w:val="20"/>
                <w:szCs w:val="20"/>
              </w:rPr>
            </w:pPr>
            <w:r>
              <w:rPr>
                <w:rFonts w:ascii="Verdana" w:eastAsiaTheme="minorEastAsia" w:hAnsi="Verdana"/>
                <w:b/>
                <w:bCs/>
                <w:sz w:val="20"/>
                <w:szCs w:val="20"/>
              </w:rPr>
              <w:t>Sustaining our Future</w:t>
            </w:r>
            <w:r w:rsidR="00441C85">
              <w:rPr>
                <w:rFonts w:ascii="Verdana" w:eastAsiaTheme="minorEastAsia" w:hAnsi="Verdana"/>
                <w:b/>
                <w:bCs/>
                <w:sz w:val="20"/>
                <w:szCs w:val="20"/>
              </w:rPr>
              <w:t>, Creating Health</w:t>
            </w:r>
          </w:p>
          <w:p w14:paraId="140BB451" w14:textId="19E0F0C4" w:rsidR="0053442D" w:rsidRDefault="0053442D" w:rsidP="005B4553">
            <w:pPr>
              <w:spacing w:line="256" w:lineRule="auto"/>
              <w:rPr>
                <w:rFonts w:ascii="Verdana" w:eastAsia="Times New Roman" w:hAnsi="Verdana" w:cs="Times New Roman"/>
                <w:b/>
                <w:bCs/>
                <w:sz w:val="20"/>
                <w:szCs w:val="20"/>
              </w:rPr>
            </w:pPr>
            <w:r>
              <w:rPr>
                <w:rFonts w:ascii="Verdana" w:hAnsi="Verdana" w:cstheme="minorHAnsi"/>
                <w:noProof/>
                <w:sz w:val="20"/>
                <w:szCs w:val="20"/>
                <w:lang w:eastAsia="en-GB"/>
              </w:rPr>
              <w:drawing>
                <wp:inline distT="0" distB="0" distL="0" distR="0" wp14:anchorId="174BED6E" wp14:editId="5F4C9A13">
                  <wp:extent cx="466725" cy="466725"/>
                  <wp:effectExtent l="0" t="0" r="9525" b="9525"/>
                  <wp:docPr id="6" name="Picture 6"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con&#10;&#10;Description automatically generated with low confidenc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r w:rsidR="00441C85">
              <w:rPr>
                <w:rFonts w:ascii="Verdana" w:eastAsia="Times New Roman" w:hAnsi="Verdana" w:cs="Times New Roman"/>
                <w:b/>
                <w:bCs/>
                <w:sz w:val="20"/>
                <w:szCs w:val="20"/>
              </w:rPr>
              <w:t xml:space="preserve"> </w:t>
            </w:r>
            <w:r w:rsidR="00441C85">
              <w:rPr>
                <w:rFonts w:ascii="Verdana" w:eastAsiaTheme="minorEastAsia" w:hAnsi="Verdana"/>
                <w:b/>
                <w:noProof/>
                <w:sz w:val="20"/>
                <w:szCs w:val="20"/>
                <w:lang w:eastAsia="en-GB"/>
              </w:rPr>
              <w:drawing>
                <wp:inline distT="0" distB="0" distL="0" distR="0" wp14:anchorId="65814F57" wp14:editId="2CCDA907">
                  <wp:extent cx="476250" cy="4762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tcPr>
          <w:p w14:paraId="1A41C76B" w14:textId="77777777" w:rsidR="0053442D" w:rsidRDefault="0053442D" w:rsidP="0053442D">
            <w:pPr>
              <w:rPr>
                <w:rFonts w:ascii="Verdana" w:eastAsiaTheme="minorEastAsia" w:hAnsi="Verdana"/>
                <w:b/>
                <w:bCs/>
                <w:sz w:val="20"/>
                <w:szCs w:val="20"/>
              </w:rPr>
            </w:pPr>
            <w:r>
              <w:rPr>
                <w:rFonts w:ascii="Verdana" w:eastAsiaTheme="minorEastAsia" w:hAnsi="Verdana"/>
                <w:b/>
                <w:bCs/>
                <w:sz w:val="20"/>
                <w:szCs w:val="20"/>
              </w:rPr>
              <w:t>Fulfilling our Environmental and Social Duties and ambitions</w:t>
            </w:r>
          </w:p>
          <w:p w14:paraId="6704721A" w14:textId="77777777" w:rsidR="0053442D" w:rsidRDefault="0053442D" w:rsidP="0053442D">
            <w:pPr>
              <w:rPr>
                <w:rFonts w:ascii="Verdana" w:eastAsiaTheme="minorEastAsia" w:hAnsi="Verdana"/>
                <w:sz w:val="20"/>
                <w:szCs w:val="20"/>
              </w:rPr>
            </w:pPr>
          </w:p>
        </w:tc>
        <w:tc>
          <w:tcPr>
            <w:tcW w:w="3261" w:type="dxa"/>
            <w:tcBorders>
              <w:top w:val="single" w:sz="4" w:space="0" w:color="auto"/>
              <w:left w:val="single" w:sz="4" w:space="0" w:color="auto"/>
              <w:bottom w:val="single" w:sz="4" w:space="0" w:color="auto"/>
              <w:right w:val="single" w:sz="4" w:space="0" w:color="auto"/>
            </w:tcBorders>
          </w:tcPr>
          <w:p w14:paraId="1E8E2ADB" w14:textId="77777777" w:rsidR="002E3CF4" w:rsidRPr="002E3CF4" w:rsidRDefault="002E3CF4" w:rsidP="002E3CF4">
            <w:pPr>
              <w:rPr>
                <w:rFonts w:ascii="Verdana" w:eastAsiaTheme="minorEastAsia" w:hAnsi="Verdana"/>
                <w:sz w:val="20"/>
                <w:szCs w:val="20"/>
              </w:rPr>
            </w:pPr>
            <w:r w:rsidRPr="002E3CF4">
              <w:rPr>
                <w:rFonts w:ascii="Verdana" w:eastAsiaTheme="minorEastAsia" w:hAnsi="Verdana"/>
                <w:sz w:val="20"/>
                <w:szCs w:val="20"/>
              </w:rPr>
              <w:t>Executive Director of Strategy &amp; Transformation</w:t>
            </w:r>
          </w:p>
          <w:p w14:paraId="20113536" w14:textId="1387BEDE" w:rsidR="0053442D" w:rsidRDefault="0053442D" w:rsidP="0053442D">
            <w:pPr>
              <w:rPr>
                <w:rFonts w:ascii="Verdana" w:eastAsiaTheme="minorEastAsia" w:hAnsi="Verdana"/>
                <w:sz w:val="20"/>
                <w:szCs w:val="20"/>
              </w:rPr>
            </w:pPr>
          </w:p>
        </w:tc>
        <w:tc>
          <w:tcPr>
            <w:tcW w:w="3827" w:type="dxa"/>
            <w:tcBorders>
              <w:top w:val="single" w:sz="4" w:space="0" w:color="auto"/>
              <w:left w:val="single" w:sz="4" w:space="0" w:color="auto"/>
              <w:bottom w:val="single" w:sz="4" w:space="0" w:color="auto"/>
              <w:right w:val="single" w:sz="4" w:space="0" w:color="auto"/>
            </w:tcBorders>
          </w:tcPr>
          <w:p w14:paraId="4F330B6B" w14:textId="5E033BBE" w:rsidR="0053442D" w:rsidRDefault="00441C85" w:rsidP="0053442D">
            <w:pPr>
              <w:rPr>
                <w:rFonts w:ascii="Verdana" w:eastAsiaTheme="minorEastAsia" w:hAnsi="Verdana"/>
                <w:sz w:val="20"/>
                <w:szCs w:val="20"/>
              </w:rPr>
            </w:pPr>
            <w:r>
              <w:rPr>
                <w:rFonts w:ascii="Verdana" w:eastAsiaTheme="minorEastAsia" w:hAnsi="Verdana"/>
                <w:sz w:val="20"/>
                <w:szCs w:val="20"/>
              </w:rPr>
              <w:t xml:space="preserve">Strategic Development Committee </w:t>
            </w:r>
          </w:p>
        </w:tc>
      </w:tr>
      <w:tr w:rsidR="0053442D" w14:paraId="558A2BFC" w14:textId="77777777" w:rsidTr="0053442D">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14:paraId="52450AB3" w14:textId="77777777" w:rsidR="0053442D" w:rsidRDefault="0053442D" w:rsidP="0053442D">
            <w:pPr>
              <w:pStyle w:val="ListParagraph"/>
              <w:numPr>
                <w:ilvl w:val="0"/>
                <w:numId w:val="35"/>
              </w:numPr>
              <w:jc w:val="both"/>
              <w:rPr>
                <w:rFonts w:ascii="Verdana" w:eastAsiaTheme="minorEastAsia" w:hAnsi="Verdana"/>
                <w:sz w:val="20"/>
                <w:szCs w:val="20"/>
              </w:rPr>
            </w:pPr>
          </w:p>
        </w:tc>
        <w:tc>
          <w:tcPr>
            <w:tcW w:w="29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1376D10" w14:textId="28D4751D" w:rsidR="0053442D" w:rsidRDefault="0053442D" w:rsidP="005B4553">
            <w:pPr>
              <w:rPr>
                <w:rFonts w:ascii="Verdana" w:eastAsiaTheme="minorEastAsia" w:hAnsi="Verdana"/>
                <w:b/>
                <w:bCs/>
                <w:sz w:val="20"/>
                <w:szCs w:val="20"/>
              </w:rPr>
            </w:pPr>
            <w:r>
              <w:rPr>
                <w:rFonts w:ascii="Verdana" w:eastAsiaTheme="minorEastAsia" w:hAnsi="Verdana"/>
                <w:b/>
                <w:bCs/>
                <w:sz w:val="20"/>
                <w:szCs w:val="20"/>
              </w:rPr>
              <w:t>Creating Health</w:t>
            </w:r>
            <w:r w:rsidR="002E3CF4">
              <w:rPr>
                <w:rFonts w:ascii="Verdana" w:eastAsiaTheme="minorEastAsia" w:hAnsi="Verdana"/>
                <w:b/>
                <w:bCs/>
                <w:sz w:val="20"/>
                <w:szCs w:val="20"/>
              </w:rPr>
              <w:t>, Sustaining our Future</w:t>
            </w:r>
          </w:p>
          <w:p w14:paraId="765FF532" w14:textId="042A9AC4" w:rsidR="0053442D" w:rsidRDefault="0053442D" w:rsidP="005B4553">
            <w:pPr>
              <w:spacing w:line="256" w:lineRule="auto"/>
              <w:rPr>
                <w:rFonts w:ascii="Verdana" w:eastAsiaTheme="minorEastAsia" w:hAnsi="Verdana"/>
                <w:b/>
                <w:bCs/>
                <w:sz w:val="20"/>
                <w:szCs w:val="20"/>
              </w:rPr>
            </w:pPr>
            <w:r>
              <w:rPr>
                <w:rFonts w:ascii="Verdana" w:eastAsiaTheme="minorEastAsia" w:hAnsi="Verdana"/>
                <w:b/>
                <w:noProof/>
                <w:sz w:val="20"/>
                <w:szCs w:val="20"/>
                <w:lang w:eastAsia="en-GB"/>
              </w:rPr>
              <w:drawing>
                <wp:inline distT="0" distB="0" distL="0" distR="0" wp14:anchorId="56E05E2A" wp14:editId="10D24EEC">
                  <wp:extent cx="476250" cy="4762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r w:rsidR="002E3CF4">
              <w:rPr>
                <w:rFonts w:ascii="Verdana" w:hAnsi="Verdana" w:cstheme="minorHAnsi"/>
                <w:noProof/>
                <w:sz w:val="20"/>
                <w:szCs w:val="20"/>
                <w:lang w:eastAsia="en-GB"/>
              </w:rPr>
              <w:t xml:space="preserve"> </w:t>
            </w:r>
            <w:r w:rsidR="002E3CF4">
              <w:rPr>
                <w:rFonts w:ascii="Verdana" w:hAnsi="Verdana" w:cstheme="minorHAnsi"/>
                <w:noProof/>
                <w:sz w:val="20"/>
                <w:szCs w:val="20"/>
                <w:lang w:eastAsia="en-GB"/>
              </w:rPr>
              <w:drawing>
                <wp:inline distT="0" distB="0" distL="0" distR="0" wp14:anchorId="1047A5B3" wp14:editId="27AC7E06">
                  <wp:extent cx="466725" cy="466725"/>
                  <wp:effectExtent l="0" t="0" r="9525" b="9525"/>
                  <wp:docPr id="33" name="Picture 33"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con&#10;&#10;Description automatically generated with low confidenc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688C0133" w14:textId="0C4F2752" w:rsidR="0053442D" w:rsidRDefault="00441C85" w:rsidP="0053442D">
            <w:pPr>
              <w:rPr>
                <w:rFonts w:ascii="Verdana" w:eastAsiaTheme="minorEastAsia" w:hAnsi="Verdana"/>
                <w:b/>
                <w:bCs/>
                <w:sz w:val="20"/>
                <w:szCs w:val="20"/>
              </w:rPr>
            </w:pPr>
            <w:r>
              <w:rPr>
                <w:rFonts w:ascii="Verdana" w:eastAsiaTheme="minorEastAsia" w:hAnsi="Verdana"/>
                <w:b/>
                <w:bCs/>
                <w:sz w:val="20"/>
                <w:szCs w:val="20"/>
              </w:rPr>
              <w:t xml:space="preserve">Prevention and early Intervention to support </w:t>
            </w:r>
            <w:r w:rsidR="0053442D">
              <w:rPr>
                <w:rFonts w:ascii="Verdana" w:eastAsiaTheme="minorEastAsia" w:hAnsi="Verdana"/>
                <w:b/>
                <w:bCs/>
                <w:sz w:val="20"/>
                <w:szCs w:val="20"/>
              </w:rPr>
              <w:t>Healthy Life Expectancy</w:t>
            </w:r>
          </w:p>
          <w:p w14:paraId="263CDB09" w14:textId="77777777" w:rsidR="0053442D" w:rsidRDefault="0053442D" w:rsidP="0053442D">
            <w:pPr>
              <w:rPr>
                <w:rFonts w:ascii="Verdana" w:eastAsiaTheme="minorEastAsia" w:hAnsi="Verdana"/>
                <w:sz w:val="20"/>
                <w:szCs w:val="20"/>
              </w:rPr>
            </w:pP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5A4E7F11" w14:textId="28224E30" w:rsidR="0053442D" w:rsidRDefault="002E3CF4" w:rsidP="0053442D">
            <w:pPr>
              <w:rPr>
                <w:rFonts w:ascii="Verdana" w:eastAsiaTheme="minorEastAsia" w:hAnsi="Verdana"/>
                <w:sz w:val="20"/>
                <w:szCs w:val="20"/>
              </w:rPr>
            </w:pPr>
            <w:r>
              <w:rPr>
                <w:rFonts w:ascii="Verdana" w:eastAsiaTheme="minorEastAsia" w:hAnsi="Verdana"/>
                <w:sz w:val="20"/>
                <w:szCs w:val="20"/>
              </w:rPr>
              <w:t>Executive Director of Public Health</w:t>
            </w:r>
          </w:p>
        </w:tc>
        <w:tc>
          <w:tcPr>
            <w:tcW w:w="3827" w:type="dxa"/>
            <w:tcBorders>
              <w:top w:val="single" w:sz="4" w:space="0" w:color="auto"/>
              <w:left w:val="single" w:sz="4" w:space="0" w:color="auto"/>
              <w:bottom w:val="single" w:sz="4" w:space="0" w:color="auto"/>
              <w:right w:val="single" w:sz="4" w:space="0" w:color="auto"/>
            </w:tcBorders>
            <w:shd w:val="clear" w:color="auto" w:fill="FFFFFF" w:themeFill="background1"/>
          </w:tcPr>
          <w:p w14:paraId="106D8B6A" w14:textId="3BCA3626" w:rsidR="0053442D" w:rsidRDefault="00441C85" w:rsidP="0053442D">
            <w:pPr>
              <w:rPr>
                <w:rFonts w:ascii="Verdana" w:eastAsiaTheme="minorEastAsia" w:hAnsi="Verdana"/>
                <w:sz w:val="20"/>
                <w:szCs w:val="20"/>
              </w:rPr>
            </w:pPr>
            <w:r>
              <w:rPr>
                <w:rFonts w:ascii="Verdana" w:eastAsiaTheme="minorEastAsia" w:hAnsi="Verdana"/>
                <w:sz w:val="20"/>
                <w:szCs w:val="20"/>
              </w:rPr>
              <w:t>Strategic Development Committee</w:t>
            </w:r>
          </w:p>
        </w:tc>
      </w:tr>
      <w:tr w:rsidR="00FD3BEC" w:rsidRPr="00A321D3" w14:paraId="31315CE5" w14:textId="77777777" w:rsidTr="0053442D">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14:paraId="30C65184" w14:textId="77777777" w:rsidR="00FD3BEC" w:rsidRPr="00A321D3" w:rsidRDefault="00FD3BEC" w:rsidP="00FD3BEC">
            <w:pPr>
              <w:pStyle w:val="ListParagraph"/>
              <w:numPr>
                <w:ilvl w:val="0"/>
                <w:numId w:val="35"/>
              </w:numPr>
              <w:jc w:val="both"/>
              <w:rPr>
                <w:rFonts w:ascii="Verdana" w:eastAsiaTheme="minorEastAsia" w:hAnsi="Verdana"/>
                <w:b/>
                <w:sz w:val="20"/>
                <w:szCs w:val="20"/>
              </w:rPr>
            </w:pPr>
          </w:p>
        </w:tc>
        <w:tc>
          <w:tcPr>
            <w:tcW w:w="29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8300405" w14:textId="77777777" w:rsidR="00FD3BEC" w:rsidRPr="00A321D3" w:rsidRDefault="00FD3BEC" w:rsidP="00FD3BEC">
            <w:pPr>
              <w:spacing w:line="256" w:lineRule="auto"/>
              <w:rPr>
                <w:rFonts w:ascii="Verdana" w:eastAsiaTheme="minorEastAsia" w:hAnsi="Verdana"/>
                <w:b/>
                <w:bCs/>
                <w:sz w:val="20"/>
                <w:szCs w:val="20"/>
              </w:rPr>
            </w:pPr>
            <w:r w:rsidRPr="00A321D3">
              <w:rPr>
                <w:rFonts w:ascii="Verdana" w:eastAsiaTheme="minorEastAsia" w:hAnsi="Verdana"/>
                <w:b/>
                <w:bCs/>
                <w:sz w:val="20"/>
                <w:szCs w:val="20"/>
              </w:rPr>
              <w:t>Sustaining our Future</w:t>
            </w:r>
          </w:p>
          <w:p w14:paraId="3516DD41" w14:textId="620C39D5" w:rsidR="00FD3BEC" w:rsidRPr="00A321D3" w:rsidRDefault="00FD3BEC" w:rsidP="00FD3BEC">
            <w:pPr>
              <w:rPr>
                <w:rFonts w:ascii="Verdana" w:eastAsiaTheme="minorEastAsia" w:hAnsi="Verdana"/>
                <w:b/>
                <w:bCs/>
                <w:sz w:val="20"/>
                <w:szCs w:val="20"/>
              </w:rPr>
            </w:pPr>
            <w:r w:rsidRPr="00A321D3">
              <w:rPr>
                <w:rFonts w:ascii="Verdana" w:eastAsiaTheme="minorEastAsia" w:hAnsi="Verdana"/>
                <w:b/>
                <w:noProof/>
                <w:sz w:val="20"/>
                <w:szCs w:val="20"/>
                <w:lang w:eastAsia="en-GB"/>
              </w:rPr>
              <w:drawing>
                <wp:inline distT="0" distB="0" distL="0" distR="0" wp14:anchorId="78895CDA" wp14:editId="0D4A4F10">
                  <wp:extent cx="466725" cy="4667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62A18516" w14:textId="76C7D4D4" w:rsidR="00FD3BEC" w:rsidRPr="002E3CF4" w:rsidRDefault="00FD3BEC" w:rsidP="002E3CF4">
            <w:pPr>
              <w:jc w:val="both"/>
              <w:rPr>
                <w:rFonts w:ascii="Verdana" w:eastAsiaTheme="minorEastAsia" w:hAnsi="Verdana"/>
                <w:b/>
                <w:bCs/>
                <w:sz w:val="20"/>
                <w:szCs w:val="20"/>
              </w:rPr>
            </w:pPr>
            <w:r w:rsidRPr="004A04FA">
              <w:rPr>
                <w:rFonts w:ascii="Verdana" w:eastAsiaTheme="minorEastAsia" w:hAnsi="Verdana"/>
                <w:b/>
                <w:bCs/>
                <w:sz w:val="20"/>
                <w:szCs w:val="20"/>
              </w:rPr>
              <w:t>Failure to plan and manage revenue resources within the Rev</w:t>
            </w:r>
            <w:r>
              <w:rPr>
                <w:rFonts w:ascii="Verdana" w:eastAsiaTheme="minorEastAsia" w:hAnsi="Verdana"/>
                <w:b/>
                <w:bCs/>
                <w:sz w:val="20"/>
                <w:szCs w:val="20"/>
              </w:rPr>
              <w:t xml:space="preserve">enue Resource limits set by Welsh Government </w:t>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4932CB3F" w14:textId="7F132DEC" w:rsidR="00FD3BEC" w:rsidRPr="00A321D3" w:rsidRDefault="002E3CF4" w:rsidP="00FD3BEC">
            <w:pPr>
              <w:rPr>
                <w:rFonts w:ascii="Verdana" w:eastAsiaTheme="minorEastAsia" w:hAnsi="Verdana"/>
                <w:sz w:val="20"/>
                <w:szCs w:val="20"/>
              </w:rPr>
            </w:pPr>
            <w:r>
              <w:rPr>
                <w:rFonts w:ascii="Verdana" w:eastAsiaTheme="minorEastAsia" w:hAnsi="Verdana"/>
                <w:sz w:val="20"/>
                <w:szCs w:val="20"/>
              </w:rPr>
              <w:t>Executive Director of Finance</w:t>
            </w:r>
          </w:p>
        </w:tc>
        <w:tc>
          <w:tcPr>
            <w:tcW w:w="3827" w:type="dxa"/>
            <w:tcBorders>
              <w:top w:val="single" w:sz="4" w:space="0" w:color="auto"/>
              <w:left w:val="single" w:sz="4" w:space="0" w:color="auto"/>
              <w:bottom w:val="single" w:sz="4" w:space="0" w:color="auto"/>
              <w:right w:val="single" w:sz="4" w:space="0" w:color="auto"/>
            </w:tcBorders>
            <w:shd w:val="clear" w:color="auto" w:fill="FFFFFF" w:themeFill="background1"/>
          </w:tcPr>
          <w:p w14:paraId="3CAC186A" w14:textId="67F2AA11" w:rsidR="00FD3BEC" w:rsidRPr="00A321D3" w:rsidRDefault="00FD3BEC" w:rsidP="00FD3BEC">
            <w:pPr>
              <w:rPr>
                <w:rFonts w:ascii="Verdana" w:eastAsiaTheme="minorEastAsia" w:hAnsi="Verdana"/>
                <w:sz w:val="20"/>
                <w:szCs w:val="20"/>
              </w:rPr>
            </w:pPr>
            <w:r>
              <w:rPr>
                <w:rFonts w:ascii="Verdana" w:eastAsiaTheme="minorEastAsia" w:hAnsi="Verdana"/>
                <w:sz w:val="20"/>
                <w:szCs w:val="20"/>
              </w:rPr>
              <w:t>Operational Delivery Committee</w:t>
            </w:r>
          </w:p>
        </w:tc>
      </w:tr>
      <w:tr w:rsidR="00FD3BEC" w:rsidRPr="00A321D3" w14:paraId="0E8B0BE6" w14:textId="77777777" w:rsidTr="0053442D">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14:paraId="20249601" w14:textId="77777777" w:rsidR="00FD3BEC" w:rsidRPr="00A321D3" w:rsidRDefault="00FD3BEC" w:rsidP="00FD3BEC">
            <w:pPr>
              <w:pStyle w:val="ListParagraph"/>
              <w:numPr>
                <w:ilvl w:val="0"/>
                <w:numId w:val="35"/>
              </w:numPr>
              <w:jc w:val="both"/>
              <w:rPr>
                <w:rFonts w:ascii="Verdana" w:eastAsiaTheme="minorEastAsia" w:hAnsi="Verdana"/>
                <w:b/>
                <w:sz w:val="20"/>
                <w:szCs w:val="20"/>
              </w:rPr>
            </w:pPr>
          </w:p>
        </w:tc>
        <w:tc>
          <w:tcPr>
            <w:tcW w:w="2976" w:type="dxa"/>
            <w:tcBorders>
              <w:top w:val="single" w:sz="4" w:space="0" w:color="auto"/>
              <w:left w:val="single" w:sz="4" w:space="0" w:color="auto"/>
              <w:bottom w:val="single" w:sz="4" w:space="0" w:color="auto"/>
              <w:right w:val="single" w:sz="4" w:space="0" w:color="auto"/>
            </w:tcBorders>
            <w:shd w:val="clear" w:color="auto" w:fill="FFFFFF" w:themeFill="background1"/>
          </w:tcPr>
          <w:p w14:paraId="3E89C8C3" w14:textId="353714E0" w:rsidR="00FD3BEC" w:rsidRPr="00A321D3" w:rsidRDefault="00FD3BEC" w:rsidP="00FD3BEC">
            <w:pPr>
              <w:spacing w:line="256" w:lineRule="auto"/>
              <w:rPr>
                <w:rFonts w:ascii="Verdana" w:eastAsiaTheme="minorEastAsia" w:hAnsi="Verdana"/>
                <w:b/>
                <w:bCs/>
                <w:sz w:val="20"/>
                <w:szCs w:val="20"/>
              </w:rPr>
            </w:pPr>
            <w:r w:rsidRPr="00A321D3">
              <w:rPr>
                <w:rFonts w:ascii="Verdana" w:eastAsiaTheme="minorEastAsia" w:hAnsi="Verdana"/>
                <w:b/>
                <w:bCs/>
                <w:sz w:val="20"/>
                <w:szCs w:val="20"/>
              </w:rPr>
              <w:t>Sustaining our Future</w:t>
            </w:r>
            <w:r>
              <w:rPr>
                <w:rFonts w:ascii="Verdana" w:eastAsiaTheme="minorEastAsia" w:hAnsi="Verdana"/>
                <w:b/>
                <w:bCs/>
                <w:sz w:val="20"/>
                <w:szCs w:val="20"/>
              </w:rPr>
              <w:t>, Improving Care</w:t>
            </w:r>
          </w:p>
          <w:p w14:paraId="0340255B" w14:textId="0E6EC479" w:rsidR="00FD3BEC" w:rsidRPr="00A321D3" w:rsidRDefault="00FD3BEC" w:rsidP="00FD3BEC">
            <w:pPr>
              <w:spacing w:line="256" w:lineRule="auto"/>
              <w:rPr>
                <w:rFonts w:ascii="Verdana" w:eastAsiaTheme="minorEastAsia" w:hAnsi="Verdana"/>
                <w:b/>
                <w:bCs/>
                <w:sz w:val="20"/>
                <w:szCs w:val="20"/>
              </w:rPr>
            </w:pPr>
            <w:r>
              <w:rPr>
                <w:rFonts w:ascii="Verdana" w:hAnsi="Verdana" w:cstheme="minorHAnsi"/>
                <w:noProof/>
                <w:sz w:val="20"/>
                <w:szCs w:val="20"/>
                <w:lang w:eastAsia="en-GB"/>
              </w:rPr>
              <w:drawing>
                <wp:inline distT="0" distB="0" distL="0" distR="0" wp14:anchorId="6ACDF820" wp14:editId="361326D1">
                  <wp:extent cx="447675" cy="447675"/>
                  <wp:effectExtent l="0" t="0" r="9525" b="9525"/>
                  <wp:docPr id="11" name="Picture 11"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con&#10;&#10;Description automatically generated with low confidenc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47675" cy="447675"/>
                          </a:xfrm>
                          <a:prstGeom prst="rect">
                            <a:avLst/>
                          </a:prstGeom>
                          <a:noFill/>
                          <a:ln>
                            <a:noFill/>
                          </a:ln>
                        </pic:spPr>
                      </pic:pic>
                    </a:graphicData>
                  </a:graphic>
                </wp:inline>
              </w:drawing>
            </w:r>
            <w:r>
              <w:rPr>
                <w:rFonts w:ascii="Verdana" w:eastAsiaTheme="minorEastAsia" w:hAnsi="Verdana"/>
                <w:b/>
                <w:noProof/>
                <w:sz w:val="20"/>
                <w:szCs w:val="20"/>
                <w:lang w:eastAsia="en-GB"/>
              </w:rPr>
              <w:t xml:space="preserve">   </w:t>
            </w:r>
            <w:r>
              <w:rPr>
                <w:rFonts w:ascii="Verdana" w:eastAsiaTheme="minorEastAsia" w:hAnsi="Verdana"/>
                <w:b/>
                <w:noProof/>
                <w:sz w:val="20"/>
                <w:szCs w:val="20"/>
                <w:lang w:eastAsia="en-GB"/>
              </w:rPr>
              <w:drawing>
                <wp:inline distT="0" distB="0" distL="0" distR="0" wp14:anchorId="7A52F50F" wp14:editId="5B18B9E8">
                  <wp:extent cx="428625" cy="4286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28625" cy="428625"/>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40905ACB" w14:textId="729037B5" w:rsidR="00FD3BEC" w:rsidRPr="00A321D3" w:rsidRDefault="00FD3BEC" w:rsidP="00FD3BEC">
            <w:pPr>
              <w:rPr>
                <w:rFonts w:ascii="Verdana" w:eastAsiaTheme="minorEastAsia" w:hAnsi="Verdana"/>
                <w:sz w:val="20"/>
                <w:szCs w:val="20"/>
              </w:rPr>
            </w:pPr>
            <w:r>
              <w:rPr>
                <w:rFonts w:ascii="Verdana" w:eastAsiaTheme="minorEastAsia" w:hAnsi="Verdana"/>
                <w:b/>
                <w:bCs/>
                <w:sz w:val="20"/>
                <w:szCs w:val="20"/>
              </w:rPr>
              <w:t>Ability to develop a fit for the future estate to reflect our future clinical service model</w:t>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6124A78A" w14:textId="77777777" w:rsidR="00FD3BEC" w:rsidRDefault="002E3CF4" w:rsidP="00FD3BEC">
            <w:pPr>
              <w:rPr>
                <w:rFonts w:ascii="Verdana" w:eastAsiaTheme="minorEastAsia" w:hAnsi="Verdana"/>
                <w:sz w:val="20"/>
                <w:szCs w:val="20"/>
              </w:rPr>
            </w:pPr>
            <w:r>
              <w:rPr>
                <w:rFonts w:ascii="Verdana" w:eastAsiaTheme="minorEastAsia" w:hAnsi="Verdana"/>
                <w:sz w:val="20"/>
                <w:szCs w:val="20"/>
              </w:rPr>
              <w:t>Executive Director of Finance</w:t>
            </w:r>
          </w:p>
          <w:p w14:paraId="617609DB" w14:textId="77777777" w:rsidR="002E3CF4" w:rsidRDefault="002E3CF4" w:rsidP="00FD3BEC">
            <w:pPr>
              <w:rPr>
                <w:rFonts w:ascii="Verdana" w:eastAsiaTheme="minorEastAsia" w:hAnsi="Verdana"/>
                <w:sz w:val="20"/>
                <w:szCs w:val="20"/>
              </w:rPr>
            </w:pPr>
          </w:p>
          <w:p w14:paraId="4EE5C31D" w14:textId="563C46D4" w:rsidR="002E3CF4" w:rsidRPr="00A321D3" w:rsidRDefault="002E3CF4" w:rsidP="00FD3BEC">
            <w:pPr>
              <w:rPr>
                <w:rFonts w:ascii="Verdana" w:eastAsiaTheme="minorEastAsia" w:hAnsi="Verdana"/>
                <w:sz w:val="20"/>
                <w:szCs w:val="20"/>
              </w:rPr>
            </w:pPr>
          </w:p>
        </w:tc>
        <w:tc>
          <w:tcPr>
            <w:tcW w:w="3827" w:type="dxa"/>
            <w:tcBorders>
              <w:top w:val="single" w:sz="4" w:space="0" w:color="auto"/>
              <w:left w:val="single" w:sz="4" w:space="0" w:color="auto"/>
              <w:bottom w:val="single" w:sz="4" w:space="0" w:color="auto"/>
              <w:right w:val="single" w:sz="4" w:space="0" w:color="auto"/>
            </w:tcBorders>
            <w:shd w:val="clear" w:color="auto" w:fill="FFFFFF" w:themeFill="background1"/>
          </w:tcPr>
          <w:p w14:paraId="5F7B0C13" w14:textId="1FD9FD37" w:rsidR="00FD3BEC" w:rsidRPr="00A321D3" w:rsidRDefault="00FD3BEC" w:rsidP="00FD3BEC">
            <w:pPr>
              <w:rPr>
                <w:rFonts w:ascii="Verdana" w:eastAsiaTheme="minorEastAsia" w:hAnsi="Verdana"/>
                <w:sz w:val="20"/>
                <w:szCs w:val="20"/>
              </w:rPr>
            </w:pPr>
            <w:r>
              <w:rPr>
                <w:rFonts w:ascii="Verdana" w:eastAsiaTheme="minorEastAsia" w:hAnsi="Verdana"/>
                <w:sz w:val="20"/>
                <w:szCs w:val="20"/>
              </w:rPr>
              <w:t>Strategic Development Committee</w:t>
            </w:r>
          </w:p>
        </w:tc>
      </w:tr>
      <w:tr w:rsidR="00FD3BEC" w:rsidRPr="00A321D3" w14:paraId="6C9C5411" w14:textId="77777777" w:rsidTr="0053442D">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14:paraId="5F0352EE" w14:textId="77777777" w:rsidR="00FD3BEC" w:rsidRPr="00A321D3" w:rsidRDefault="00FD3BEC" w:rsidP="00FD3BEC">
            <w:pPr>
              <w:pStyle w:val="ListParagraph"/>
              <w:numPr>
                <w:ilvl w:val="0"/>
                <w:numId w:val="35"/>
              </w:numPr>
              <w:jc w:val="both"/>
              <w:rPr>
                <w:rFonts w:ascii="Verdana" w:eastAsiaTheme="minorEastAsia" w:hAnsi="Verdana"/>
                <w:b/>
                <w:sz w:val="20"/>
                <w:szCs w:val="20"/>
              </w:rPr>
            </w:pPr>
          </w:p>
        </w:tc>
        <w:tc>
          <w:tcPr>
            <w:tcW w:w="2976" w:type="dxa"/>
            <w:tcBorders>
              <w:top w:val="single" w:sz="4" w:space="0" w:color="auto"/>
              <w:left w:val="single" w:sz="4" w:space="0" w:color="auto"/>
              <w:bottom w:val="single" w:sz="4" w:space="0" w:color="auto"/>
              <w:right w:val="single" w:sz="4" w:space="0" w:color="auto"/>
            </w:tcBorders>
            <w:shd w:val="clear" w:color="auto" w:fill="FFFFFF" w:themeFill="background1"/>
          </w:tcPr>
          <w:p w14:paraId="00989225" w14:textId="56EAD31C" w:rsidR="00FD3BEC" w:rsidRPr="00A321D3" w:rsidRDefault="00FD3BEC" w:rsidP="00FD3BEC">
            <w:pPr>
              <w:spacing w:line="256" w:lineRule="auto"/>
              <w:rPr>
                <w:rFonts w:ascii="Verdana" w:eastAsiaTheme="minorEastAsia" w:hAnsi="Verdana"/>
                <w:b/>
                <w:bCs/>
                <w:sz w:val="20"/>
                <w:szCs w:val="20"/>
              </w:rPr>
            </w:pPr>
            <w:r>
              <w:rPr>
                <w:rFonts w:ascii="Verdana" w:eastAsiaTheme="minorEastAsia" w:hAnsi="Verdana"/>
                <w:b/>
                <w:bCs/>
                <w:sz w:val="20"/>
                <w:szCs w:val="20"/>
              </w:rPr>
              <w:t>Creating Health, S</w:t>
            </w:r>
            <w:r w:rsidRPr="00A321D3">
              <w:rPr>
                <w:rFonts w:ascii="Verdana" w:eastAsiaTheme="minorEastAsia" w:hAnsi="Verdana"/>
                <w:b/>
                <w:bCs/>
                <w:sz w:val="20"/>
                <w:szCs w:val="20"/>
              </w:rPr>
              <w:t>ustaining our Future</w:t>
            </w:r>
            <w:r>
              <w:rPr>
                <w:rFonts w:ascii="Verdana" w:eastAsiaTheme="minorEastAsia" w:hAnsi="Verdana"/>
                <w:b/>
                <w:bCs/>
                <w:sz w:val="20"/>
                <w:szCs w:val="20"/>
              </w:rPr>
              <w:t>, Improving Care</w:t>
            </w:r>
          </w:p>
          <w:p w14:paraId="6C361D78" w14:textId="4503CA88" w:rsidR="00FD3BEC" w:rsidRPr="00A321D3" w:rsidRDefault="00FD3BEC" w:rsidP="00FD3BEC">
            <w:pPr>
              <w:spacing w:line="256" w:lineRule="auto"/>
              <w:rPr>
                <w:rFonts w:ascii="Verdana" w:eastAsiaTheme="minorEastAsia" w:hAnsi="Verdana"/>
                <w:b/>
                <w:bCs/>
                <w:sz w:val="20"/>
                <w:szCs w:val="20"/>
              </w:rPr>
            </w:pPr>
            <w:r w:rsidRPr="00A321D3">
              <w:rPr>
                <w:rFonts w:ascii="Verdana" w:eastAsiaTheme="minorEastAsia" w:hAnsi="Verdana"/>
                <w:b/>
                <w:noProof/>
                <w:sz w:val="20"/>
                <w:szCs w:val="20"/>
                <w:lang w:eastAsia="en-GB"/>
              </w:rPr>
              <w:drawing>
                <wp:inline distT="0" distB="0" distL="0" distR="0" wp14:anchorId="2E9C3C6D" wp14:editId="7C470B53">
                  <wp:extent cx="514350" cy="5143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a:ln>
                            <a:noFill/>
                          </a:ln>
                        </pic:spPr>
                      </pic:pic>
                    </a:graphicData>
                  </a:graphic>
                </wp:inline>
              </w:drawing>
            </w:r>
            <w:r>
              <w:rPr>
                <w:rFonts w:ascii="Verdana" w:hAnsi="Verdana" w:cstheme="minorHAnsi"/>
                <w:noProof/>
                <w:sz w:val="20"/>
                <w:szCs w:val="20"/>
                <w:lang w:eastAsia="en-GB"/>
              </w:rPr>
              <w:t xml:space="preserve">  </w:t>
            </w:r>
            <w:r>
              <w:rPr>
                <w:rFonts w:ascii="Verdana" w:hAnsi="Verdana" w:cstheme="minorHAnsi"/>
                <w:noProof/>
                <w:sz w:val="20"/>
                <w:szCs w:val="20"/>
                <w:lang w:eastAsia="en-GB"/>
              </w:rPr>
              <w:drawing>
                <wp:inline distT="0" distB="0" distL="0" distR="0" wp14:anchorId="65611B8A" wp14:editId="71E29542">
                  <wp:extent cx="514350" cy="514350"/>
                  <wp:effectExtent l="0" t="0" r="0" b="0"/>
                  <wp:docPr id="13" name="Picture 13"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con&#10;&#10;Description automatically generated with low confidenc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a:ln>
                            <a:noFill/>
                          </a:ln>
                        </pic:spPr>
                      </pic:pic>
                    </a:graphicData>
                  </a:graphic>
                </wp:inline>
              </w:drawing>
            </w:r>
            <w:r>
              <w:rPr>
                <w:rFonts w:ascii="Verdana" w:eastAsiaTheme="minorEastAsia" w:hAnsi="Verdana"/>
                <w:b/>
                <w:noProof/>
                <w:sz w:val="20"/>
                <w:szCs w:val="20"/>
                <w:lang w:eastAsia="en-GB"/>
              </w:rPr>
              <w:t xml:space="preserve">  </w:t>
            </w:r>
            <w:r>
              <w:rPr>
                <w:rFonts w:ascii="Verdana" w:eastAsiaTheme="minorEastAsia" w:hAnsi="Verdana"/>
                <w:b/>
                <w:noProof/>
                <w:sz w:val="20"/>
                <w:szCs w:val="20"/>
                <w:lang w:eastAsia="en-GB"/>
              </w:rPr>
              <w:drawing>
                <wp:inline distT="0" distB="0" distL="0" distR="0" wp14:anchorId="69959CFE" wp14:editId="6A1922BD">
                  <wp:extent cx="485775" cy="4857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85775" cy="485775"/>
                          </a:xfrm>
                          <a:prstGeom prst="rect">
                            <a:avLst/>
                          </a:prstGeom>
                          <a:noFill/>
                          <a:ln>
                            <a:noFill/>
                          </a:ln>
                        </pic:spPr>
                      </pic:pic>
                    </a:graphicData>
                  </a:graphic>
                </wp:inline>
              </w:drawing>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4E94962A" w14:textId="21B6211A" w:rsidR="00FD3BEC" w:rsidRPr="00A321D3" w:rsidRDefault="00FD3BEC" w:rsidP="00FD3BEC">
            <w:pPr>
              <w:rPr>
                <w:rFonts w:ascii="Verdana" w:eastAsiaTheme="minorEastAsia" w:hAnsi="Verdana"/>
                <w:sz w:val="20"/>
                <w:szCs w:val="20"/>
              </w:rPr>
            </w:pPr>
            <w:r>
              <w:rPr>
                <w:rFonts w:ascii="Verdana" w:eastAsiaTheme="minorEastAsia" w:hAnsi="Verdana"/>
                <w:b/>
                <w:bCs/>
                <w:sz w:val="20"/>
                <w:szCs w:val="20"/>
              </w:rPr>
              <w:t xml:space="preserve">Delivery of an Integrated Care Model </w:t>
            </w:r>
          </w:p>
        </w:tc>
        <w:tc>
          <w:tcPr>
            <w:tcW w:w="3261" w:type="dxa"/>
            <w:tcBorders>
              <w:top w:val="single" w:sz="4" w:space="0" w:color="auto"/>
              <w:left w:val="single" w:sz="4" w:space="0" w:color="auto"/>
              <w:bottom w:val="single" w:sz="4" w:space="0" w:color="auto"/>
              <w:right w:val="single" w:sz="4" w:space="0" w:color="auto"/>
            </w:tcBorders>
            <w:shd w:val="clear" w:color="auto" w:fill="FFFFFF" w:themeFill="background1"/>
          </w:tcPr>
          <w:p w14:paraId="73156746" w14:textId="75210E8D" w:rsidR="00FD3BEC" w:rsidRPr="00A321D3" w:rsidRDefault="002E3CF4" w:rsidP="00FD3BEC">
            <w:pPr>
              <w:rPr>
                <w:rFonts w:ascii="Verdana" w:eastAsiaTheme="minorEastAsia" w:hAnsi="Verdana"/>
                <w:sz w:val="20"/>
                <w:szCs w:val="20"/>
              </w:rPr>
            </w:pPr>
            <w:r>
              <w:rPr>
                <w:rFonts w:ascii="Verdana" w:eastAsiaTheme="minorEastAsia" w:hAnsi="Verdana"/>
                <w:sz w:val="20"/>
                <w:szCs w:val="20"/>
              </w:rPr>
              <w:t xml:space="preserve">Chief Operating Officer </w:t>
            </w:r>
          </w:p>
        </w:tc>
        <w:tc>
          <w:tcPr>
            <w:tcW w:w="3827" w:type="dxa"/>
            <w:tcBorders>
              <w:top w:val="single" w:sz="4" w:space="0" w:color="auto"/>
              <w:left w:val="single" w:sz="4" w:space="0" w:color="auto"/>
              <w:bottom w:val="single" w:sz="4" w:space="0" w:color="auto"/>
              <w:right w:val="single" w:sz="4" w:space="0" w:color="auto"/>
            </w:tcBorders>
            <w:shd w:val="clear" w:color="auto" w:fill="FFFFFF" w:themeFill="background1"/>
          </w:tcPr>
          <w:p w14:paraId="1727CAD0" w14:textId="6B37E5D0" w:rsidR="00FD3BEC" w:rsidRPr="00A321D3" w:rsidRDefault="00FD3BEC" w:rsidP="00FD3BEC">
            <w:pPr>
              <w:rPr>
                <w:rFonts w:ascii="Verdana" w:eastAsiaTheme="minorEastAsia" w:hAnsi="Verdana"/>
                <w:sz w:val="20"/>
                <w:szCs w:val="20"/>
              </w:rPr>
            </w:pPr>
            <w:r>
              <w:rPr>
                <w:rFonts w:ascii="Verdana" w:eastAsiaTheme="minorEastAsia" w:hAnsi="Verdana"/>
                <w:sz w:val="20"/>
                <w:szCs w:val="20"/>
              </w:rPr>
              <w:t>Strategic Development Committee</w:t>
            </w:r>
          </w:p>
        </w:tc>
      </w:tr>
    </w:tbl>
    <w:p w14:paraId="6F747FBF" w14:textId="77777777" w:rsidR="00A321D3" w:rsidRPr="00EE67F5" w:rsidRDefault="00A321D3" w:rsidP="00F93031">
      <w:pPr>
        <w:rPr>
          <w:rFonts w:ascii="Verdana" w:hAnsi="Verdana"/>
        </w:rPr>
      </w:pPr>
    </w:p>
    <w:p w14:paraId="76490437" w14:textId="77777777" w:rsidR="00F93031" w:rsidRPr="00F93031" w:rsidRDefault="00F93031" w:rsidP="00F93031">
      <w:pPr>
        <w:rPr>
          <w:rFonts w:ascii="Verdana" w:hAnsi="Verdana"/>
        </w:rPr>
      </w:pPr>
    </w:p>
    <w:sectPr w:rsidR="00F93031" w:rsidRPr="00F93031" w:rsidSect="00F93031">
      <w:pgSz w:w="16839" w:h="23814"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37EFA0" w14:textId="77777777" w:rsidR="00A14609" w:rsidRDefault="00A14609" w:rsidP="00CA7C08">
      <w:pPr>
        <w:spacing w:after="0" w:line="240" w:lineRule="auto"/>
      </w:pPr>
      <w:r>
        <w:separator/>
      </w:r>
    </w:p>
  </w:endnote>
  <w:endnote w:type="continuationSeparator" w:id="0">
    <w:p w14:paraId="2E932250" w14:textId="77777777" w:rsidR="00A14609" w:rsidRDefault="00A14609" w:rsidP="00CA7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DDA6F" w14:textId="798C273C" w:rsidR="00895B72" w:rsidRPr="00CA7C08" w:rsidRDefault="00895B72" w:rsidP="00CA7C08">
    <w:pPr>
      <w:tabs>
        <w:tab w:val="center" w:pos="4513"/>
        <w:tab w:val="right" w:pos="9026"/>
      </w:tabs>
      <w:spacing w:after="0" w:line="240" w:lineRule="auto"/>
      <w:rPr>
        <w:rFonts w:ascii="Verdana" w:hAnsi="Verdana"/>
        <w:sz w:val="20"/>
      </w:rPr>
    </w:pPr>
    <w:r w:rsidRPr="00CA7C08">
      <w:rPr>
        <w:rFonts w:ascii="Verdana" w:hAnsi="Verdana"/>
        <w:sz w:val="20"/>
      </w:rPr>
      <w:t xml:space="preserve">Ref: </w:t>
    </w:r>
    <w:r>
      <w:rPr>
        <w:rFonts w:ascii="Verdana" w:hAnsi="Verdana"/>
        <w:sz w:val="20"/>
      </w:rPr>
      <w:t>RM 01</w:t>
    </w:r>
  </w:p>
  <w:p w14:paraId="6CE17C1C" w14:textId="2AC2C2BE" w:rsidR="00895B72" w:rsidRPr="00CA7C08" w:rsidRDefault="00895B72" w:rsidP="00CA7C08">
    <w:pPr>
      <w:tabs>
        <w:tab w:val="center" w:pos="4513"/>
        <w:tab w:val="right" w:pos="9026"/>
      </w:tabs>
      <w:spacing w:after="0" w:line="240" w:lineRule="auto"/>
      <w:rPr>
        <w:rFonts w:ascii="Verdana" w:hAnsi="Verdana"/>
        <w:sz w:val="20"/>
      </w:rPr>
    </w:pPr>
    <w:r>
      <w:rPr>
        <w:rFonts w:ascii="Verdana" w:hAnsi="Verdana"/>
        <w:sz w:val="20"/>
      </w:rPr>
      <w:t>Risk Management Strategy</w:t>
    </w:r>
  </w:p>
  <w:p w14:paraId="21632952" w14:textId="04FE13B5" w:rsidR="00895B72" w:rsidRPr="00CA7C08" w:rsidRDefault="00895B72" w:rsidP="00F32B54">
    <w:pPr>
      <w:tabs>
        <w:tab w:val="left" w:pos="2760"/>
      </w:tabs>
      <w:spacing w:after="0" w:line="240" w:lineRule="auto"/>
      <w:rPr>
        <w:rFonts w:ascii="Verdana" w:hAnsi="Verdana"/>
        <w:sz w:val="20"/>
      </w:rPr>
    </w:pPr>
    <w:r w:rsidRPr="00CA7C08">
      <w:rPr>
        <w:rFonts w:ascii="Verdana" w:hAnsi="Verdana"/>
        <w:sz w:val="20"/>
      </w:rPr>
      <w:t xml:space="preserve">Page Number: </w:t>
    </w:r>
    <w:r w:rsidRPr="00CA7C08">
      <w:rPr>
        <w:rFonts w:ascii="Verdana" w:hAnsi="Verdana"/>
        <w:sz w:val="20"/>
      </w:rPr>
      <w:fldChar w:fldCharType="begin"/>
    </w:r>
    <w:r w:rsidRPr="00CA7C08">
      <w:rPr>
        <w:rFonts w:ascii="Verdana" w:hAnsi="Verdana"/>
        <w:sz w:val="20"/>
      </w:rPr>
      <w:instrText xml:space="preserve"> PAGE   \* MERGEFORMAT </w:instrText>
    </w:r>
    <w:r w:rsidRPr="00CA7C08">
      <w:rPr>
        <w:rFonts w:ascii="Verdana" w:hAnsi="Verdana"/>
        <w:sz w:val="20"/>
      </w:rPr>
      <w:fldChar w:fldCharType="separate"/>
    </w:r>
    <w:r>
      <w:rPr>
        <w:rFonts w:ascii="Verdana" w:hAnsi="Verdana"/>
        <w:noProof/>
        <w:sz w:val="20"/>
      </w:rPr>
      <w:t>24</w:t>
    </w:r>
    <w:r w:rsidRPr="00CA7C08">
      <w:rPr>
        <w:rFonts w:ascii="Verdana" w:hAnsi="Verdana"/>
        <w:noProof/>
        <w:sz w:val="20"/>
      </w:rPr>
      <w:fldChar w:fldCharType="end"/>
    </w:r>
    <w:r>
      <w:rPr>
        <w:rFonts w:ascii="Verdana" w:hAnsi="Verdana"/>
        <w:noProof/>
        <w:sz w:val="20"/>
      </w:rPr>
      <w:tab/>
    </w:r>
  </w:p>
  <w:p w14:paraId="7434FF09" w14:textId="77777777" w:rsidR="00895B72" w:rsidRDefault="00895B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FA87B9" w14:textId="77777777" w:rsidR="00A14609" w:rsidRDefault="00A14609" w:rsidP="00CA7C08">
      <w:pPr>
        <w:spacing w:after="0" w:line="240" w:lineRule="auto"/>
      </w:pPr>
      <w:r>
        <w:separator/>
      </w:r>
    </w:p>
  </w:footnote>
  <w:footnote w:type="continuationSeparator" w:id="0">
    <w:p w14:paraId="7E736141" w14:textId="77777777" w:rsidR="00A14609" w:rsidRDefault="00A14609" w:rsidP="00CA7C08">
      <w:pPr>
        <w:spacing w:after="0" w:line="240" w:lineRule="auto"/>
      </w:pPr>
      <w:r>
        <w:continuationSeparator/>
      </w:r>
    </w:p>
  </w:footnote>
  <w:footnote w:id="1">
    <w:p w14:paraId="329FAE7F" w14:textId="77777777" w:rsidR="00895B72" w:rsidRDefault="00895B72" w:rsidP="00EA73BB">
      <w:pPr>
        <w:pStyle w:val="FootnoteText"/>
      </w:pPr>
      <w:r>
        <w:rPr>
          <w:rStyle w:val="FootnoteReference"/>
        </w:rPr>
        <w:footnoteRef/>
      </w:r>
      <w:r>
        <w:t xml:space="preserve"> Government Finance Function – Risk Appetite Guidance Note – August 2021 – V2.0</w:t>
      </w:r>
    </w:p>
  </w:footnote>
  <w:footnote w:id="2">
    <w:p w14:paraId="32F5FA4E" w14:textId="77777777" w:rsidR="00895B72" w:rsidRDefault="00895B72" w:rsidP="00EA73BB">
      <w:pPr>
        <w:pStyle w:val="FootnoteText"/>
      </w:pPr>
      <w:r>
        <w:rPr>
          <w:rStyle w:val="FootnoteReference"/>
        </w:rPr>
        <w:footnoteRef/>
      </w:r>
      <w:r>
        <w:t xml:space="preserve"> The Orange Book – Section A</w:t>
      </w:r>
    </w:p>
    <w:p w14:paraId="219056B5" w14:textId="77777777" w:rsidR="00895B72" w:rsidRDefault="00895B72" w:rsidP="00EA73BB">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7D02A7" w14:textId="77777777" w:rsidR="00895B72" w:rsidRDefault="00895B72" w:rsidP="00CA7C08">
    <w:pPr>
      <w:pStyle w:val="Header"/>
      <w:jc w:val="center"/>
    </w:pPr>
    <w:r w:rsidRPr="00C85C8C">
      <w:rPr>
        <w:rFonts w:ascii="Verdana" w:hAnsi="Verdana"/>
        <w:noProof/>
        <w:lang w:eastAsia="en-GB"/>
      </w:rPr>
      <w:drawing>
        <wp:inline distT="0" distB="0" distL="0" distR="0" wp14:anchorId="0C84D489" wp14:editId="5EDA45B0">
          <wp:extent cx="2609850" cy="7431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TM_Logo.png"/>
                  <pic:cNvPicPr/>
                </pic:nvPicPr>
                <pic:blipFill>
                  <a:blip r:embed="rId1">
                    <a:extLst>
                      <a:ext uri="{28A0092B-C50C-407E-A947-70E740481C1C}">
                        <a14:useLocalDpi xmlns:a14="http://schemas.microsoft.com/office/drawing/2010/main" val="0"/>
                      </a:ext>
                    </a:extLst>
                  </a:blip>
                  <a:stretch>
                    <a:fillRect/>
                  </a:stretch>
                </pic:blipFill>
                <pic:spPr>
                  <a:xfrm>
                    <a:off x="0" y="0"/>
                    <a:ext cx="2704967" cy="77019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61B02"/>
    <w:multiLevelType w:val="hybridMultilevel"/>
    <w:tmpl w:val="97042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A640C6"/>
    <w:multiLevelType w:val="hybridMultilevel"/>
    <w:tmpl w:val="437E924E"/>
    <w:lvl w:ilvl="0" w:tplc="4A425868">
      <w:numFmt w:val="bullet"/>
      <w:lvlText w:val=""/>
      <w:lvlJc w:val="left"/>
      <w:pPr>
        <w:ind w:left="467" w:hanging="360"/>
      </w:pPr>
      <w:rPr>
        <w:rFonts w:ascii="Symbol" w:eastAsia="Symbol" w:hAnsi="Symbol" w:cs="Symbol" w:hint="default"/>
        <w:w w:val="99"/>
        <w:lang w:val="en-US" w:eastAsia="en-US" w:bidi="ar-SA"/>
      </w:rPr>
    </w:lvl>
    <w:lvl w:ilvl="1" w:tplc="E200DFC2">
      <w:numFmt w:val="bullet"/>
      <w:lvlText w:val="•"/>
      <w:lvlJc w:val="left"/>
      <w:pPr>
        <w:ind w:left="922" w:hanging="360"/>
      </w:pPr>
      <w:rPr>
        <w:rFonts w:hint="default"/>
        <w:lang w:val="en-US" w:eastAsia="en-US" w:bidi="ar-SA"/>
      </w:rPr>
    </w:lvl>
    <w:lvl w:ilvl="2" w:tplc="9BB01B70">
      <w:numFmt w:val="bullet"/>
      <w:lvlText w:val="•"/>
      <w:lvlJc w:val="left"/>
      <w:pPr>
        <w:ind w:left="1385" w:hanging="360"/>
      </w:pPr>
      <w:rPr>
        <w:rFonts w:hint="default"/>
        <w:lang w:val="en-US" w:eastAsia="en-US" w:bidi="ar-SA"/>
      </w:rPr>
    </w:lvl>
    <w:lvl w:ilvl="3" w:tplc="1D1282D2">
      <w:numFmt w:val="bullet"/>
      <w:lvlText w:val="•"/>
      <w:lvlJc w:val="left"/>
      <w:pPr>
        <w:ind w:left="1847" w:hanging="360"/>
      </w:pPr>
      <w:rPr>
        <w:rFonts w:hint="default"/>
        <w:lang w:val="en-US" w:eastAsia="en-US" w:bidi="ar-SA"/>
      </w:rPr>
    </w:lvl>
    <w:lvl w:ilvl="4" w:tplc="31562082">
      <w:numFmt w:val="bullet"/>
      <w:lvlText w:val="•"/>
      <w:lvlJc w:val="left"/>
      <w:pPr>
        <w:ind w:left="2310" w:hanging="360"/>
      </w:pPr>
      <w:rPr>
        <w:rFonts w:hint="default"/>
        <w:lang w:val="en-US" w:eastAsia="en-US" w:bidi="ar-SA"/>
      </w:rPr>
    </w:lvl>
    <w:lvl w:ilvl="5" w:tplc="7C60D3B8">
      <w:numFmt w:val="bullet"/>
      <w:lvlText w:val="•"/>
      <w:lvlJc w:val="left"/>
      <w:pPr>
        <w:ind w:left="2772" w:hanging="360"/>
      </w:pPr>
      <w:rPr>
        <w:rFonts w:hint="default"/>
        <w:lang w:val="en-US" w:eastAsia="en-US" w:bidi="ar-SA"/>
      </w:rPr>
    </w:lvl>
    <w:lvl w:ilvl="6" w:tplc="B8FC2540">
      <w:numFmt w:val="bullet"/>
      <w:lvlText w:val="•"/>
      <w:lvlJc w:val="left"/>
      <w:pPr>
        <w:ind w:left="3235" w:hanging="360"/>
      </w:pPr>
      <w:rPr>
        <w:rFonts w:hint="default"/>
        <w:lang w:val="en-US" w:eastAsia="en-US" w:bidi="ar-SA"/>
      </w:rPr>
    </w:lvl>
    <w:lvl w:ilvl="7" w:tplc="79F4007E">
      <w:numFmt w:val="bullet"/>
      <w:lvlText w:val="•"/>
      <w:lvlJc w:val="left"/>
      <w:pPr>
        <w:ind w:left="3697" w:hanging="360"/>
      </w:pPr>
      <w:rPr>
        <w:rFonts w:hint="default"/>
        <w:lang w:val="en-US" w:eastAsia="en-US" w:bidi="ar-SA"/>
      </w:rPr>
    </w:lvl>
    <w:lvl w:ilvl="8" w:tplc="43D4A7AC">
      <w:numFmt w:val="bullet"/>
      <w:lvlText w:val="•"/>
      <w:lvlJc w:val="left"/>
      <w:pPr>
        <w:ind w:left="4160" w:hanging="360"/>
      </w:pPr>
      <w:rPr>
        <w:rFonts w:hint="default"/>
        <w:lang w:val="en-US" w:eastAsia="en-US" w:bidi="ar-SA"/>
      </w:rPr>
    </w:lvl>
  </w:abstractNum>
  <w:abstractNum w:abstractNumId="2" w15:restartNumberingAfterBreak="0">
    <w:nsid w:val="11C567F6"/>
    <w:multiLevelType w:val="hybridMultilevel"/>
    <w:tmpl w:val="0872821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33D483F"/>
    <w:multiLevelType w:val="hybridMultilevel"/>
    <w:tmpl w:val="CC0A4F58"/>
    <w:lvl w:ilvl="0" w:tplc="5688396E">
      <w:numFmt w:val="bullet"/>
      <w:lvlText w:val=""/>
      <w:lvlJc w:val="left"/>
      <w:pPr>
        <w:ind w:left="468" w:hanging="360"/>
      </w:pPr>
      <w:rPr>
        <w:rFonts w:ascii="Symbol" w:eastAsia="Symbol" w:hAnsi="Symbol" w:cs="Symbol" w:hint="default"/>
        <w:b w:val="0"/>
        <w:bCs w:val="0"/>
        <w:i w:val="0"/>
        <w:iCs w:val="0"/>
        <w:w w:val="99"/>
        <w:sz w:val="20"/>
        <w:szCs w:val="20"/>
        <w:lang w:val="en-US" w:eastAsia="en-US" w:bidi="ar-SA"/>
      </w:rPr>
    </w:lvl>
    <w:lvl w:ilvl="1" w:tplc="9D846976">
      <w:numFmt w:val="bullet"/>
      <w:lvlText w:val="•"/>
      <w:lvlJc w:val="left"/>
      <w:pPr>
        <w:ind w:left="630" w:hanging="360"/>
      </w:pPr>
      <w:rPr>
        <w:rFonts w:hint="default"/>
        <w:lang w:val="en-US" w:eastAsia="en-US" w:bidi="ar-SA"/>
      </w:rPr>
    </w:lvl>
    <w:lvl w:ilvl="2" w:tplc="40929A12">
      <w:numFmt w:val="bullet"/>
      <w:lvlText w:val="•"/>
      <w:lvlJc w:val="left"/>
      <w:pPr>
        <w:ind w:left="800" w:hanging="360"/>
      </w:pPr>
      <w:rPr>
        <w:rFonts w:hint="default"/>
        <w:lang w:val="en-US" w:eastAsia="en-US" w:bidi="ar-SA"/>
      </w:rPr>
    </w:lvl>
    <w:lvl w:ilvl="3" w:tplc="44328F80">
      <w:numFmt w:val="bullet"/>
      <w:lvlText w:val="•"/>
      <w:lvlJc w:val="left"/>
      <w:pPr>
        <w:ind w:left="970" w:hanging="360"/>
      </w:pPr>
      <w:rPr>
        <w:rFonts w:hint="default"/>
        <w:lang w:val="en-US" w:eastAsia="en-US" w:bidi="ar-SA"/>
      </w:rPr>
    </w:lvl>
    <w:lvl w:ilvl="4" w:tplc="958C96AE">
      <w:numFmt w:val="bullet"/>
      <w:lvlText w:val="•"/>
      <w:lvlJc w:val="left"/>
      <w:pPr>
        <w:ind w:left="1140" w:hanging="360"/>
      </w:pPr>
      <w:rPr>
        <w:rFonts w:hint="default"/>
        <w:lang w:val="en-US" w:eastAsia="en-US" w:bidi="ar-SA"/>
      </w:rPr>
    </w:lvl>
    <w:lvl w:ilvl="5" w:tplc="32B829F0">
      <w:numFmt w:val="bullet"/>
      <w:lvlText w:val="•"/>
      <w:lvlJc w:val="left"/>
      <w:pPr>
        <w:ind w:left="1311" w:hanging="360"/>
      </w:pPr>
      <w:rPr>
        <w:rFonts w:hint="default"/>
        <w:lang w:val="en-US" w:eastAsia="en-US" w:bidi="ar-SA"/>
      </w:rPr>
    </w:lvl>
    <w:lvl w:ilvl="6" w:tplc="56BA9A08">
      <w:numFmt w:val="bullet"/>
      <w:lvlText w:val="•"/>
      <w:lvlJc w:val="left"/>
      <w:pPr>
        <w:ind w:left="1481" w:hanging="360"/>
      </w:pPr>
      <w:rPr>
        <w:rFonts w:hint="default"/>
        <w:lang w:val="en-US" w:eastAsia="en-US" w:bidi="ar-SA"/>
      </w:rPr>
    </w:lvl>
    <w:lvl w:ilvl="7" w:tplc="D2C20420">
      <w:numFmt w:val="bullet"/>
      <w:lvlText w:val="•"/>
      <w:lvlJc w:val="left"/>
      <w:pPr>
        <w:ind w:left="1651" w:hanging="360"/>
      </w:pPr>
      <w:rPr>
        <w:rFonts w:hint="default"/>
        <w:lang w:val="en-US" w:eastAsia="en-US" w:bidi="ar-SA"/>
      </w:rPr>
    </w:lvl>
    <w:lvl w:ilvl="8" w:tplc="C29EA1F0">
      <w:numFmt w:val="bullet"/>
      <w:lvlText w:val="•"/>
      <w:lvlJc w:val="left"/>
      <w:pPr>
        <w:ind w:left="1821" w:hanging="360"/>
      </w:pPr>
      <w:rPr>
        <w:rFonts w:hint="default"/>
        <w:lang w:val="en-US" w:eastAsia="en-US" w:bidi="ar-SA"/>
      </w:rPr>
    </w:lvl>
  </w:abstractNum>
  <w:abstractNum w:abstractNumId="4" w15:restartNumberingAfterBreak="0">
    <w:nsid w:val="1A0E4195"/>
    <w:multiLevelType w:val="hybridMultilevel"/>
    <w:tmpl w:val="0B340AD2"/>
    <w:lvl w:ilvl="0" w:tplc="82405116">
      <w:numFmt w:val="none"/>
      <w:pStyle w:val="BulletList"/>
      <w:lvlText w:val="§"/>
      <w:lvlJc w:val="left"/>
      <w:pPr>
        <w:tabs>
          <w:tab w:val="num" w:pos="1361"/>
        </w:tabs>
        <w:ind w:left="1361" w:hanging="681"/>
      </w:pPr>
      <w:rPr>
        <w:rFonts w:ascii="Wingdings" w:hAnsi="Wingdings" w:cs="Times New Roman" w:hint="default"/>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F151EEC"/>
    <w:multiLevelType w:val="hybridMultilevel"/>
    <w:tmpl w:val="01E63968"/>
    <w:lvl w:ilvl="0" w:tplc="BAE20C04">
      <w:numFmt w:val="bullet"/>
      <w:lvlText w:val=""/>
      <w:lvlJc w:val="left"/>
      <w:pPr>
        <w:ind w:left="467" w:hanging="360"/>
      </w:pPr>
      <w:rPr>
        <w:rFonts w:ascii="Symbol" w:eastAsia="Symbol" w:hAnsi="Symbol" w:cs="Symbol" w:hint="default"/>
        <w:b w:val="0"/>
        <w:bCs w:val="0"/>
        <w:i w:val="0"/>
        <w:iCs w:val="0"/>
        <w:w w:val="99"/>
        <w:sz w:val="20"/>
        <w:szCs w:val="20"/>
        <w:lang w:val="en-US" w:eastAsia="en-US" w:bidi="ar-SA"/>
      </w:rPr>
    </w:lvl>
    <w:lvl w:ilvl="1" w:tplc="318E83C8">
      <w:numFmt w:val="bullet"/>
      <w:lvlText w:val="•"/>
      <w:lvlJc w:val="left"/>
      <w:pPr>
        <w:ind w:left="922" w:hanging="360"/>
      </w:pPr>
      <w:rPr>
        <w:rFonts w:hint="default"/>
        <w:lang w:val="en-US" w:eastAsia="en-US" w:bidi="ar-SA"/>
      </w:rPr>
    </w:lvl>
    <w:lvl w:ilvl="2" w:tplc="F6C6D494">
      <w:numFmt w:val="bullet"/>
      <w:lvlText w:val="•"/>
      <w:lvlJc w:val="left"/>
      <w:pPr>
        <w:ind w:left="1385" w:hanging="360"/>
      </w:pPr>
      <w:rPr>
        <w:rFonts w:hint="default"/>
        <w:lang w:val="en-US" w:eastAsia="en-US" w:bidi="ar-SA"/>
      </w:rPr>
    </w:lvl>
    <w:lvl w:ilvl="3" w:tplc="B4B2BE6C">
      <w:numFmt w:val="bullet"/>
      <w:lvlText w:val="•"/>
      <w:lvlJc w:val="left"/>
      <w:pPr>
        <w:ind w:left="1847" w:hanging="360"/>
      </w:pPr>
      <w:rPr>
        <w:rFonts w:hint="default"/>
        <w:lang w:val="en-US" w:eastAsia="en-US" w:bidi="ar-SA"/>
      </w:rPr>
    </w:lvl>
    <w:lvl w:ilvl="4" w:tplc="F04AD568">
      <w:numFmt w:val="bullet"/>
      <w:lvlText w:val="•"/>
      <w:lvlJc w:val="left"/>
      <w:pPr>
        <w:ind w:left="2310" w:hanging="360"/>
      </w:pPr>
      <w:rPr>
        <w:rFonts w:hint="default"/>
        <w:lang w:val="en-US" w:eastAsia="en-US" w:bidi="ar-SA"/>
      </w:rPr>
    </w:lvl>
    <w:lvl w:ilvl="5" w:tplc="AA56562E">
      <w:numFmt w:val="bullet"/>
      <w:lvlText w:val="•"/>
      <w:lvlJc w:val="left"/>
      <w:pPr>
        <w:ind w:left="2772" w:hanging="360"/>
      </w:pPr>
      <w:rPr>
        <w:rFonts w:hint="default"/>
        <w:lang w:val="en-US" w:eastAsia="en-US" w:bidi="ar-SA"/>
      </w:rPr>
    </w:lvl>
    <w:lvl w:ilvl="6" w:tplc="BDD2D54A">
      <w:numFmt w:val="bullet"/>
      <w:lvlText w:val="•"/>
      <w:lvlJc w:val="left"/>
      <w:pPr>
        <w:ind w:left="3235" w:hanging="360"/>
      </w:pPr>
      <w:rPr>
        <w:rFonts w:hint="default"/>
        <w:lang w:val="en-US" w:eastAsia="en-US" w:bidi="ar-SA"/>
      </w:rPr>
    </w:lvl>
    <w:lvl w:ilvl="7" w:tplc="2B96629A">
      <w:numFmt w:val="bullet"/>
      <w:lvlText w:val="•"/>
      <w:lvlJc w:val="left"/>
      <w:pPr>
        <w:ind w:left="3697" w:hanging="360"/>
      </w:pPr>
      <w:rPr>
        <w:rFonts w:hint="default"/>
        <w:lang w:val="en-US" w:eastAsia="en-US" w:bidi="ar-SA"/>
      </w:rPr>
    </w:lvl>
    <w:lvl w:ilvl="8" w:tplc="4C442CC0">
      <w:numFmt w:val="bullet"/>
      <w:lvlText w:val="•"/>
      <w:lvlJc w:val="left"/>
      <w:pPr>
        <w:ind w:left="4160" w:hanging="360"/>
      </w:pPr>
      <w:rPr>
        <w:rFonts w:hint="default"/>
        <w:lang w:val="en-US" w:eastAsia="en-US" w:bidi="ar-SA"/>
      </w:rPr>
    </w:lvl>
  </w:abstractNum>
  <w:abstractNum w:abstractNumId="6" w15:restartNumberingAfterBreak="0">
    <w:nsid w:val="20342891"/>
    <w:multiLevelType w:val="hybridMultilevel"/>
    <w:tmpl w:val="D9FC5A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B6C159D"/>
    <w:multiLevelType w:val="hybridMultilevel"/>
    <w:tmpl w:val="CA8AC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EC21130"/>
    <w:multiLevelType w:val="hybridMultilevel"/>
    <w:tmpl w:val="33908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4665A0A"/>
    <w:multiLevelType w:val="hybridMultilevel"/>
    <w:tmpl w:val="176C02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6662677"/>
    <w:multiLevelType w:val="hybridMultilevel"/>
    <w:tmpl w:val="E6A4D1DE"/>
    <w:lvl w:ilvl="0" w:tplc="BADC1A4C">
      <w:start w:val="3"/>
      <w:numFmt w:val="decimal"/>
      <w:lvlText w:val="%1."/>
      <w:lvlJc w:val="left"/>
      <w:pPr>
        <w:ind w:left="36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70155AE"/>
    <w:multiLevelType w:val="hybridMultilevel"/>
    <w:tmpl w:val="8F8EC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D9263B"/>
    <w:multiLevelType w:val="hybridMultilevel"/>
    <w:tmpl w:val="A6A21D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A75662F"/>
    <w:multiLevelType w:val="hybridMultilevel"/>
    <w:tmpl w:val="9A5A17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30D03A8"/>
    <w:multiLevelType w:val="hybridMultilevel"/>
    <w:tmpl w:val="41582094"/>
    <w:lvl w:ilvl="0" w:tplc="08090001">
      <w:start w:val="1"/>
      <w:numFmt w:val="bullet"/>
      <w:lvlText w:val=""/>
      <w:lvlJc w:val="left"/>
      <w:pPr>
        <w:tabs>
          <w:tab w:val="num" w:pos="1040"/>
        </w:tabs>
        <w:ind w:left="1020" w:hanging="340"/>
      </w:pPr>
      <w:rPr>
        <w:rFonts w:ascii="Symbol" w:hAnsi="Symbol" w:hint="default"/>
      </w:rPr>
    </w:lvl>
    <w:lvl w:ilvl="1" w:tplc="04090003" w:tentative="1">
      <w:start w:val="1"/>
      <w:numFmt w:val="bullet"/>
      <w:lvlText w:val="o"/>
      <w:lvlJc w:val="left"/>
      <w:pPr>
        <w:tabs>
          <w:tab w:val="num" w:pos="2120"/>
        </w:tabs>
        <w:ind w:left="2120" w:hanging="360"/>
      </w:pPr>
      <w:rPr>
        <w:rFonts w:ascii="Courier New" w:hAnsi="Courier New" w:hint="default"/>
      </w:rPr>
    </w:lvl>
    <w:lvl w:ilvl="2" w:tplc="04090005" w:tentative="1">
      <w:start w:val="1"/>
      <w:numFmt w:val="bullet"/>
      <w:lvlText w:val=""/>
      <w:lvlJc w:val="left"/>
      <w:pPr>
        <w:tabs>
          <w:tab w:val="num" w:pos="2840"/>
        </w:tabs>
        <w:ind w:left="2840" w:hanging="360"/>
      </w:pPr>
      <w:rPr>
        <w:rFonts w:ascii="Wingdings" w:hAnsi="Wingdings" w:hint="default"/>
      </w:rPr>
    </w:lvl>
    <w:lvl w:ilvl="3" w:tplc="04090001" w:tentative="1">
      <w:start w:val="1"/>
      <w:numFmt w:val="bullet"/>
      <w:lvlText w:val=""/>
      <w:lvlJc w:val="left"/>
      <w:pPr>
        <w:tabs>
          <w:tab w:val="num" w:pos="3560"/>
        </w:tabs>
        <w:ind w:left="3560" w:hanging="360"/>
      </w:pPr>
      <w:rPr>
        <w:rFonts w:ascii="Symbol" w:hAnsi="Symbol" w:hint="default"/>
      </w:rPr>
    </w:lvl>
    <w:lvl w:ilvl="4" w:tplc="04090003" w:tentative="1">
      <w:start w:val="1"/>
      <w:numFmt w:val="bullet"/>
      <w:lvlText w:val="o"/>
      <w:lvlJc w:val="left"/>
      <w:pPr>
        <w:tabs>
          <w:tab w:val="num" w:pos="4280"/>
        </w:tabs>
        <w:ind w:left="4280" w:hanging="360"/>
      </w:pPr>
      <w:rPr>
        <w:rFonts w:ascii="Courier New" w:hAnsi="Courier New" w:hint="default"/>
      </w:rPr>
    </w:lvl>
    <w:lvl w:ilvl="5" w:tplc="04090005" w:tentative="1">
      <w:start w:val="1"/>
      <w:numFmt w:val="bullet"/>
      <w:lvlText w:val=""/>
      <w:lvlJc w:val="left"/>
      <w:pPr>
        <w:tabs>
          <w:tab w:val="num" w:pos="5000"/>
        </w:tabs>
        <w:ind w:left="5000" w:hanging="360"/>
      </w:pPr>
      <w:rPr>
        <w:rFonts w:ascii="Wingdings" w:hAnsi="Wingdings" w:hint="default"/>
      </w:rPr>
    </w:lvl>
    <w:lvl w:ilvl="6" w:tplc="04090001" w:tentative="1">
      <w:start w:val="1"/>
      <w:numFmt w:val="bullet"/>
      <w:lvlText w:val=""/>
      <w:lvlJc w:val="left"/>
      <w:pPr>
        <w:tabs>
          <w:tab w:val="num" w:pos="5720"/>
        </w:tabs>
        <w:ind w:left="5720" w:hanging="360"/>
      </w:pPr>
      <w:rPr>
        <w:rFonts w:ascii="Symbol" w:hAnsi="Symbol" w:hint="default"/>
      </w:rPr>
    </w:lvl>
    <w:lvl w:ilvl="7" w:tplc="04090003" w:tentative="1">
      <w:start w:val="1"/>
      <w:numFmt w:val="bullet"/>
      <w:lvlText w:val="o"/>
      <w:lvlJc w:val="left"/>
      <w:pPr>
        <w:tabs>
          <w:tab w:val="num" w:pos="6440"/>
        </w:tabs>
        <w:ind w:left="6440" w:hanging="360"/>
      </w:pPr>
      <w:rPr>
        <w:rFonts w:ascii="Courier New" w:hAnsi="Courier New" w:hint="default"/>
      </w:rPr>
    </w:lvl>
    <w:lvl w:ilvl="8" w:tplc="04090005" w:tentative="1">
      <w:start w:val="1"/>
      <w:numFmt w:val="bullet"/>
      <w:lvlText w:val=""/>
      <w:lvlJc w:val="left"/>
      <w:pPr>
        <w:tabs>
          <w:tab w:val="num" w:pos="7160"/>
        </w:tabs>
        <w:ind w:left="7160" w:hanging="360"/>
      </w:pPr>
      <w:rPr>
        <w:rFonts w:ascii="Wingdings" w:hAnsi="Wingdings" w:hint="default"/>
      </w:rPr>
    </w:lvl>
  </w:abstractNum>
  <w:abstractNum w:abstractNumId="15" w15:restartNumberingAfterBreak="0">
    <w:nsid w:val="445368DB"/>
    <w:multiLevelType w:val="hybridMultilevel"/>
    <w:tmpl w:val="A77247F2"/>
    <w:lvl w:ilvl="0" w:tplc="08090001">
      <w:start w:val="1"/>
      <w:numFmt w:val="bullet"/>
      <w:lvlText w:val=""/>
      <w:lvlJc w:val="left"/>
      <w:pPr>
        <w:tabs>
          <w:tab w:val="num" w:pos="1080"/>
        </w:tabs>
        <w:ind w:left="1080" w:hanging="360"/>
      </w:pPr>
      <w:rPr>
        <w:rFonts w:ascii="Symbol" w:hAnsi="Symbol" w:hint="default"/>
      </w:rPr>
    </w:lvl>
    <w:lvl w:ilvl="1" w:tplc="DF1241E6">
      <w:start w:val="1"/>
      <w:numFmt w:val="decimal"/>
      <w:lvlText w:val="%2."/>
      <w:lvlJc w:val="left"/>
      <w:pPr>
        <w:tabs>
          <w:tab w:val="num" w:pos="1800"/>
        </w:tabs>
        <w:ind w:left="1800" w:hanging="360"/>
      </w:pPr>
      <w:rPr>
        <w:rFonts w:hint="default"/>
        <w:b/>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4A394256"/>
    <w:multiLevelType w:val="hybridMultilevel"/>
    <w:tmpl w:val="207485B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4C9F43A7"/>
    <w:multiLevelType w:val="hybridMultilevel"/>
    <w:tmpl w:val="397A52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035459E"/>
    <w:multiLevelType w:val="hybridMultilevel"/>
    <w:tmpl w:val="FDE62A44"/>
    <w:lvl w:ilvl="0" w:tplc="F488C7CC">
      <w:numFmt w:val="bullet"/>
      <w:lvlText w:val=""/>
      <w:lvlJc w:val="left"/>
      <w:pPr>
        <w:ind w:left="467" w:hanging="360"/>
      </w:pPr>
      <w:rPr>
        <w:rFonts w:ascii="Symbol" w:eastAsia="Symbol" w:hAnsi="Symbol" w:cs="Symbol" w:hint="default"/>
        <w:b w:val="0"/>
        <w:bCs w:val="0"/>
        <w:i w:val="0"/>
        <w:iCs w:val="0"/>
        <w:w w:val="99"/>
        <w:sz w:val="20"/>
        <w:szCs w:val="20"/>
        <w:lang w:val="en-US" w:eastAsia="en-US" w:bidi="ar-SA"/>
      </w:rPr>
    </w:lvl>
    <w:lvl w:ilvl="1" w:tplc="7D688D3A">
      <w:numFmt w:val="bullet"/>
      <w:lvlText w:val="•"/>
      <w:lvlJc w:val="left"/>
      <w:pPr>
        <w:ind w:left="630" w:hanging="360"/>
      </w:pPr>
      <w:rPr>
        <w:rFonts w:hint="default"/>
        <w:lang w:val="en-US" w:eastAsia="en-US" w:bidi="ar-SA"/>
      </w:rPr>
    </w:lvl>
    <w:lvl w:ilvl="2" w:tplc="53A8D8BA">
      <w:numFmt w:val="bullet"/>
      <w:lvlText w:val="•"/>
      <w:lvlJc w:val="left"/>
      <w:pPr>
        <w:ind w:left="800" w:hanging="360"/>
      </w:pPr>
      <w:rPr>
        <w:rFonts w:hint="default"/>
        <w:lang w:val="en-US" w:eastAsia="en-US" w:bidi="ar-SA"/>
      </w:rPr>
    </w:lvl>
    <w:lvl w:ilvl="3" w:tplc="16A8A5AA">
      <w:numFmt w:val="bullet"/>
      <w:lvlText w:val="•"/>
      <w:lvlJc w:val="left"/>
      <w:pPr>
        <w:ind w:left="970" w:hanging="360"/>
      </w:pPr>
      <w:rPr>
        <w:rFonts w:hint="default"/>
        <w:lang w:val="en-US" w:eastAsia="en-US" w:bidi="ar-SA"/>
      </w:rPr>
    </w:lvl>
    <w:lvl w:ilvl="4" w:tplc="119A823A">
      <w:numFmt w:val="bullet"/>
      <w:lvlText w:val="•"/>
      <w:lvlJc w:val="left"/>
      <w:pPr>
        <w:ind w:left="1140" w:hanging="360"/>
      </w:pPr>
      <w:rPr>
        <w:rFonts w:hint="default"/>
        <w:lang w:val="en-US" w:eastAsia="en-US" w:bidi="ar-SA"/>
      </w:rPr>
    </w:lvl>
    <w:lvl w:ilvl="5" w:tplc="52E0D254">
      <w:numFmt w:val="bullet"/>
      <w:lvlText w:val="•"/>
      <w:lvlJc w:val="left"/>
      <w:pPr>
        <w:ind w:left="1311" w:hanging="360"/>
      </w:pPr>
      <w:rPr>
        <w:rFonts w:hint="default"/>
        <w:lang w:val="en-US" w:eastAsia="en-US" w:bidi="ar-SA"/>
      </w:rPr>
    </w:lvl>
    <w:lvl w:ilvl="6" w:tplc="764242D0">
      <w:numFmt w:val="bullet"/>
      <w:lvlText w:val="•"/>
      <w:lvlJc w:val="left"/>
      <w:pPr>
        <w:ind w:left="1481" w:hanging="360"/>
      </w:pPr>
      <w:rPr>
        <w:rFonts w:hint="default"/>
        <w:lang w:val="en-US" w:eastAsia="en-US" w:bidi="ar-SA"/>
      </w:rPr>
    </w:lvl>
    <w:lvl w:ilvl="7" w:tplc="A2645184">
      <w:numFmt w:val="bullet"/>
      <w:lvlText w:val="•"/>
      <w:lvlJc w:val="left"/>
      <w:pPr>
        <w:ind w:left="1651" w:hanging="360"/>
      </w:pPr>
      <w:rPr>
        <w:rFonts w:hint="default"/>
        <w:lang w:val="en-US" w:eastAsia="en-US" w:bidi="ar-SA"/>
      </w:rPr>
    </w:lvl>
    <w:lvl w:ilvl="8" w:tplc="B79ECAF6">
      <w:numFmt w:val="bullet"/>
      <w:lvlText w:val="•"/>
      <w:lvlJc w:val="left"/>
      <w:pPr>
        <w:ind w:left="1821" w:hanging="360"/>
      </w:pPr>
      <w:rPr>
        <w:rFonts w:hint="default"/>
        <w:lang w:val="en-US" w:eastAsia="en-US" w:bidi="ar-SA"/>
      </w:rPr>
    </w:lvl>
  </w:abstractNum>
  <w:abstractNum w:abstractNumId="19" w15:restartNumberingAfterBreak="0">
    <w:nsid w:val="518933A8"/>
    <w:multiLevelType w:val="hybridMultilevel"/>
    <w:tmpl w:val="E4B2031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23039A3"/>
    <w:multiLevelType w:val="hybridMultilevel"/>
    <w:tmpl w:val="DD14E90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1" w15:restartNumberingAfterBreak="0">
    <w:nsid w:val="59014374"/>
    <w:multiLevelType w:val="hybridMultilevel"/>
    <w:tmpl w:val="16CABE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7C0068D"/>
    <w:multiLevelType w:val="hybridMultilevel"/>
    <w:tmpl w:val="E8B05FB2"/>
    <w:lvl w:ilvl="0" w:tplc="C2386DD2">
      <w:start w:val="1"/>
      <w:numFmt w:val="decimal"/>
      <w:lvlText w:val="%1)"/>
      <w:lvlJc w:val="left"/>
      <w:pPr>
        <w:ind w:left="107" w:hanging="288"/>
      </w:pPr>
      <w:rPr>
        <w:rFonts w:ascii="Verdana" w:eastAsia="Verdana" w:hAnsi="Verdana" w:cs="Verdana" w:hint="default"/>
        <w:b w:val="0"/>
        <w:bCs w:val="0"/>
        <w:i w:val="0"/>
        <w:iCs w:val="0"/>
        <w:w w:val="99"/>
        <w:sz w:val="20"/>
        <w:szCs w:val="20"/>
        <w:lang w:val="en-US" w:eastAsia="en-US" w:bidi="ar-SA"/>
      </w:rPr>
    </w:lvl>
    <w:lvl w:ilvl="1" w:tplc="8E40B0A0">
      <w:numFmt w:val="bullet"/>
      <w:lvlText w:val="•"/>
      <w:lvlJc w:val="left"/>
      <w:pPr>
        <w:ind w:left="461" w:hanging="288"/>
      </w:pPr>
      <w:rPr>
        <w:rFonts w:hint="default"/>
        <w:lang w:val="en-US" w:eastAsia="en-US" w:bidi="ar-SA"/>
      </w:rPr>
    </w:lvl>
    <w:lvl w:ilvl="2" w:tplc="9ABCAD8E">
      <w:numFmt w:val="bullet"/>
      <w:lvlText w:val="•"/>
      <w:lvlJc w:val="left"/>
      <w:pPr>
        <w:ind w:left="822" w:hanging="288"/>
      </w:pPr>
      <w:rPr>
        <w:rFonts w:hint="default"/>
        <w:lang w:val="en-US" w:eastAsia="en-US" w:bidi="ar-SA"/>
      </w:rPr>
    </w:lvl>
    <w:lvl w:ilvl="3" w:tplc="CBA612A4">
      <w:numFmt w:val="bullet"/>
      <w:lvlText w:val="•"/>
      <w:lvlJc w:val="left"/>
      <w:pPr>
        <w:ind w:left="1183" w:hanging="288"/>
      </w:pPr>
      <w:rPr>
        <w:rFonts w:hint="default"/>
        <w:lang w:val="en-US" w:eastAsia="en-US" w:bidi="ar-SA"/>
      </w:rPr>
    </w:lvl>
    <w:lvl w:ilvl="4" w:tplc="6F40817E">
      <w:numFmt w:val="bullet"/>
      <w:lvlText w:val="•"/>
      <w:lvlJc w:val="left"/>
      <w:pPr>
        <w:ind w:left="1545" w:hanging="288"/>
      </w:pPr>
      <w:rPr>
        <w:rFonts w:hint="default"/>
        <w:lang w:val="en-US" w:eastAsia="en-US" w:bidi="ar-SA"/>
      </w:rPr>
    </w:lvl>
    <w:lvl w:ilvl="5" w:tplc="4C5601A4">
      <w:numFmt w:val="bullet"/>
      <w:lvlText w:val="•"/>
      <w:lvlJc w:val="left"/>
      <w:pPr>
        <w:ind w:left="1906" w:hanging="288"/>
      </w:pPr>
      <w:rPr>
        <w:rFonts w:hint="default"/>
        <w:lang w:val="en-US" w:eastAsia="en-US" w:bidi="ar-SA"/>
      </w:rPr>
    </w:lvl>
    <w:lvl w:ilvl="6" w:tplc="6A1AF5D4">
      <w:numFmt w:val="bullet"/>
      <w:lvlText w:val="•"/>
      <w:lvlJc w:val="left"/>
      <w:pPr>
        <w:ind w:left="2267" w:hanging="288"/>
      </w:pPr>
      <w:rPr>
        <w:rFonts w:hint="default"/>
        <w:lang w:val="en-US" w:eastAsia="en-US" w:bidi="ar-SA"/>
      </w:rPr>
    </w:lvl>
    <w:lvl w:ilvl="7" w:tplc="720CC35C">
      <w:numFmt w:val="bullet"/>
      <w:lvlText w:val="•"/>
      <w:lvlJc w:val="left"/>
      <w:pPr>
        <w:ind w:left="2629" w:hanging="288"/>
      </w:pPr>
      <w:rPr>
        <w:rFonts w:hint="default"/>
        <w:lang w:val="en-US" w:eastAsia="en-US" w:bidi="ar-SA"/>
      </w:rPr>
    </w:lvl>
    <w:lvl w:ilvl="8" w:tplc="28BC121A">
      <w:numFmt w:val="bullet"/>
      <w:lvlText w:val="•"/>
      <w:lvlJc w:val="left"/>
      <w:pPr>
        <w:ind w:left="2990" w:hanging="288"/>
      </w:pPr>
      <w:rPr>
        <w:rFonts w:hint="default"/>
        <w:lang w:val="en-US" w:eastAsia="en-US" w:bidi="ar-SA"/>
      </w:rPr>
    </w:lvl>
  </w:abstractNum>
  <w:abstractNum w:abstractNumId="23" w15:restartNumberingAfterBreak="0">
    <w:nsid w:val="6AFF0A73"/>
    <w:multiLevelType w:val="hybridMultilevel"/>
    <w:tmpl w:val="DA601E16"/>
    <w:lvl w:ilvl="0" w:tplc="08090001">
      <w:start w:val="1"/>
      <w:numFmt w:val="bullet"/>
      <w:lvlText w:val=""/>
      <w:lvlJc w:val="left"/>
      <w:pPr>
        <w:tabs>
          <w:tab w:val="num" w:pos="1080"/>
        </w:tabs>
        <w:ind w:left="1080" w:hanging="360"/>
      </w:pPr>
      <w:rPr>
        <w:rFonts w:ascii="Symbol" w:hAnsi="Symbol" w:hint="default"/>
      </w:rPr>
    </w:lvl>
    <w:lvl w:ilvl="1" w:tplc="ADDC7C74">
      <w:numFmt w:val="bullet"/>
      <w:lvlText w:val="•"/>
      <w:lvlJc w:val="left"/>
      <w:pPr>
        <w:ind w:left="1800" w:hanging="360"/>
      </w:pPr>
      <w:rPr>
        <w:rFonts w:ascii="Arial" w:eastAsia="Times New Roman" w:hAnsi="Arial"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6C18210B"/>
    <w:multiLevelType w:val="hybridMultilevel"/>
    <w:tmpl w:val="ACD04254"/>
    <w:lvl w:ilvl="0" w:tplc="16844810">
      <w:numFmt w:val="bullet"/>
      <w:lvlText w:val=""/>
      <w:lvlJc w:val="left"/>
      <w:pPr>
        <w:ind w:left="827" w:hanging="360"/>
      </w:pPr>
      <w:rPr>
        <w:rFonts w:ascii="Symbol" w:eastAsia="Symbol" w:hAnsi="Symbol" w:cs="Symbol" w:hint="default"/>
        <w:b w:val="0"/>
        <w:bCs w:val="0"/>
        <w:i w:val="0"/>
        <w:iCs w:val="0"/>
        <w:w w:val="99"/>
        <w:sz w:val="20"/>
        <w:szCs w:val="20"/>
        <w:lang w:val="en-US" w:eastAsia="en-US" w:bidi="ar-SA"/>
      </w:rPr>
    </w:lvl>
    <w:lvl w:ilvl="1" w:tplc="08E0C0F8">
      <w:numFmt w:val="bullet"/>
      <w:lvlText w:val="•"/>
      <w:lvlJc w:val="left"/>
      <w:pPr>
        <w:ind w:left="1246" w:hanging="360"/>
      </w:pPr>
      <w:rPr>
        <w:rFonts w:hint="default"/>
        <w:lang w:val="en-US" w:eastAsia="en-US" w:bidi="ar-SA"/>
      </w:rPr>
    </w:lvl>
    <w:lvl w:ilvl="2" w:tplc="886C1196">
      <w:numFmt w:val="bullet"/>
      <w:lvlText w:val="•"/>
      <w:lvlJc w:val="left"/>
      <w:pPr>
        <w:ind w:left="1673" w:hanging="360"/>
      </w:pPr>
      <w:rPr>
        <w:rFonts w:hint="default"/>
        <w:lang w:val="en-US" w:eastAsia="en-US" w:bidi="ar-SA"/>
      </w:rPr>
    </w:lvl>
    <w:lvl w:ilvl="3" w:tplc="1CCE7C10">
      <w:numFmt w:val="bullet"/>
      <w:lvlText w:val="•"/>
      <w:lvlJc w:val="left"/>
      <w:pPr>
        <w:ind w:left="2099" w:hanging="360"/>
      </w:pPr>
      <w:rPr>
        <w:rFonts w:hint="default"/>
        <w:lang w:val="en-US" w:eastAsia="en-US" w:bidi="ar-SA"/>
      </w:rPr>
    </w:lvl>
    <w:lvl w:ilvl="4" w:tplc="082AA222">
      <w:numFmt w:val="bullet"/>
      <w:lvlText w:val="•"/>
      <w:lvlJc w:val="left"/>
      <w:pPr>
        <w:ind w:left="2526" w:hanging="360"/>
      </w:pPr>
      <w:rPr>
        <w:rFonts w:hint="default"/>
        <w:lang w:val="en-US" w:eastAsia="en-US" w:bidi="ar-SA"/>
      </w:rPr>
    </w:lvl>
    <w:lvl w:ilvl="5" w:tplc="679E88B8">
      <w:numFmt w:val="bullet"/>
      <w:lvlText w:val="•"/>
      <w:lvlJc w:val="left"/>
      <w:pPr>
        <w:ind w:left="2952" w:hanging="360"/>
      </w:pPr>
      <w:rPr>
        <w:rFonts w:hint="default"/>
        <w:lang w:val="en-US" w:eastAsia="en-US" w:bidi="ar-SA"/>
      </w:rPr>
    </w:lvl>
    <w:lvl w:ilvl="6" w:tplc="87B6BA88">
      <w:numFmt w:val="bullet"/>
      <w:lvlText w:val="•"/>
      <w:lvlJc w:val="left"/>
      <w:pPr>
        <w:ind w:left="3379" w:hanging="360"/>
      </w:pPr>
      <w:rPr>
        <w:rFonts w:hint="default"/>
        <w:lang w:val="en-US" w:eastAsia="en-US" w:bidi="ar-SA"/>
      </w:rPr>
    </w:lvl>
    <w:lvl w:ilvl="7" w:tplc="673A8CA4">
      <w:numFmt w:val="bullet"/>
      <w:lvlText w:val="•"/>
      <w:lvlJc w:val="left"/>
      <w:pPr>
        <w:ind w:left="3805" w:hanging="360"/>
      </w:pPr>
      <w:rPr>
        <w:rFonts w:hint="default"/>
        <w:lang w:val="en-US" w:eastAsia="en-US" w:bidi="ar-SA"/>
      </w:rPr>
    </w:lvl>
    <w:lvl w:ilvl="8" w:tplc="ED5EC726">
      <w:numFmt w:val="bullet"/>
      <w:lvlText w:val="•"/>
      <w:lvlJc w:val="left"/>
      <w:pPr>
        <w:ind w:left="4232" w:hanging="360"/>
      </w:pPr>
      <w:rPr>
        <w:rFonts w:hint="default"/>
        <w:lang w:val="en-US" w:eastAsia="en-US" w:bidi="ar-SA"/>
      </w:rPr>
    </w:lvl>
  </w:abstractNum>
  <w:abstractNum w:abstractNumId="25" w15:restartNumberingAfterBreak="0">
    <w:nsid w:val="6C8A3213"/>
    <w:multiLevelType w:val="hybridMultilevel"/>
    <w:tmpl w:val="7B3C5038"/>
    <w:lvl w:ilvl="0" w:tplc="08090001">
      <w:start w:val="1"/>
      <w:numFmt w:val="bullet"/>
      <w:lvlText w:val=""/>
      <w:lvlJc w:val="left"/>
      <w:pPr>
        <w:ind w:left="1076" w:hanging="360"/>
      </w:pPr>
      <w:rPr>
        <w:rFonts w:ascii="Symbol" w:hAnsi="Symbol" w:hint="default"/>
      </w:rPr>
    </w:lvl>
    <w:lvl w:ilvl="1" w:tplc="08090003" w:tentative="1">
      <w:start w:val="1"/>
      <w:numFmt w:val="bullet"/>
      <w:lvlText w:val="o"/>
      <w:lvlJc w:val="left"/>
      <w:pPr>
        <w:ind w:left="1796" w:hanging="360"/>
      </w:pPr>
      <w:rPr>
        <w:rFonts w:ascii="Courier New" w:hAnsi="Courier New" w:cs="Courier New" w:hint="default"/>
      </w:rPr>
    </w:lvl>
    <w:lvl w:ilvl="2" w:tplc="08090005" w:tentative="1">
      <w:start w:val="1"/>
      <w:numFmt w:val="bullet"/>
      <w:lvlText w:val=""/>
      <w:lvlJc w:val="left"/>
      <w:pPr>
        <w:ind w:left="2516" w:hanging="360"/>
      </w:pPr>
      <w:rPr>
        <w:rFonts w:ascii="Wingdings" w:hAnsi="Wingdings" w:hint="default"/>
      </w:rPr>
    </w:lvl>
    <w:lvl w:ilvl="3" w:tplc="08090001" w:tentative="1">
      <w:start w:val="1"/>
      <w:numFmt w:val="bullet"/>
      <w:lvlText w:val=""/>
      <w:lvlJc w:val="left"/>
      <w:pPr>
        <w:ind w:left="3236" w:hanging="360"/>
      </w:pPr>
      <w:rPr>
        <w:rFonts w:ascii="Symbol" w:hAnsi="Symbol" w:hint="default"/>
      </w:rPr>
    </w:lvl>
    <w:lvl w:ilvl="4" w:tplc="08090003" w:tentative="1">
      <w:start w:val="1"/>
      <w:numFmt w:val="bullet"/>
      <w:lvlText w:val="o"/>
      <w:lvlJc w:val="left"/>
      <w:pPr>
        <w:ind w:left="3956" w:hanging="360"/>
      </w:pPr>
      <w:rPr>
        <w:rFonts w:ascii="Courier New" w:hAnsi="Courier New" w:cs="Courier New" w:hint="default"/>
      </w:rPr>
    </w:lvl>
    <w:lvl w:ilvl="5" w:tplc="08090005" w:tentative="1">
      <w:start w:val="1"/>
      <w:numFmt w:val="bullet"/>
      <w:lvlText w:val=""/>
      <w:lvlJc w:val="left"/>
      <w:pPr>
        <w:ind w:left="4676" w:hanging="360"/>
      </w:pPr>
      <w:rPr>
        <w:rFonts w:ascii="Wingdings" w:hAnsi="Wingdings" w:hint="default"/>
      </w:rPr>
    </w:lvl>
    <w:lvl w:ilvl="6" w:tplc="08090001" w:tentative="1">
      <w:start w:val="1"/>
      <w:numFmt w:val="bullet"/>
      <w:lvlText w:val=""/>
      <w:lvlJc w:val="left"/>
      <w:pPr>
        <w:ind w:left="5396" w:hanging="360"/>
      </w:pPr>
      <w:rPr>
        <w:rFonts w:ascii="Symbol" w:hAnsi="Symbol" w:hint="default"/>
      </w:rPr>
    </w:lvl>
    <w:lvl w:ilvl="7" w:tplc="08090003" w:tentative="1">
      <w:start w:val="1"/>
      <w:numFmt w:val="bullet"/>
      <w:lvlText w:val="o"/>
      <w:lvlJc w:val="left"/>
      <w:pPr>
        <w:ind w:left="6116" w:hanging="360"/>
      </w:pPr>
      <w:rPr>
        <w:rFonts w:ascii="Courier New" w:hAnsi="Courier New" w:cs="Courier New" w:hint="default"/>
      </w:rPr>
    </w:lvl>
    <w:lvl w:ilvl="8" w:tplc="08090005" w:tentative="1">
      <w:start w:val="1"/>
      <w:numFmt w:val="bullet"/>
      <w:lvlText w:val=""/>
      <w:lvlJc w:val="left"/>
      <w:pPr>
        <w:ind w:left="6836" w:hanging="360"/>
      </w:pPr>
      <w:rPr>
        <w:rFonts w:ascii="Wingdings" w:hAnsi="Wingdings" w:hint="default"/>
      </w:rPr>
    </w:lvl>
  </w:abstractNum>
  <w:abstractNum w:abstractNumId="26" w15:restartNumberingAfterBreak="0">
    <w:nsid w:val="6D7748B6"/>
    <w:multiLevelType w:val="hybridMultilevel"/>
    <w:tmpl w:val="7E5AC34E"/>
    <w:lvl w:ilvl="0" w:tplc="231EC2EC">
      <w:numFmt w:val="bullet"/>
      <w:lvlText w:val=""/>
      <w:lvlJc w:val="left"/>
      <w:pPr>
        <w:ind w:left="467" w:hanging="360"/>
      </w:pPr>
      <w:rPr>
        <w:rFonts w:ascii="Symbol" w:eastAsia="Symbol" w:hAnsi="Symbol" w:cs="Symbol" w:hint="default"/>
        <w:b w:val="0"/>
        <w:bCs w:val="0"/>
        <w:i w:val="0"/>
        <w:iCs w:val="0"/>
        <w:w w:val="99"/>
        <w:sz w:val="20"/>
        <w:szCs w:val="20"/>
        <w:lang w:val="en-US" w:eastAsia="en-US" w:bidi="ar-SA"/>
      </w:rPr>
    </w:lvl>
    <w:lvl w:ilvl="1" w:tplc="86EC8246">
      <w:numFmt w:val="bullet"/>
      <w:lvlText w:val="•"/>
      <w:lvlJc w:val="left"/>
      <w:pPr>
        <w:ind w:left="922" w:hanging="360"/>
      </w:pPr>
      <w:rPr>
        <w:rFonts w:hint="default"/>
        <w:lang w:val="en-US" w:eastAsia="en-US" w:bidi="ar-SA"/>
      </w:rPr>
    </w:lvl>
    <w:lvl w:ilvl="2" w:tplc="5DAC2216">
      <w:numFmt w:val="bullet"/>
      <w:lvlText w:val="•"/>
      <w:lvlJc w:val="left"/>
      <w:pPr>
        <w:ind w:left="1385" w:hanging="360"/>
      </w:pPr>
      <w:rPr>
        <w:rFonts w:hint="default"/>
        <w:lang w:val="en-US" w:eastAsia="en-US" w:bidi="ar-SA"/>
      </w:rPr>
    </w:lvl>
    <w:lvl w:ilvl="3" w:tplc="1CF06C0E">
      <w:numFmt w:val="bullet"/>
      <w:lvlText w:val="•"/>
      <w:lvlJc w:val="left"/>
      <w:pPr>
        <w:ind w:left="1847" w:hanging="360"/>
      </w:pPr>
      <w:rPr>
        <w:rFonts w:hint="default"/>
        <w:lang w:val="en-US" w:eastAsia="en-US" w:bidi="ar-SA"/>
      </w:rPr>
    </w:lvl>
    <w:lvl w:ilvl="4" w:tplc="AC22497C">
      <w:numFmt w:val="bullet"/>
      <w:lvlText w:val="•"/>
      <w:lvlJc w:val="left"/>
      <w:pPr>
        <w:ind w:left="2310" w:hanging="360"/>
      </w:pPr>
      <w:rPr>
        <w:rFonts w:hint="default"/>
        <w:lang w:val="en-US" w:eastAsia="en-US" w:bidi="ar-SA"/>
      </w:rPr>
    </w:lvl>
    <w:lvl w:ilvl="5" w:tplc="9B8EFB4C">
      <w:numFmt w:val="bullet"/>
      <w:lvlText w:val="•"/>
      <w:lvlJc w:val="left"/>
      <w:pPr>
        <w:ind w:left="2772" w:hanging="360"/>
      </w:pPr>
      <w:rPr>
        <w:rFonts w:hint="default"/>
        <w:lang w:val="en-US" w:eastAsia="en-US" w:bidi="ar-SA"/>
      </w:rPr>
    </w:lvl>
    <w:lvl w:ilvl="6" w:tplc="4F8AB734">
      <w:numFmt w:val="bullet"/>
      <w:lvlText w:val="•"/>
      <w:lvlJc w:val="left"/>
      <w:pPr>
        <w:ind w:left="3235" w:hanging="360"/>
      </w:pPr>
      <w:rPr>
        <w:rFonts w:hint="default"/>
        <w:lang w:val="en-US" w:eastAsia="en-US" w:bidi="ar-SA"/>
      </w:rPr>
    </w:lvl>
    <w:lvl w:ilvl="7" w:tplc="C2524736">
      <w:numFmt w:val="bullet"/>
      <w:lvlText w:val="•"/>
      <w:lvlJc w:val="left"/>
      <w:pPr>
        <w:ind w:left="3697" w:hanging="360"/>
      </w:pPr>
      <w:rPr>
        <w:rFonts w:hint="default"/>
        <w:lang w:val="en-US" w:eastAsia="en-US" w:bidi="ar-SA"/>
      </w:rPr>
    </w:lvl>
    <w:lvl w:ilvl="8" w:tplc="590EC9C4">
      <w:numFmt w:val="bullet"/>
      <w:lvlText w:val="•"/>
      <w:lvlJc w:val="left"/>
      <w:pPr>
        <w:ind w:left="4160" w:hanging="360"/>
      </w:pPr>
      <w:rPr>
        <w:rFonts w:hint="default"/>
        <w:lang w:val="en-US" w:eastAsia="en-US" w:bidi="ar-SA"/>
      </w:rPr>
    </w:lvl>
  </w:abstractNum>
  <w:abstractNum w:abstractNumId="27" w15:restartNumberingAfterBreak="0">
    <w:nsid w:val="6FB6697B"/>
    <w:multiLevelType w:val="hybridMultilevel"/>
    <w:tmpl w:val="ED767DE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75F33493"/>
    <w:multiLevelType w:val="hybridMultilevel"/>
    <w:tmpl w:val="5D028590"/>
    <w:lvl w:ilvl="0" w:tplc="7640D888">
      <w:numFmt w:val="bullet"/>
      <w:lvlText w:val=""/>
      <w:lvlJc w:val="left"/>
      <w:pPr>
        <w:ind w:left="467" w:hanging="360"/>
      </w:pPr>
      <w:rPr>
        <w:rFonts w:ascii="Symbol" w:eastAsia="Symbol" w:hAnsi="Symbol" w:cs="Symbol" w:hint="default"/>
        <w:b w:val="0"/>
        <w:bCs w:val="0"/>
        <w:i w:val="0"/>
        <w:iCs w:val="0"/>
        <w:w w:val="99"/>
        <w:sz w:val="20"/>
        <w:szCs w:val="20"/>
        <w:lang w:val="en-US" w:eastAsia="en-US" w:bidi="ar-SA"/>
      </w:rPr>
    </w:lvl>
    <w:lvl w:ilvl="1" w:tplc="91D64B28">
      <w:numFmt w:val="bullet"/>
      <w:lvlText w:val="•"/>
      <w:lvlJc w:val="left"/>
      <w:pPr>
        <w:ind w:left="922" w:hanging="360"/>
      </w:pPr>
      <w:rPr>
        <w:rFonts w:hint="default"/>
        <w:lang w:val="en-US" w:eastAsia="en-US" w:bidi="ar-SA"/>
      </w:rPr>
    </w:lvl>
    <w:lvl w:ilvl="2" w:tplc="A30219CA">
      <w:numFmt w:val="bullet"/>
      <w:lvlText w:val="•"/>
      <w:lvlJc w:val="left"/>
      <w:pPr>
        <w:ind w:left="1385" w:hanging="360"/>
      </w:pPr>
      <w:rPr>
        <w:rFonts w:hint="default"/>
        <w:lang w:val="en-US" w:eastAsia="en-US" w:bidi="ar-SA"/>
      </w:rPr>
    </w:lvl>
    <w:lvl w:ilvl="3" w:tplc="9B7EC40E">
      <w:numFmt w:val="bullet"/>
      <w:lvlText w:val="•"/>
      <w:lvlJc w:val="left"/>
      <w:pPr>
        <w:ind w:left="1847" w:hanging="360"/>
      </w:pPr>
      <w:rPr>
        <w:rFonts w:hint="default"/>
        <w:lang w:val="en-US" w:eastAsia="en-US" w:bidi="ar-SA"/>
      </w:rPr>
    </w:lvl>
    <w:lvl w:ilvl="4" w:tplc="F3849C7E">
      <w:numFmt w:val="bullet"/>
      <w:lvlText w:val="•"/>
      <w:lvlJc w:val="left"/>
      <w:pPr>
        <w:ind w:left="2310" w:hanging="360"/>
      </w:pPr>
      <w:rPr>
        <w:rFonts w:hint="default"/>
        <w:lang w:val="en-US" w:eastAsia="en-US" w:bidi="ar-SA"/>
      </w:rPr>
    </w:lvl>
    <w:lvl w:ilvl="5" w:tplc="09B49738">
      <w:numFmt w:val="bullet"/>
      <w:lvlText w:val="•"/>
      <w:lvlJc w:val="left"/>
      <w:pPr>
        <w:ind w:left="2772" w:hanging="360"/>
      </w:pPr>
      <w:rPr>
        <w:rFonts w:hint="default"/>
        <w:lang w:val="en-US" w:eastAsia="en-US" w:bidi="ar-SA"/>
      </w:rPr>
    </w:lvl>
    <w:lvl w:ilvl="6" w:tplc="CC8CBE70">
      <w:numFmt w:val="bullet"/>
      <w:lvlText w:val="•"/>
      <w:lvlJc w:val="left"/>
      <w:pPr>
        <w:ind w:left="3235" w:hanging="360"/>
      </w:pPr>
      <w:rPr>
        <w:rFonts w:hint="default"/>
        <w:lang w:val="en-US" w:eastAsia="en-US" w:bidi="ar-SA"/>
      </w:rPr>
    </w:lvl>
    <w:lvl w:ilvl="7" w:tplc="4CC6A730">
      <w:numFmt w:val="bullet"/>
      <w:lvlText w:val="•"/>
      <w:lvlJc w:val="left"/>
      <w:pPr>
        <w:ind w:left="3697" w:hanging="360"/>
      </w:pPr>
      <w:rPr>
        <w:rFonts w:hint="default"/>
        <w:lang w:val="en-US" w:eastAsia="en-US" w:bidi="ar-SA"/>
      </w:rPr>
    </w:lvl>
    <w:lvl w:ilvl="8" w:tplc="682A711E">
      <w:numFmt w:val="bullet"/>
      <w:lvlText w:val="•"/>
      <w:lvlJc w:val="left"/>
      <w:pPr>
        <w:ind w:left="4160" w:hanging="360"/>
      </w:pPr>
      <w:rPr>
        <w:rFonts w:hint="default"/>
        <w:lang w:val="en-US" w:eastAsia="en-US" w:bidi="ar-SA"/>
      </w:rPr>
    </w:lvl>
  </w:abstractNum>
  <w:abstractNum w:abstractNumId="29" w15:restartNumberingAfterBreak="0">
    <w:nsid w:val="77ED19B6"/>
    <w:multiLevelType w:val="multilevel"/>
    <w:tmpl w:val="293649AE"/>
    <w:lvl w:ilvl="0">
      <w:start w:val="1"/>
      <w:numFmt w:val="decimal"/>
      <w:lvlText w:val="%1."/>
      <w:lvlJc w:val="left"/>
      <w:pPr>
        <w:ind w:left="360" w:hanging="360"/>
      </w:pPr>
      <w:rPr>
        <w:color w:val="auto"/>
      </w:rPr>
    </w:lvl>
    <w:lvl w:ilvl="1">
      <w:start w:val="1"/>
      <w:numFmt w:val="decimal"/>
      <w:isLgl/>
      <w:lvlText w:val="%1.%2"/>
      <w:lvlJc w:val="left"/>
      <w:pPr>
        <w:ind w:left="720" w:hanging="720"/>
      </w:pPr>
      <w:rPr>
        <w:rFonts w:hint="default"/>
        <w:color w:val="000000"/>
      </w:rPr>
    </w:lvl>
    <w:lvl w:ilvl="2">
      <w:start w:val="1"/>
      <w:numFmt w:val="decimal"/>
      <w:isLgl/>
      <w:lvlText w:val="%1.%2.%3"/>
      <w:lvlJc w:val="left"/>
      <w:pPr>
        <w:ind w:left="1080" w:hanging="1080"/>
      </w:pPr>
      <w:rPr>
        <w:rFonts w:hint="default"/>
        <w:color w:val="000000"/>
      </w:rPr>
    </w:lvl>
    <w:lvl w:ilvl="3">
      <w:start w:val="1"/>
      <w:numFmt w:val="decimal"/>
      <w:isLgl/>
      <w:lvlText w:val="%1.%2.%3.%4"/>
      <w:lvlJc w:val="left"/>
      <w:pPr>
        <w:ind w:left="1080" w:hanging="1080"/>
      </w:pPr>
      <w:rPr>
        <w:rFonts w:hint="default"/>
        <w:color w:val="000000"/>
      </w:rPr>
    </w:lvl>
    <w:lvl w:ilvl="4">
      <w:start w:val="1"/>
      <w:numFmt w:val="decimal"/>
      <w:isLgl/>
      <w:lvlText w:val="%1.%2.%3.%4.%5"/>
      <w:lvlJc w:val="left"/>
      <w:pPr>
        <w:ind w:left="1440" w:hanging="1440"/>
      </w:pPr>
      <w:rPr>
        <w:rFonts w:hint="default"/>
        <w:color w:val="000000"/>
      </w:rPr>
    </w:lvl>
    <w:lvl w:ilvl="5">
      <w:start w:val="1"/>
      <w:numFmt w:val="decimal"/>
      <w:isLgl/>
      <w:lvlText w:val="%1.%2.%3.%4.%5.%6"/>
      <w:lvlJc w:val="left"/>
      <w:pPr>
        <w:ind w:left="1800" w:hanging="1800"/>
      </w:pPr>
      <w:rPr>
        <w:rFonts w:hint="default"/>
        <w:color w:val="000000"/>
      </w:rPr>
    </w:lvl>
    <w:lvl w:ilvl="6">
      <w:start w:val="1"/>
      <w:numFmt w:val="decimal"/>
      <w:isLgl/>
      <w:lvlText w:val="%1.%2.%3.%4.%5.%6.%7"/>
      <w:lvlJc w:val="left"/>
      <w:pPr>
        <w:ind w:left="2160" w:hanging="2160"/>
      </w:pPr>
      <w:rPr>
        <w:rFonts w:hint="default"/>
        <w:color w:val="000000"/>
      </w:rPr>
    </w:lvl>
    <w:lvl w:ilvl="7">
      <w:start w:val="1"/>
      <w:numFmt w:val="decimal"/>
      <w:isLgl/>
      <w:lvlText w:val="%1.%2.%3.%4.%5.%6.%7.%8"/>
      <w:lvlJc w:val="left"/>
      <w:pPr>
        <w:ind w:left="2520" w:hanging="2520"/>
      </w:pPr>
      <w:rPr>
        <w:rFonts w:hint="default"/>
        <w:color w:val="000000"/>
      </w:rPr>
    </w:lvl>
    <w:lvl w:ilvl="8">
      <w:start w:val="1"/>
      <w:numFmt w:val="decimal"/>
      <w:isLgl/>
      <w:lvlText w:val="%1.%2.%3.%4.%5.%6.%7.%8.%9"/>
      <w:lvlJc w:val="left"/>
      <w:pPr>
        <w:ind w:left="2520" w:hanging="2520"/>
      </w:pPr>
      <w:rPr>
        <w:rFonts w:hint="default"/>
        <w:color w:val="000000"/>
      </w:rPr>
    </w:lvl>
  </w:abstractNum>
  <w:abstractNum w:abstractNumId="30" w15:restartNumberingAfterBreak="0">
    <w:nsid w:val="7E816A91"/>
    <w:multiLevelType w:val="hybridMultilevel"/>
    <w:tmpl w:val="EF982EA2"/>
    <w:lvl w:ilvl="0" w:tplc="4B7AF4B4">
      <w:numFmt w:val="bullet"/>
      <w:lvlText w:val=""/>
      <w:lvlJc w:val="left"/>
      <w:pPr>
        <w:ind w:left="468" w:hanging="360"/>
      </w:pPr>
      <w:rPr>
        <w:rFonts w:ascii="Symbol" w:eastAsia="Symbol" w:hAnsi="Symbol" w:cs="Symbol" w:hint="default"/>
        <w:b w:val="0"/>
        <w:bCs w:val="0"/>
        <w:i w:val="0"/>
        <w:iCs w:val="0"/>
        <w:w w:val="99"/>
        <w:sz w:val="20"/>
        <w:szCs w:val="20"/>
        <w:lang w:val="en-US" w:eastAsia="en-US" w:bidi="ar-SA"/>
      </w:rPr>
    </w:lvl>
    <w:lvl w:ilvl="1" w:tplc="4442F8E6">
      <w:numFmt w:val="bullet"/>
      <w:lvlText w:val="•"/>
      <w:lvlJc w:val="left"/>
      <w:pPr>
        <w:ind w:left="630" w:hanging="360"/>
      </w:pPr>
      <w:rPr>
        <w:rFonts w:hint="default"/>
        <w:lang w:val="en-US" w:eastAsia="en-US" w:bidi="ar-SA"/>
      </w:rPr>
    </w:lvl>
    <w:lvl w:ilvl="2" w:tplc="2FCAA51C">
      <w:numFmt w:val="bullet"/>
      <w:lvlText w:val="•"/>
      <w:lvlJc w:val="left"/>
      <w:pPr>
        <w:ind w:left="800" w:hanging="360"/>
      </w:pPr>
      <w:rPr>
        <w:rFonts w:hint="default"/>
        <w:lang w:val="en-US" w:eastAsia="en-US" w:bidi="ar-SA"/>
      </w:rPr>
    </w:lvl>
    <w:lvl w:ilvl="3" w:tplc="BF7EBA9E">
      <w:numFmt w:val="bullet"/>
      <w:lvlText w:val="•"/>
      <w:lvlJc w:val="left"/>
      <w:pPr>
        <w:ind w:left="970" w:hanging="360"/>
      </w:pPr>
      <w:rPr>
        <w:rFonts w:hint="default"/>
        <w:lang w:val="en-US" w:eastAsia="en-US" w:bidi="ar-SA"/>
      </w:rPr>
    </w:lvl>
    <w:lvl w:ilvl="4" w:tplc="B91872C8">
      <w:numFmt w:val="bullet"/>
      <w:lvlText w:val="•"/>
      <w:lvlJc w:val="left"/>
      <w:pPr>
        <w:ind w:left="1140" w:hanging="360"/>
      </w:pPr>
      <w:rPr>
        <w:rFonts w:hint="default"/>
        <w:lang w:val="en-US" w:eastAsia="en-US" w:bidi="ar-SA"/>
      </w:rPr>
    </w:lvl>
    <w:lvl w:ilvl="5" w:tplc="F34A1B5E">
      <w:numFmt w:val="bullet"/>
      <w:lvlText w:val="•"/>
      <w:lvlJc w:val="left"/>
      <w:pPr>
        <w:ind w:left="1311" w:hanging="360"/>
      </w:pPr>
      <w:rPr>
        <w:rFonts w:hint="default"/>
        <w:lang w:val="en-US" w:eastAsia="en-US" w:bidi="ar-SA"/>
      </w:rPr>
    </w:lvl>
    <w:lvl w:ilvl="6" w:tplc="5D1EACAE">
      <w:numFmt w:val="bullet"/>
      <w:lvlText w:val="•"/>
      <w:lvlJc w:val="left"/>
      <w:pPr>
        <w:ind w:left="1481" w:hanging="360"/>
      </w:pPr>
      <w:rPr>
        <w:rFonts w:hint="default"/>
        <w:lang w:val="en-US" w:eastAsia="en-US" w:bidi="ar-SA"/>
      </w:rPr>
    </w:lvl>
    <w:lvl w:ilvl="7" w:tplc="3442317A">
      <w:numFmt w:val="bullet"/>
      <w:lvlText w:val="•"/>
      <w:lvlJc w:val="left"/>
      <w:pPr>
        <w:ind w:left="1651" w:hanging="360"/>
      </w:pPr>
      <w:rPr>
        <w:rFonts w:hint="default"/>
        <w:lang w:val="en-US" w:eastAsia="en-US" w:bidi="ar-SA"/>
      </w:rPr>
    </w:lvl>
    <w:lvl w:ilvl="8" w:tplc="9F949B96">
      <w:numFmt w:val="bullet"/>
      <w:lvlText w:val="•"/>
      <w:lvlJc w:val="left"/>
      <w:pPr>
        <w:ind w:left="1821" w:hanging="360"/>
      </w:pPr>
      <w:rPr>
        <w:rFonts w:hint="default"/>
        <w:lang w:val="en-US" w:eastAsia="en-US" w:bidi="ar-SA"/>
      </w:rPr>
    </w:lvl>
  </w:abstractNum>
  <w:abstractNum w:abstractNumId="31" w15:restartNumberingAfterBreak="0">
    <w:nsid w:val="7FD271A1"/>
    <w:multiLevelType w:val="hybridMultilevel"/>
    <w:tmpl w:val="D8CE1A4C"/>
    <w:lvl w:ilvl="0" w:tplc="3774B748">
      <w:start w:val="1"/>
      <w:numFmt w:val="decimal"/>
      <w:lvlText w:val="%1)"/>
      <w:lvlJc w:val="left"/>
      <w:pPr>
        <w:ind w:left="107" w:hanging="288"/>
      </w:pPr>
      <w:rPr>
        <w:rFonts w:ascii="Verdana" w:eastAsia="Verdana" w:hAnsi="Verdana" w:cs="Verdana" w:hint="default"/>
        <w:b w:val="0"/>
        <w:bCs w:val="0"/>
        <w:i w:val="0"/>
        <w:iCs w:val="0"/>
        <w:w w:val="99"/>
        <w:sz w:val="20"/>
        <w:szCs w:val="20"/>
        <w:lang w:val="en-US" w:eastAsia="en-US" w:bidi="ar-SA"/>
      </w:rPr>
    </w:lvl>
    <w:lvl w:ilvl="1" w:tplc="EAD20D5A">
      <w:numFmt w:val="bullet"/>
      <w:lvlText w:val="•"/>
      <w:lvlJc w:val="left"/>
      <w:pPr>
        <w:ind w:left="461" w:hanging="288"/>
      </w:pPr>
      <w:rPr>
        <w:rFonts w:hint="default"/>
        <w:lang w:val="en-US" w:eastAsia="en-US" w:bidi="ar-SA"/>
      </w:rPr>
    </w:lvl>
    <w:lvl w:ilvl="2" w:tplc="96A48D2A">
      <w:numFmt w:val="bullet"/>
      <w:lvlText w:val="•"/>
      <w:lvlJc w:val="left"/>
      <w:pPr>
        <w:ind w:left="822" w:hanging="288"/>
      </w:pPr>
      <w:rPr>
        <w:rFonts w:hint="default"/>
        <w:lang w:val="en-US" w:eastAsia="en-US" w:bidi="ar-SA"/>
      </w:rPr>
    </w:lvl>
    <w:lvl w:ilvl="3" w:tplc="EF66A21E">
      <w:numFmt w:val="bullet"/>
      <w:lvlText w:val="•"/>
      <w:lvlJc w:val="left"/>
      <w:pPr>
        <w:ind w:left="1183" w:hanging="288"/>
      </w:pPr>
      <w:rPr>
        <w:rFonts w:hint="default"/>
        <w:lang w:val="en-US" w:eastAsia="en-US" w:bidi="ar-SA"/>
      </w:rPr>
    </w:lvl>
    <w:lvl w:ilvl="4" w:tplc="CAFA6182">
      <w:numFmt w:val="bullet"/>
      <w:lvlText w:val="•"/>
      <w:lvlJc w:val="left"/>
      <w:pPr>
        <w:ind w:left="1545" w:hanging="288"/>
      </w:pPr>
      <w:rPr>
        <w:rFonts w:hint="default"/>
        <w:lang w:val="en-US" w:eastAsia="en-US" w:bidi="ar-SA"/>
      </w:rPr>
    </w:lvl>
    <w:lvl w:ilvl="5" w:tplc="2ADA66CA">
      <w:numFmt w:val="bullet"/>
      <w:lvlText w:val="•"/>
      <w:lvlJc w:val="left"/>
      <w:pPr>
        <w:ind w:left="1906" w:hanging="288"/>
      </w:pPr>
      <w:rPr>
        <w:rFonts w:hint="default"/>
        <w:lang w:val="en-US" w:eastAsia="en-US" w:bidi="ar-SA"/>
      </w:rPr>
    </w:lvl>
    <w:lvl w:ilvl="6" w:tplc="DAB4EA98">
      <w:numFmt w:val="bullet"/>
      <w:lvlText w:val="•"/>
      <w:lvlJc w:val="left"/>
      <w:pPr>
        <w:ind w:left="2267" w:hanging="288"/>
      </w:pPr>
      <w:rPr>
        <w:rFonts w:hint="default"/>
        <w:lang w:val="en-US" w:eastAsia="en-US" w:bidi="ar-SA"/>
      </w:rPr>
    </w:lvl>
    <w:lvl w:ilvl="7" w:tplc="5246C114">
      <w:numFmt w:val="bullet"/>
      <w:lvlText w:val="•"/>
      <w:lvlJc w:val="left"/>
      <w:pPr>
        <w:ind w:left="2629" w:hanging="288"/>
      </w:pPr>
      <w:rPr>
        <w:rFonts w:hint="default"/>
        <w:lang w:val="en-US" w:eastAsia="en-US" w:bidi="ar-SA"/>
      </w:rPr>
    </w:lvl>
    <w:lvl w:ilvl="8" w:tplc="9D30BB44">
      <w:numFmt w:val="bullet"/>
      <w:lvlText w:val="•"/>
      <w:lvlJc w:val="left"/>
      <w:pPr>
        <w:ind w:left="2990" w:hanging="288"/>
      </w:pPr>
      <w:rPr>
        <w:rFonts w:hint="default"/>
        <w:lang w:val="en-US" w:eastAsia="en-US" w:bidi="ar-SA"/>
      </w:rPr>
    </w:lvl>
  </w:abstractNum>
  <w:num w:numId="1">
    <w:abstractNumId w:val="29"/>
  </w:num>
  <w:num w:numId="2">
    <w:abstractNumId w:val="23"/>
  </w:num>
  <w:num w:numId="3">
    <w:abstractNumId w:val="15"/>
  </w:num>
  <w:num w:numId="4">
    <w:abstractNumId w:val="9"/>
  </w:num>
  <w:num w:numId="5">
    <w:abstractNumId w:val="27"/>
  </w:num>
  <w:num w:numId="6">
    <w:abstractNumId w:val="14"/>
  </w:num>
  <w:num w:numId="7">
    <w:abstractNumId w:val="4"/>
  </w:num>
  <w:num w:numId="8">
    <w:abstractNumId w:val="0"/>
  </w:num>
  <w:num w:numId="9">
    <w:abstractNumId w:val="12"/>
  </w:num>
  <w:num w:numId="10">
    <w:abstractNumId w:val="20"/>
  </w:num>
  <w:num w:numId="11">
    <w:abstractNumId w:val="11"/>
  </w:num>
  <w:num w:numId="12">
    <w:abstractNumId w:val="25"/>
  </w:num>
  <w:num w:numId="13">
    <w:abstractNumId w:val="16"/>
  </w:num>
  <w:num w:numId="14">
    <w:abstractNumId w:val="7"/>
  </w:num>
  <w:num w:numId="15">
    <w:abstractNumId w:val="17"/>
  </w:num>
  <w:num w:numId="16">
    <w:abstractNumId w:val="19"/>
  </w:num>
  <w:num w:numId="17">
    <w:abstractNumId w:val="21"/>
  </w:num>
  <w:num w:numId="18">
    <w:abstractNumId w:val="13"/>
  </w:num>
  <w:num w:numId="19">
    <w:abstractNumId w:val="2"/>
  </w:num>
  <w:num w:numId="20">
    <w:abstractNumId w:val="22"/>
  </w:num>
  <w:num w:numId="21">
    <w:abstractNumId w:val="26"/>
  </w:num>
  <w:num w:numId="22">
    <w:abstractNumId w:val="31"/>
  </w:num>
  <w:num w:numId="23">
    <w:abstractNumId w:val="24"/>
  </w:num>
  <w:num w:numId="24">
    <w:abstractNumId w:val="18"/>
  </w:num>
  <w:num w:numId="25">
    <w:abstractNumId w:val="28"/>
  </w:num>
  <w:num w:numId="26">
    <w:abstractNumId w:val="3"/>
  </w:num>
  <w:num w:numId="27">
    <w:abstractNumId w:val="1"/>
  </w:num>
  <w:num w:numId="28">
    <w:abstractNumId w:val="30"/>
  </w:num>
  <w:num w:numId="29">
    <w:abstractNumId w:val="5"/>
  </w:num>
  <w:num w:numId="30">
    <w:abstractNumId w:val="7"/>
  </w:num>
  <w:num w:numId="31">
    <w:abstractNumId w:val="7"/>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num>
  <w:num w:numId="34">
    <w:abstractNumId w:val="8"/>
  </w:num>
  <w:num w:numId="35">
    <w:abstractNumId w:val="1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F7"/>
    <w:rsid w:val="00012A88"/>
    <w:rsid w:val="000149F2"/>
    <w:rsid w:val="00015A29"/>
    <w:rsid w:val="00051E4D"/>
    <w:rsid w:val="00052BCD"/>
    <w:rsid w:val="00065AF2"/>
    <w:rsid w:val="000E18CD"/>
    <w:rsid w:val="000F3151"/>
    <w:rsid w:val="00117A64"/>
    <w:rsid w:val="001270C9"/>
    <w:rsid w:val="001315F2"/>
    <w:rsid w:val="00172BF6"/>
    <w:rsid w:val="00192468"/>
    <w:rsid w:val="001D0144"/>
    <w:rsid w:val="001E3E82"/>
    <w:rsid w:val="001F2C07"/>
    <w:rsid w:val="00205763"/>
    <w:rsid w:val="00237E64"/>
    <w:rsid w:val="002528F3"/>
    <w:rsid w:val="00280E43"/>
    <w:rsid w:val="002C3B6B"/>
    <w:rsid w:val="002E3CF4"/>
    <w:rsid w:val="002F2B1B"/>
    <w:rsid w:val="00337C1C"/>
    <w:rsid w:val="00343A5C"/>
    <w:rsid w:val="003538B2"/>
    <w:rsid w:val="0038350A"/>
    <w:rsid w:val="00390A1C"/>
    <w:rsid w:val="003B077C"/>
    <w:rsid w:val="003B366A"/>
    <w:rsid w:val="003C12F7"/>
    <w:rsid w:val="0041148B"/>
    <w:rsid w:val="00423522"/>
    <w:rsid w:val="00441C85"/>
    <w:rsid w:val="00442D37"/>
    <w:rsid w:val="00450947"/>
    <w:rsid w:val="00452210"/>
    <w:rsid w:val="00460F03"/>
    <w:rsid w:val="00465705"/>
    <w:rsid w:val="004954B3"/>
    <w:rsid w:val="004A04FA"/>
    <w:rsid w:val="004B35A3"/>
    <w:rsid w:val="0052109F"/>
    <w:rsid w:val="0053442D"/>
    <w:rsid w:val="00550CA5"/>
    <w:rsid w:val="0056562C"/>
    <w:rsid w:val="00574C27"/>
    <w:rsid w:val="00586290"/>
    <w:rsid w:val="005B4553"/>
    <w:rsid w:val="005C41F5"/>
    <w:rsid w:val="00615AF6"/>
    <w:rsid w:val="00641CA7"/>
    <w:rsid w:val="00644890"/>
    <w:rsid w:val="006710AC"/>
    <w:rsid w:val="006E23E5"/>
    <w:rsid w:val="00703C39"/>
    <w:rsid w:val="007135B6"/>
    <w:rsid w:val="007171B7"/>
    <w:rsid w:val="00717F25"/>
    <w:rsid w:val="00734646"/>
    <w:rsid w:val="0075084D"/>
    <w:rsid w:val="007646AA"/>
    <w:rsid w:val="0077228D"/>
    <w:rsid w:val="00774F2A"/>
    <w:rsid w:val="00786710"/>
    <w:rsid w:val="007B11EC"/>
    <w:rsid w:val="007B5BE9"/>
    <w:rsid w:val="007B6BFE"/>
    <w:rsid w:val="007E606D"/>
    <w:rsid w:val="008024BC"/>
    <w:rsid w:val="008445A2"/>
    <w:rsid w:val="008804CF"/>
    <w:rsid w:val="008841AE"/>
    <w:rsid w:val="00894A10"/>
    <w:rsid w:val="00895B72"/>
    <w:rsid w:val="008A49E5"/>
    <w:rsid w:val="008C0E0E"/>
    <w:rsid w:val="008D7F8B"/>
    <w:rsid w:val="008F55B0"/>
    <w:rsid w:val="00902E56"/>
    <w:rsid w:val="009111F5"/>
    <w:rsid w:val="00934172"/>
    <w:rsid w:val="0095498A"/>
    <w:rsid w:val="00957BD3"/>
    <w:rsid w:val="00995764"/>
    <w:rsid w:val="009A0DE1"/>
    <w:rsid w:val="009C5095"/>
    <w:rsid w:val="009C7A8C"/>
    <w:rsid w:val="00A03F71"/>
    <w:rsid w:val="00A13507"/>
    <w:rsid w:val="00A14609"/>
    <w:rsid w:val="00A23681"/>
    <w:rsid w:val="00A30A8C"/>
    <w:rsid w:val="00A321D3"/>
    <w:rsid w:val="00A63BC3"/>
    <w:rsid w:val="00A6524B"/>
    <w:rsid w:val="00A67D07"/>
    <w:rsid w:val="00A73A27"/>
    <w:rsid w:val="00A76151"/>
    <w:rsid w:val="00AC2CC4"/>
    <w:rsid w:val="00AF09DB"/>
    <w:rsid w:val="00B15F57"/>
    <w:rsid w:val="00B36668"/>
    <w:rsid w:val="00B51FDC"/>
    <w:rsid w:val="00B578A4"/>
    <w:rsid w:val="00B57AEA"/>
    <w:rsid w:val="00B712A6"/>
    <w:rsid w:val="00B75BCD"/>
    <w:rsid w:val="00B84B35"/>
    <w:rsid w:val="00B93FDE"/>
    <w:rsid w:val="00BD665E"/>
    <w:rsid w:val="00BF502B"/>
    <w:rsid w:val="00BF5128"/>
    <w:rsid w:val="00BF768C"/>
    <w:rsid w:val="00C42232"/>
    <w:rsid w:val="00C53C42"/>
    <w:rsid w:val="00C61934"/>
    <w:rsid w:val="00C63413"/>
    <w:rsid w:val="00C63462"/>
    <w:rsid w:val="00C651D6"/>
    <w:rsid w:val="00C91983"/>
    <w:rsid w:val="00C92D71"/>
    <w:rsid w:val="00CA7C08"/>
    <w:rsid w:val="00CF2F77"/>
    <w:rsid w:val="00CF3DC4"/>
    <w:rsid w:val="00D059BC"/>
    <w:rsid w:val="00D249B4"/>
    <w:rsid w:val="00D40D98"/>
    <w:rsid w:val="00D4159E"/>
    <w:rsid w:val="00D5036F"/>
    <w:rsid w:val="00D771F4"/>
    <w:rsid w:val="00D91AE9"/>
    <w:rsid w:val="00DA515D"/>
    <w:rsid w:val="00DB64CC"/>
    <w:rsid w:val="00DE3BD9"/>
    <w:rsid w:val="00DF748C"/>
    <w:rsid w:val="00E817A2"/>
    <w:rsid w:val="00E82D3F"/>
    <w:rsid w:val="00EA73BB"/>
    <w:rsid w:val="00EB3113"/>
    <w:rsid w:val="00EB4D94"/>
    <w:rsid w:val="00ED1BA4"/>
    <w:rsid w:val="00EE67F5"/>
    <w:rsid w:val="00EF227E"/>
    <w:rsid w:val="00EF6123"/>
    <w:rsid w:val="00F02FA6"/>
    <w:rsid w:val="00F312C6"/>
    <w:rsid w:val="00F31E61"/>
    <w:rsid w:val="00F32B54"/>
    <w:rsid w:val="00F93031"/>
    <w:rsid w:val="00FA538A"/>
    <w:rsid w:val="00FA538E"/>
    <w:rsid w:val="00FD3BEC"/>
    <w:rsid w:val="00FD7E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4AEF"/>
  <w15:chartTrackingRefBased/>
  <w15:docId w15:val="{84352ECD-A0A4-4939-87E1-F946171A3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4172"/>
  </w:style>
  <w:style w:type="paragraph" w:styleId="Heading1">
    <w:name w:val="heading 1"/>
    <w:basedOn w:val="Normal"/>
    <w:next w:val="Normal"/>
    <w:link w:val="Heading1Char"/>
    <w:uiPriority w:val="9"/>
    <w:qFormat/>
    <w:rsid w:val="00280E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A515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EB311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7C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7C08"/>
  </w:style>
  <w:style w:type="paragraph" w:styleId="Footer">
    <w:name w:val="footer"/>
    <w:basedOn w:val="Normal"/>
    <w:link w:val="FooterChar"/>
    <w:uiPriority w:val="99"/>
    <w:unhideWhenUsed/>
    <w:rsid w:val="00CA7C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7C08"/>
  </w:style>
  <w:style w:type="table" w:styleId="TableGrid">
    <w:name w:val="Table Grid"/>
    <w:basedOn w:val="TableNormal"/>
    <w:uiPriority w:val="39"/>
    <w:rsid w:val="00CA7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A7C08"/>
    <w:rPr>
      <w:color w:val="0563C1" w:themeColor="hyperlink"/>
      <w:u w:val="single"/>
    </w:rPr>
  </w:style>
  <w:style w:type="paragraph" w:styleId="NoSpacing">
    <w:name w:val="No Spacing"/>
    <w:uiPriority w:val="1"/>
    <w:qFormat/>
    <w:rsid w:val="00CA7C08"/>
    <w:pPr>
      <w:spacing w:after="0" w:line="240" w:lineRule="auto"/>
    </w:pPr>
  </w:style>
  <w:style w:type="character" w:styleId="PlaceholderText">
    <w:name w:val="Placeholder Text"/>
    <w:basedOn w:val="DefaultParagraphFont"/>
    <w:uiPriority w:val="99"/>
    <w:semiHidden/>
    <w:rsid w:val="00CA7C08"/>
    <w:rPr>
      <w:color w:val="808080"/>
    </w:rPr>
  </w:style>
  <w:style w:type="paragraph" w:styleId="ListParagraph">
    <w:name w:val="List Paragraph"/>
    <w:aliases w:val="L,Bullet point text,Bullet point tex,Bulleted list,List Paragraph11,Dot pt,No Spacing1,List Paragraph Char Char Char,Indicator Text,Colorful List - Accent 11,Numbered Para 1,Bullet 1,Bullet Points,MAIN CONTENT,List Paragraph2,OBC Bullet,B"/>
    <w:basedOn w:val="Normal"/>
    <w:link w:val="ListParagraphChar"/>
    <w:uiPriority w:val="34"/>
    <w:qFormat/>
    <w:rsid w:val="00CA7C08"/>
    <w:pPr>
      <w:ind w:left="720"/>
      <w:contextualSpacing/>
    </w:pPr>
  </w:style>
  <w:style w:type="character" w:styleId="CommentReference">
    <w:name w:val="annotation reference"/>
    <w:basedOn w:val="DefaultParagraphFont"/>
    <w:unhideWhenUsed/>
    <w:rsid w:val="003C12F7"/>
    <w:rPr>
      <w:sz w:val="16"/>
      <w:szCs w:val="16"/>
    </w:rPr>
  </w:style>
  <w:style w:type="paragraph" w:styleId="CommentText">
    <w:name w:val="annotation text"/>
    <w:basedOn w:val="Normal"/>
    <w:link w:val="CommentTextChar"/>
    <w:semiHidden/>
    <w:unhideWhenUsed/>
    <w:rsid w:val="003C12F7"/>
    <w:pPr>
      <w:spacing w:line="240" w:lineRule="auto"/>
    </w:pPr>
    <w:rPr>
      <w:sz w:val="20"/>
      <w:szCs w:val="20"/>
    </w:rPr>
  </w:style>
  <w:style w:type="character" w:customStyle="1" w:styleId="CommentTextChar">
    <w:name w:val="Comment Text Char"/>
    <w:basedOn w:val="DefaultParagraphFont"/>
    <w:link w:val="CommentText"/>
    <w:semiHidden/>
    <w:rsid w:val="003C12F7"/>
    <w:rPr>
      <w:sz w:val="20"/>
      <w:szCs w:val="20"/>
    </w:rPr>
  </w:style>
  <w:style w:type="paragraph" w:styleId="CommentSubject">
    <w:name w:val="annotation subject"/>
    <w:basedOn w:val="CommentText"/>
    <w:next w:val="CommentText"/>
    <w:link w:val="CommentSubjectChar"/>
    <w:uiPriority w:val="99"/>
    <w:semiHidden/>
    <w:unhideWhenUsed/>
    <w:rsid w:val="003C12F7"/>
    <w:rPr>
      <w:b/>
      <w:bCs/>
    </w:rPr>
  </w:style>
  <w:style w:type="character" w:customStyle="1" w:styleId="CommentSubjectChar">
    <w:name w:val="Comment Subject Char"/>
    <w:basedOn w:val="CommentTextChar"/>
    <w:link w:val="CommentSubject"/>
    <w:uiPriority w:val="99"/>
    <w:semiHidden/>
    <w:rsid w:val="003C12F7"/>
    <w:rPr>
      <w:b/>
      <w:bCs/>
      <w:sz w:val="20"/>
      <w:szCs w:val="20"/>
    </w:rPr>
  </w:style>
  <w:style w:type="paragraph" w:styleId="BalloonText">
    <w:name w:val="Balloon Text"/>
    <w:basedOn w:val="Normal"/>
    <w:link w:val="BalloonTextChar"/>
    <w:uiPriority w:val="99"/>
    <w:semiHidden/>
    <w:unhideWhenUsed/>
    <w:rsid w:val="003C12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12F7"/>
    <w:rPr>
      <w:rFonts w:ascii="Segoe UI" w:hAnsi="Segoe UI" w:cs="Segoe UI"/>
      <w:sz w:val="18"/>
      <w:szCs w:val="18"/>
    </w:rPr>
  </w:style>
  <w:style w:type="character" w:customStyle="1" w:styleId="Heading1Char">
    <w:name w:val="Heading 1 Char"/>
    <w:basedOn w:val="DefaultParagraphFont"/>
    <w:link w:val="Heading1"/>
    <w:uiPriority w:val="9"/>
    <w:rsid w:val="00280E43"/>
    <w:rPr>
      <w:rFonts w:asciiTheme="majorHAnsi" w:eastAsiaTheme="majorEastAsia" w:hAnsiTheme="majorHAnsi" w:cstheme="majorBidi"/>
      <w:color w:val="2E74B5" w:themeColor="accent1" w:themeShade="BF"/>
      <w:sz w:val="32"/>
      <w:szCs w:val="32"/>
    </w:rPr>
  </w:style>
  <w:style w:type="paragraph" w:customStyle="1" w:styleId="Default">
    <w:name w:val="Default"/>
    <w:rsid w:val="00280E43"/>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TOCHeading">
    <w:name w:val="TOC Heading"/>
    <w:basedOn w:val="Heading1"/>
    <w:next w:val="Normal"/>
    <w:uiPriority w:val="39"/>
    <w:unhideWhenUsed/>
    <w:qFormat/>
    <w:rsid w:val="00894A10"/>
    <w:pPr>
      <w:outlineLvl w:val="9"/>
    </w:pPr>
    <w:rPr>
      <w:lang w:val="en-US"/>
    </w:rPr>
  </w:style>
  <w:style w:type="paragraph" w:styleId="TOC1">
    <w:name w:val="toc 1"/>
    <w:basedOn w:val="Normal"/>
    <w:next w:val="Normal"/>
    <w:autoRedefine/>
    <w:uiPriority w:val="39"/>
    <w:unhideWhenUsed/>
    <w:rsid w:val="00894A10"/>
    <w:pPr>
      <w:spacing w:after="100"/>
    </w:pPr>
  </w:style>
  <w:style w:type="character" w:customStyle="1" w:styleId="Heading3Char">
    <w:name w:val="Heading 3 Char"/>
    <w:basedOn w:val="DefaultParagraphFont"/>
    <w:link w:val="Heading3"/>
    <w:uiPriority w:val="9"/>
    <w:semiHidden/>
    <w:rsid w:val="00EB3113"/>
    <w:rPr>
      <w:rFonts w:asciiTheme="majorHAnsi" w:eastAsiaTheme="majorEastAsia" w:hAnsiTheme="majorHAnsi" w:cstheme="majorBidi"/>
      <w:color w:val="1F4D78" w:themeColor="accent1" w:themeShade="7F"/>
      <w:sz w:val="24"/>
      <w:szCs w:val="24"/>
    </w:rPr>
  </w:style>
  <w:style w:type="paragraph" w:customStyle="1" w:styleId="BulletList">
    <w:name w:val="Bullet List"/>
    <w:basedOn w:val="Normal"/>
    <w:uiPriority w:val="99"/>
    <w:rsid w:val="001270C9"/>
    <w:pPr>
      <w:keepLines/>
      <w:numPr>
        <w:numId w:val="7"/>
      </w:numPr>
      <w:overflowPunct w:val="0"/>
      <w:autoSpaceDE w:val="0"/>
      <w:autoSpaceDN w:val="0"/>
      <w:adjustRightInd w:val="0"/>
      <w:spacing w:before="120" w:after="0" w:line="240" w:lineRule="auto"/>
      <w:textAlignment w:val="baseline"/>
      <w:outlineLvl w:val="3"/>
    </w:pPr>
    <w:rPr>
      <w:rFonts w:ascii="Arial" w:eastAsia="Times New Roman" w:hAnsi="Arial" w:cs="Times New Roman"/>
      <w:szCs w:val="20"/>
    </w:rPr>
  </w:style>
  <w:style w:type="paragraph" w:styleId="BodyText">
    <w:name w:val="Body Text"/>
    <w:basedOn w:val="Normal"/>
    <w:link w:val="BodyTextChar"/>
    <w:rsid w:val="002528F3"/>
    <w:pPr>
      <w:spacing w:after="120" w:line="240" w:lineRule="auto"/>
    </w:pPr>
    <w:rPr>
      <w:rFonts w:ascii="Times New Roman" w:eastAsia="Times New Roman" w:hAnsi="Times New Roman" w:cs="Times New Roman"/>
      <w:sz w:val="24"/>
      <w:szCs w:val="24"/>
      <w:lang w:eastAsia="en-GB"/>
    </w:rPr>
  </w:style>
  <w:style w:type="character" w:customStyle="1" w:styleId="BodyTextChar">
    <w:name w:val="Body Text Char"/>
    <w:basedOn w:val="DefaultParagraphFont"/>
    <w:link w:val="BodyText"/>
    <w:rsid w:val="002528F3"/>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2F2B1B"/>
    <w:rPr>
      <w:color w:val="954F72" w:themeColor="followedHyperlink"/>
      <w:u w:val="single"/>
    </w:rPr>
  </w:style>
  <w:style w:type="character" w:customStyle="1" w:styleId="Heading2Char">
    <w:name w:val="Heading 2 Char"/>
    <w:basedOn w:val="DefaultParagraphFont"/>
    <w:link w:val="Heading2"/>
    <w:uiPriority w:val="9"/>
    <w:rsid w:val="00DA515D"/>
    <w:rPr>
      <w:rFonts w:asciiTheme="majorHAnsi" w:eastAsiaTheme="majorEastAsia" w:hAnsiTheme="majorHAnsi" w:cstheme="majorBidi"/>
      <w:color w:val="2E74B5" w:themeColor="accent1" w:themeShade="BF"/>
      <w:sz w:val="26"/>
      <w:szCs w:val="26"/>
    </w:rPr>
  </w:style>
  <w:style w:type="character" w:styleId="Strong">
    <w:name w:val="Strong"/>
    <w:basedOn w:val="DefaultParagraphFont"/>
    <w:uiPriority w:val="22"/>
    <w:qFormat/>
    <w:rsid w:val="00DA515D"/>
    <w:rPr>
      <w:b/>
      <w:bCs/>
    </w:rPr>
  </w:style>
  <w:style w:type="paragraph" w:styleId="NormalWeb">
    <w:name w:val="Normal (Web)"/>
    <w:basedOn w:val="Normal"/>
    <w:uiPriority w:val="99"/>
    <w:unhideWhenUsed/>
    <w:rsid w:val="00DA515D"/>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0">
    <w:name w:val="TableGrid"/>
    <w:rsid w:val="00CF3DC4"/>
    <w:pPr>
      <w:spacing w:after="0" w:line="240" w:lineRule="auto"/>
    </w:pPr>
    <w:rPr>
      <w:rFonts w:eastAsiaTheme="minorEastAsia"/>
      <w:lang w:eastAsia="en-GB"/>
    </w:rPr>
    <w:tblPr>
      <w:tblCellMar>
        <w:top w:w="0" w:type="dxa"/>
        <w:left w:w="0" w:type="dxa"/>
        <w:bottom w:w="0" w:type="dxa"/>
        <w:right w:w="0" w:type="dxa"/>
      </w:tblCellMar>
    </w:tblPr>
  </w:style>
  <w:style w:type="paragraph" w:styleId="TOC2">
    <w:name w:val="toc 2"/>
    <w:basedOn w:val="Normal"/>
    <w:next w:val="Normal"/>
    <w:autoRedefine/>
    <w:uiPriority w:val="39"/>
    <w:unhideWhenUsed/>
    <w:rsid w:val="005C41F5"/>
    <w:pPr>
      <w:spacing w:after="100"/>
      <w:ind w:left="220"/>
    </w:pPr>
  </w:style>
  <w:style w:type="table" w:customStyle="1" w:styleId="TableGrid1">
    <w:name w:val="Table Grid1"/>
    <w:basedOn w:val="TableNormal"/>
    <w:next w:val="TableGrid"/>
    <w:uiPriority w:val="39"/>
    <w:rsid w:val="00A2368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9303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93031"/>
    <w:rPr>
      <w:sz w:val="20"/>
      <w:szCs w:val="20"/>
    </w:rPr>
  </w:style>
  <w:style w:type="character" w:styleId="FootnoteReference">
    <w:name w:val="footnote reference"/>
    <w:basedOn w:val="DefaultParagraphFont"/>
    <w:uiPriority w:val="99"/>
    <w:semiHidden/>
    <w:unhideWhenUsed/>
    <w:rsid w:val="00F93031"/>
    <w:rPr>
      <w:vertAlign w:val="superscript"/>
    </w:rPr>
  </w:style>
  <w:style w:type="paragraph" w:customStyle="1" w:styleId="TableParagraph">
    <w:name w:val="Table Paragraph"/>
    <w:basedOn w:val="Normal"/>
    <w:uiPriority w:val="1"/>
    <w:qFormat/>
    <w:rsid w:val="004B35A3"/>
    <w:pPr>
      <w:widowControl w:val="0"/>
      <w:autoSpaceDE w:val="0"/>
      <w:autoSpaceDN w:val="0"/>
      <w:spacing w:after="0" w:line="240" w:lineRule="auto"/>
      <w:ind w:left="107"/>
    </w:pPr>
    <w:rPr>
      <w:rFonts w:ascii="Arial" w:eastAsia="Arial" w:hAnsi="Arial" w:cs="Arial"/>
      <w:lang w:val="en-US"/>
    </w:rPr>
  </w:style>
  <w:style w:type="character" w:customStyle="1" w:styleId="BodyTextChar1">
    <w:name w:val="Body Text Char1"/>
    <w:locked/>
    <w:rsid w:val="00D4159E"/>
    <w:rPr>
      <w:sz w:val="24"/>
      <w:szCs w:val="24"/>
    </w:rPr>
  </w:style>
  <w:style w:type="character" w:customStyle="1" w:styleId="ListParagraphChar">
    <w:name w:val="List Paragraph Char"/>
    <w:aliases w:val="L Char,Bullet point text Char,Bullet point tex Char,Bulleted list Char,List Paragraph11 Char,Dot pt Char,No Spacing1 Char,List Paragraph Char Char Char Char,Indicator Text Char,Colorful List - Accent 11 Char,Numbered Para 1 Char"/>
    <w:link w:val="ListParagraph"/>
    <w:uiPriority w:val="34"/>
    <w:qFormat/>
    <w:locked/>
    <w:rsid w:val="00EA73BB"/>
  </w:style>
  <w:style w:type="character" w:styleId="UnresolvedMention">
    <w:name w:val="Unresolved Mention"/>
    <w:basedOn w:val="DefaultParagraphFont"/>
    <w:uiPriority w:val="99"/>
    <w:semiHidden/>
    <w:unhideWhenUsed/>
    <w:rsid w:val="002C3B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609538">
      <w:bodyDiv w:val="1"/>
      <w:marLeft w:val="0"/>
      <w:marRight w:val="0"/>
      <w:marTop w:val="0"/>
      <w:marBottom w:val="0"/>
      <w:divBdr>
        <w:top w:val="none" w:sz="0" w:space="0" w:color="auto"/>
        <w:left w:val="none" w:sz="0" w:space="0" w:color="auto"/>
        <w:bottom w:val="none" w:sz="0" w:space="0" w:color="auto"/>
        <w:right w:val="none" w:sz="0" w:space="0" w:color="auto"/>
      </w:divBdr>
    </w:div>
    <w:div w:id="198469721">
      <w:bodyDiv w:val="1"/>
      <w:marLeft w:val="0"/>
      <w:marRight w:val="0"/>
      <w:marTop w:val="0"/>
      <w:marBottom w:val="0"/>
      <w:divBdr>
        <w:top w:val="none" w:sz="0" w:space="0" w:color="auto"/>
        <w:left w:val="none" w:sz="0" w:space="0" w:color="auto"/>
        <w:bottom w:val="none" w:sz="0" w:space="0" w:color="auto"/>
        <w:right w:val="none" w:sz="0" w:space="0" w:color="auto"/>
      </w:divBdr>
    </w:div>
    <w:div w:id="362439063">
      <w:bodyDiv w:val="1"/>
      <w:marLeft w:val="0"/>
      <w:marRight w:val="0"/>
      <w:marTop w:val="0"/>
      <w:marBottom w:val="0"/>
      <w:divBdr>
        <w:top w:val="none" w:sz="0" w:space="0" w:color="auto"/>
        <w:left w:val="none" w:sz="0" w:space="0" w:color="auto"/>
        <w:bottom w:val="none" w:sz="0" w:space="0" w:color="auto"/>
        <w:right w:val="none" w:sz="0" w:space="0" w:color="auto"/>
      </w:divBdr>
    </w:div>
    <w:div w:id="433481852">
      <w:bodyDiv w:val="1"/>
      <w:marLeft w:val="0"/>
      <w:marRight w:val="0"/>
      <w:marTop w:val="0"/>
      <w:marBottom w:val="0"/>
      <w:divBdr>
        <w:top w:val="none" w:sz="0" w:space="0" w:color="auto"/>
        <w:left w:val="none" w:sz="0" w:space="0" w:color="auto"/>
        <w:bottom w:val="none" w:sz="0" w:space="0" w:color="auto"/>
        <w:right w:val="none" w:sz="0" w:space="0" w:color="auto"/>
      </w:divBdr>
    </w:div>
    <w:div w:id="510992798">
      <w:bodyDiv w:val="1"/>
      <w:marLeft w:val="0"/>
      <w:marRight w:val="0"/>
      <w:marTop w:val="0"/>
      <w:marBottom w:val="0"/>
      <w:divBdr>
        <w:top w:val="none" w:sz="0" w:space="0" w:color="auto"/>
        <w:left w:val="none" w:sz="0" w:space="0" w:color="auto"/>
        <w:bottom w:val="none" w:sz="0" w:space="0" w:color="auto"/>
        <w:right w:val="none" w:sz="0" w:space="0" w:color="auto"/>
      </w:divBdr>
      <w:divsChild>
        <w:div w:id="510025682">
          <w:marLeft w:val="446"/>
          <w:marRight w:val="0"/>
          <w:marTop w:val="0"/>
          <w:marBottom w:val="0"/>
          <w:divBdr>
            <w:top w:val="none" w:sz="0" w:space="0" w:color="auto"/>
            <w:left w:val="none" w:sz="0" w:space="0" w:color="auto"/>
            <w:bottom w:val="none" w:sz="0" w:space="0" w:color="auto"/>
            <w:right w:val="none" w:sz="0" w:space="0" w:color="auto"/>
          </w:divBdr>
        </w:div>
        <w:div w:id="858085503">
          <w:marLeft w:val="446"/>
          <w:marRight w:val="0"/>
          <w:marTop w:val="0"/>
          <w:marBottom w:val="0"/>
          <w:divBdr>
            <w:top w:val="none" w:sz="0" w:space="0" w:color="auto"/>
            <w:left w:val="none" w:sz="0" w:space="0" w:color="auto"/>
            <w:bottom w:val="none" w:sz="0" w:space="0" w:color="auto"/>
            <w:right w:val="none" w:sz="0" w:space="0" w:color="auto"/>
          </w:divBdr>
        </w:div>
        <w:div w:id="828449640">
          <w:marLeft w:val="446"/>
          <w:marRight w:val="0"/>
          <w:marTop w:val="0"/>
          <w:marBottom w:val="0"/>
          <w:divBdr>
            <w:top w:val="none" w:sz="0" w:space="0" w:color="auto"/>
            <w:left w:val="none" w:sz="0" w:space="0" w:color="auto"/>
            <w:bottom w:val="none" w:sz="0" w:space="0" w:color="auto"/>
            <w:right w:val="none" w:sz="0" w:space="0" w:color="auto"/>
          </w:divBdr>
        </w:div>
        <w:div w:id="2009476386">
          <w:marLeft w:val="446"/>
          <w:marRight w:val="0"/>
          <w:marTop w:val="0"/>
          <w:marBottom w:val="0"/>
          <w:divBdr>
            <w:top w:val="none" w:sz="0" w:space="0" w:color="auto"/>
            <w:left w:val="none" w:sz="0" w:space="0" w:color="auto"/>
            <w:bottom w:val="none" w:sz="0" w:space="0" w:color="auto"/>
            <w:right w:val="none" w:sz="0" w:space="0" w:color="auto"/>
          </w:divBdr>
        </w:div>
        <w:div w:id="2031754022">
          <w:marLeft w:val="446"/>
          <w:marRight w:val="0"/>
          <w:marTop w:val="0"/>
          <w:marBottom w:val="0"/>
          <w:divBdr>
            <w:top w:val="none" w:sz="0" w:space="0" w:color="auto"/>
            <w:left w:val="none" w:sz="0" w:space="0" w:color="auto"/>
            <w:bottom w:val="none" w:sz="0" w:space="0" w:color="auto"/>
            <w:right w:val="none" w:sz="0" w:space="0" w:color="auto"/>
          </w:divBdr>
        </w:div>
      </w:divsChild>
    </w:div>
    <w:div w:id="542598193">
      <w:bodyDiv w:val="1"/>
      <w:marLeft w:val="0"/>
      <w:marRight w:val="0"/>
      <w:marTop w:val="0"/>
      <w:marBottom w:val="0"/>
      <w:divBdr>
        <w:top w:val="none" w:sz="0" w:space="0" w:color="auto"/>
        <w:left w:val="none" w:sz="0" w:space="0" w:color="auto"/>
        <w:bottom w:val="none" w:sz="0" w:space="0" w:color="auto"/>
        <w:right w:val="none" w:sz="0" w:space="0" w:color="auto"/>
      </w:divBdr>
    </w:div>
    <w:div w:id="628054678">
      <w:bodyDiv w:val="1"/>
      <w:marLeft w:val="0"/>
      <w:marRight w:val="0"/>
      <w:marTop w:val="0"/>
      <w:marBottom w:val="0"/>
      <w:divBdr>
        <w:top w:val="none" w:sz="0" w:space="0" w:color="auto"/>
        <w:left w:val="none" w:sz="0" w:space="0" w:color="auto"/>
        <w:bottom w:val="none" w:sz="0" w:space="0" w:color="auto"/>
        <w:right w:val="none" w:sz="0" w:space="0" w:color="auto"/>
      </w:divBdr>
    </w:div>
    <w:div w:id="874080833">
      <w:bodyDiv w:val="1"/>
      <w:marLeft w:val="0"/>
      <w:marRight w:val="0"/>
      <w:marTop w:val="0"/>
      <w:marBottom w:val="0"/>
      <w:divBdr>
        <w:top w:val="none" w:sz="0" w:space="0" w:color="auto"/>
        <w:left w:val="none" w:sz="0" w:space="0" w:color="auto"/>
        <w:bottom w:val="none" w:sz="0" w:space="0" w:color="auto"/>
        <w:right w:val="none" w:sz="0" w:space="0" w:color="auto"/>
      </w:divBdr>
    </w:div>
    <w:div w:id="909655355">
      <w:bodyDiv w:val="1"/>
      <w:marLeft w:val="0"/>
      <w:marRight w:val="0"/>
      <w:marTop w:val="0"/>
      <w:marBottom w:val="0"/>
      <w:divBdr>
        <w:top w:val="none" w:sz="0" w:space="0" w:color="auto"/>
        <w:left w:val="none" w:sz="0" w:space="0" w:color="auto"/>
        <w:bottom w:val="none" w:sz="0" w:space="0" w:color="auto"/>
        <w:right w:val="none" w:sz="0" w:space="0" w:color="auto"/>
      </w:divBdr>
      <w:divsChild>
        <w:div w:id="1035036939">
          <w:marLeft w:val="446"/>
          <w:marRight w:val="0"/>
          <w:marTop w:val="0"/>
          <w:marBottom w:val="0"/>
          <w:divBdr>
            <w:top w:val="none" w:sz="0" w:space="0" w:color="auto"/>
            <w:left w:val="none" w:sz="0" w:space="0" w:color="auto"/>
            <w:bottom w:val="none" w:sz="0" w:space="0" w:color="auto"/>
            <w:right w:val="none" w:sz="0" w:space="0" w:color="auto"/>
          </w:divBdr>
        </w:div>
        <w:div w:id="1572277623">
          <w:marLeft w:val="446"/>
          <w:marRight w:val="0"/>
          <w:marTop w:val="0"/>
          <w:marBottom w:val="0"/>
          <w:divBdr>
            <w:top w:val="none" w:sz="0" w:space="0" w:color="auto"/>
            <w:left w:val="none" w:sz="0" w:space="0" w:color="auto"/>
            <w:bottom w:val="none" w:sz="0" w:space="0" w:color="auto"/>
            <w:right w:val="none" w:sz="0" w:space="0" w:color="auto"/>
          </w:divBdr>
        </w:div>
        <w:div w:id="702291814">
          <w:marLeft w:val="446"/>
          <w:marRight w:val="0"/>
          <w:marTop w:val="0"/>
          <w:marBottom w:val="0"/>
          <w:divBdr>
            <w:top w:val="none" w:sz="0" w:space="0" w:color="auto"/>
            <w:left w:val="none" w:sz="0" w:space="0" w:color="auto"/>
            <w:bottom w:val="none" w:sz="0" w:space="0" w:color="auto"/>
            <w:right w:val="none" w:sz="0" w:space="0" w:color="auto"/>
          </w:divBdr>
        </w:div>
        <w:div w:id="772482738">
          <w:marLeft w:val="446"/>
          <w:marRight w:val="0"/>
          <w:marTop w:val="0"/>
          <w:marBottom w:val="0"/>
          <w:divBdr>
            <w:top w:val="none" w:sz="0" w:space="0" w:color="auto"/>
            <w:left w:val="none" w:sz="0" w:space="0" w:color="auto"/>
            <w:bottom w:val="none" w:sz="0" w:space="0" w:color="auto"/>
            <w:right w:val="none" w:sz="0" w:space="0" w:color="auto"/>
          </w:divBdr>
        </w:div>
        <w:div w:id="243877043">
          <w:marLeft w:val="446"/>
          <w:marRight w:val="0"/>
          <w:marTop w:val="0"/>
          <w:marBottom w:val="0"/>
          <w:divBdr>
            <w:top w:val="none" w:sz="0" w:space="0" w:color="auto"/>
            <w:left w:val="none" w:sz="0" w:space="0" w:color="auto"/>
            <w:bottom w:val="none" w:sz="0" w:space="0" w:color="auto"/>
            <w:right w:val="none" w:sz="0" w:space="0" w:color="auto"/>
          </w:divBdr>
        </w:div>
      </w:divsChild>
    </w:div>
    <w:div w:id="1171338030">
      <w:bodyDiv w:val="1"/>
      <w:marLeft w:val="0"/>
      <w:marRight w:val="0"/>
      <w:marTop w:val="0"/>
      <w:marBottom w:val="0"/>
      <w:divBdr>
        <w:top w:val="none" w:sz="0" w:space="0" w:color="auto"/>
        <w:left w:val="none" w:sz="0" w:space="0" w:color="auto"/>
        <w:bottom w:val="none" w:sz="0" w:space="0" w:color="auto"/>
        <w:right w:val="none" w:sz="0" w:space="0" w:color="auto"/>
      </w:divBdr>
    </w:div>
    <w:div w:id="1445540768">
      <w:bodyDiv w:val="1"/>
      <w:marLeft w:val="0"/>
      <w:marRight w:val="0"/>
      <w:marTop w:val="0"/>
      <w:marBottom w:val="0"/>
      <w:divBdr>
        <w:top w:val="none" w:sz="0" w:space="0" w:color="auto"/>
        <w:left w:val="none" w:sz="0" w:space="0" w:color="auto"/>
        <w:bottom w:val="none" w:sz="0" w:space="0" w:color="auto"/>
        <w:right w:val="none" w:sz="0" w:space="0" w:color="auto"/>
      </w:divBdr>
      <w:divsChild>
        <w:div w:id="535125635">
          <w:marLeft w:val="446"/>
          <w:marRight w:val="0"/>
          <w:marTop w:val="0"/>
          <w:marBottom w:val="0"/>
          <w:divBdr>
            <w:top w:val="none" w:sz="0" w:space="0" w:color="auto"/>
            <w:left w:val="none" w:sz="0" w:space="0" w:color="auto"/>
            <w:bottom w:val="none" w:sz="0" w:space="0" w:color="auto"/>
            <w:right w:val="none" w:sz="0" w:space="0" w:color="auto"/>
          </w:divBdr>
        </w:div>
        <w:div w:id="262688429">
          <w:marLeft w:val="446"/>
          <w:marRight w:val="0"/>
          <w:marTop w:val="0"/>
          <w:marBottom w:val="0"/>
          <w:divBdr>
            <w:top w:val="none" w:sz="0" w:space="0" w:color="auto"/>
            <w:left w:val="none" w:sz="0" w:space="0" w:color="auto"/>
            <w:bottom w:val="none" w:sz="0" w:space="0" w:color="auto"/>
            <w:right w:val="none" w:sz="0" w:space="0" w:color="auto"/>
          </w:divBdr>
        </w:div>
        <w:div w:id="1980920530">
          <w:marLeft w:val="446"/>
          <w:marRight w:val="0"/>
          <w:marTop w:val="0"/>
          <w:marBottom w:val="0"/>
          <w:divBdr>
            <w:top w:val="none" w:sz="0" w:space="0" w:color="auto"/>
            <w:left w:val="none" w:sz="0" w:space="0" w:color="auto"/>
            <w:bottom w:val="none" w:sz="0" w:space="0" w:color="auto"/>
            <w:right w:val="none" w:sz="0" w:space="0" w:color="auto"/>
          </w:divBdr>
        </w:div>
        <w:div w:id="2042319563">
          <w:marLeft w:val="446"/>
          <w:marRight w:val="0"/>
          <w:marTop w:val="0"/>
          <w:marBottom w:val="0"/>
          <w:divBdr>
            <w:top w:val="none" w:sz="0" w:space="0" w:color="auto"/>
            <w:left w:val="none" w:sz="0" w:space="0" w:color="auto"/>
            <w:bottom w:val="none" w:sz="0" w:space="0" w:color="auto"/>
            <w:right w:val="none" w:sz="0" w:space="0" w:color="auto"/>
          </w:divBdr>
        </w:div>
        <w:div w:id="2132357881">
          <w:marLeft w:val="446"/>
          <w:marRight w:val="0"/>
          <w:marTop w:val="0"/>
          <w:marBottom w:val="0"/>
          <w:divBdr>
            <w:top w:val="none" w:sz="0" w:space="0" w:color="auto"/>
            <w:left w:val="none" w:sz="0" w:space="0" w:color="auto"/>
            <w:bottom w:val="none" w:sz="0" w:space="0" w:color="auto"/>
            <w:right w:val="none" w:sz="0" w:space="0" w:color="auto"/>
          </w:divBdr>
        </w:div>
        <w:div w:id="903223370">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tuhb-intranet/dir/HealthandSafety/default.aspx" TargetMode="External"/><Relationship Id="rId18" Type="http://schemas.openxmlformats.org/officeDocument/2006/relationships/hyperlink" Target="http://ctuhb-intranet/dir/HealthandSafety/RiskAssessment/_layouts/15/start.aspx" TargetMode="External"/><Relationship Id="rId26"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image" Target="media/image3.jpe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cally.hamblyn2@wales.nhs.uk" TargetMode="External"/><Relationship Id="rId17" Type="http://schemas.openxmlformats.org/officeDocument/2006/relationships/hyperlink" Target="http://ctuhb-intranet/dir/HealthandSafety/RiskAssessment/_layouts/15/start.aspx" TargetMode="External"/><Relationship Id="rId25" Type="http://schemas.openxmlformats.org/officeDocument/2006/relationships/image" Target="media/image7.jpeg"/><Relationship Id="rId33" Type="http://schemas.openxmlformats.org/officeDocument/2006/relationships/image" Target="media/image15.jpeg"/><Relationship Id="rId2" Type="http://schemas.openxmlformats.org/officeDocument/2006/relationships/customXml" Target="../customXml/item2.xml"/><Relationship Id="rId16" Type="http://schemas.openxmlformats.org/officeDocument/2006/relationships/hyperlink" Target="http://ctuhb-intranet/Policies/_layouts/15/WopiFrame.aspx?sourcedoc=%7b5641753D-09F8-4E77-8ECF-1440B961AD5B%7d&amp;file=Risk%20Assessment%20Procedure.docx&amp;action=default" TargetMode="External"/><Relationship Id="rId20" Type="http://schemas.openxmlformats.org/officeDocument/2006/relationships/image" Target="media/image2.jpe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TM_Corporate_Governance@wales.nhs.uk" TargetMode="External"/><Relationship Id="rId24" Type="http://schemas.openxmlformats.org/officeDocument/2006/relationships/image" Target="media/image6.jpeg"/><Relationship Id="rId32" Type="http://schemas.openxmlformats.org/officeDocument/2006/relationships/image" Target="media/image14.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ctmuhb.nhs.wales/about-us/our-board/board-meetings-papers/" TargetMode="External"/><Relationship Id="rId31" Type="http://schemas.openxmlformats.org/officeDocument/2006/relationships/image" Target="media/image13.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glossaryDocument" Target="glossary/document.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9C710077FA34CEA8D88822D4E6FA0DA"/>
        <w:category>
          <w:name w:val="General"/>
          <w:gallery w:val="placeholder"/>
        </w:category>
        <w:types>
          <w:type w:val="bbPlcHdr"/>
        </w:types>
        <w:behaviors>
          <w:behavior w:val="content"/>
        </w:behaviors>
        <w:guid w:val="{C0B25E24-50F6-4D83-919A-A2B8A08FF875}"/>
      </w:docPartPr>
      <w:docPartBody>
        <w:p w:rsidR="00240265" w:rsidRDefault="00667562" w:rsidP="00667562">
          <w:pPr>
            <w:pStyle w:val="59C710077FA34CEA8D88822D4E6FA0DA"/>
          </w:pPr>
          <w:r w:rsidRPr="00CA7C08">
            <w:rPr>
              <w:rStyle w:val="PlaceholderText"/>
              <w:rFonts w:ascii="Verdana" w:hAnsi="Verdana"/>
            </w:rPr>
            <w:t>Choose an item.</w:t>
          </w:r>
        </w:p>
      </w:docPartBody>
    </w:docPart>
    <w:docPart>
      <w:docPartPr>
        <w:name w:val="596C4950B9DA4CB1A0E32ED93EC89392"/>
        <w:category>
          <w:name w:val="General"/>
          <w:gallery w:val="placeholder"/>
        </w:category>
        <w:types>
          <w:type w:val="bbPlcHdr"/>
        </w:types>
        <w:behaviors>
          <w:behavior w:val="content"/>
        </w:behaviors>
        <w:guid w:val="{E1F7A9EA-56AA-4E12-BEE8-0970652289E8}"/>
      </w:docPartPr>
      <w:docPartBody>
        <w:p w:rsidR="00240265" w:rsidRDefault="00667562" w:rsidP="00667562">
          <w:pPr>
            <w:pStyle w:val="596C4950B9DA4CB1A0E32ED93EC89392"/>
          </w:pPr>
          <w:r w:rsidRPr="00CA7C08">
            <w:rPr>
              <w:rStyle w:val="PlaceholderText"/>
              <w:rFonts w:ascii="Verdana" w:hAnsi="Verdana"/>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062"/>
    <w:rsid w:val="001B255D"/>
    <w:rsid w:val="00240265"/>
    <w:rsid w:val="0024223C"/>
    <w:rsid w:val="0040540D"/>
    <w:rsid w:val="004E534A"/>
    <w:rsid w:val="00667562"/>
    <w:rsid w:val="006A0B33"/>
    <w:rsid w:val="007A06C8"/>
    <w:rsid w:val="009A09F9"/>
    <w:rsid w:val="009F3984"/>
    <w:rsid w:val="009F7FEF"/>
    <w:rsid w:val="00A72830"/>
    <w:rsid w:val="00BE6062"/>
    <w:rsid w:val="00CB09DD"/>
    <w:rsid w:val="00FA30F7"/>
    <w:rsid w:val="00FB36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67562"/>
    <w:rPr>
      <w:color w:val="808080"/>
    </w:rPr>
  </w:style>
  <w:style w:type="paragraph" w:customStyle="1" w:styleId="B63DED56FA44474C8D618BB6E94D2B71">
    <w:name w:val="B63DED56FA44474C8D618BB6E94D2B71"/>
  </w:style>
  <w:style w:type="paragraph" w:customStyle="1" w:styleId="C9C90D26B5864BE1B1DBA4D226F207AD">
    <w:name w:val="C9C90D26B5864BE1B1DBA4D226F207AD"/>
    <w:rsid w:val="00BE6062"/>
  </w:style>
  <w:style w:type="paragraph" w:customStyle="1" w:styleId="5414DA04B821463F8EA2F69D69A87E4F">
    <w:name w:val="5414DA04B821463F8EA2F69D69A87E4F"/>
    <w:rsid w:val="00BE6062"/>
  </w:style>
  <w:style w:type="paragraph" w:customStyle="1" w:styleId="59C710077FA34CEA8D88822D4E6FA0DA">
    <w:name w:val="59C710077FA34CEA8D88822D4E6FA0DA"/>
    <w:rsid w:val="00667562"/>
  </w:style>
  <w:style w:type="paragraph" w:customStyle="1" w:styleId="596C4950B9DA4CB1A0E32ED93EC89392">
    <w:name w:val="596C4950B9DA4CB1A0E32ED93EC89392"/>
    <w:rsid w:val="0066756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BB63EFD4C1C1A4EBDBA54246E3A30D0" ma:contentTypeVersion="20" ma:contentTypeDescription="Create a new document." ma:contentTypeScope="" ma:versionID="a6d43f18c8ad78801ab201b922b73997">
  <xsd:schema xmlns:xsd="http://www.w3.org/2001/XMLSchema" xmlns:xs="http://www.w3.org/2001/XMLSchema" xmlns:p="http://schemas.microsoft.com/office/2006/metadata/properties" xmlns:ns2="a0402436-2f39-415d-90c6-f95ae823409f" xmlns:ns3="87b65d26-9b4d-4423-aacc-27cd51c86487" xmlns:ns4="177bb0a3-dcc7-4901-83ce-2bae23594b2a" xmlns:ns5="http://schemas.microsoft.com/sharepoint/v4" targetNamespace="http://schemas.microsoft.com/office/2006/metadata/properties" ma:root="true" ma:fieldsID="a282adeec4efd11628d4e0daffdbfcbc" ns2:_="" ns3:_="" ns4:_="" ns5:_="">
    <xsd:import namespace="a0402436-2f39-415d-90c6-f95ae823409f"/>
    <xsd:import namespace="87b65d26-9b4d-4423-aacc-27cd51c86487"/>
    <xsd:import namespace="177bb0a3-dcc7-4901-83ce-2bae23594b2a"/>
    <xsd:import namespace="http://schemas.microsoft.com/sharepoint/v4"/>
    <xsd:element name="properties">
      <xsd:complexType>
        <xsd:sequence>
          <xsd:element name="documentManagement">
            <xsd:complexType>
              <xsd:all>
                <xsd:element ref="ns2:Category" minOccurs="0"/>
                <xsd:element ref="ns3:Referrence"/>
                <xsd:element ref="ns3:Review_x0020_Period"/>
                <xsd:element ref="ns3:Review_x0020_Date"/>
                <xsd:element ref="ns3:Approving_x0020_Committee" minOccurs="0"/>
                <xsd:element ref="ns3:EqIA" minOccurs="0"/>
                <xsd:element ref="ns2:Key_x0020_Document" minOccurs="0"/>
                <xsd:element ref="ns2:Clinical_x0020_Host" minOccurs="0"/>
                <xsd:element ref="ns2:Clinical_x0020_All" minOccurs="0"/>
                <xsd:element ref="ns2:Reach" minOccurs="0"/>
                <xsd:element ref="ns4:SharedWithUsers" minOccurs="0"/>
                <xsd:element ref="ns2:Online" minOccurs="0"/>
                <xsd:element ref="ns5:IconOverlay" minOccurs="0"/>
                <xsd:element ref="ns2:Under_x0020_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02436-2f39-415d-90c6-f95ae823409f" elementFormDefault="qualified">
    <xsd:import namespace="http://schemas.microsoft.com/office/2006/documentManagement/types"/>
    <xsd:import namespace="http://schemas.microsoft.com/office/infopath/2007/PartnerControls"/>
    <xsd:element name="Category" ma:index="2" nillable="true" ma:displayName="Category" ma:list="{6959fe33-0ebb-48af-8cdb-7470eab96dcc}" ma:internalName="Category"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Key_x0020_Document" ma:index="8" nillable="true" ma:displayName="Key Document" ma:default="No" ma:description="Please do not select yes only to be changed by Gwenan Roberts" ma:format="RadioButtons" ma:internalName="Key_x0020_Document">
      <xsd:simpleType>
        <xsd:restriction base="dms:Choice">
          <xsd:enumeration value="Yes"/>
          <xsd:enumeration value="No"/>
        </xsd:restriction>
      </xsd:simpleType>
    </xsd:element>
    <xsd:element name="Clinical_x0020_Host" ma:index="9" nillable="true" ma:displayName="Clinical Host" ma:description="Which Clinical Specialty is responsible for this Policy" ma:list="{56d49f6b-5a2b-4cf3-8feb-c4e303daf52f}" ma:internalName="Clinical_x0020_Host" ma:showField="Title">
      <xsd:simpleType>
        <xsd:restriction base="dms:Lookup"/>
      </xsd:simpleType>
    </xsd:element>
    <xsd:element name="Clinical_x0020_All" ma:index="10" nillable="true" ma:displayName="Clinical All" ma:description="Please chose all clinical specialties where this policy is relevant" ma:list="{56d49f6b-5a2b-4cf3-8feb-c4e303daf52f}" ma:internalName="Clinical_x0020_All" ma:showField="Title">
      <xsd:complexType>
        <xsd:complexContent>
          <xsd:extension base="dms:MultiChoiceLookup">
            <xsd:sequence>
              <xsd:element name="Value" type="dms:Lookup" maxOccurs="unbounded" minOccurs="0" nillable="true"/>
            </xsd:sequence>
          </xsd:extension>
        </xsd:complexContent>
      </xsd:complexType>
    </xsd:element>
    <xsd:element name="Reach" ma:index="12" nillable="true" ma:displayName="All Wales" ma:description="Please select if this is an All Wales Policy" ma:internalName="Reach">
      <xsd:complexType>
        <xsd:complexContent>
          <xsd:extension base="dms:MultiChoice">
            <xsd:sequence>
              <xsd:element name="Value" maxOccurs="unbounded" minOccurs="0" nillable="true">
                <xsd:simpleType>
                  <xsd:restriction base="dms:Choice">
                    <xsd:enumeration value="All Wales"/>
                  </xsd:restriction>
                </xsd:simpleType>
              </xsd:element>
            </xsd:sequence>
          </xsd:extension>
        </xsd:complexContent>
      </xsd:complexType>
    </xsd:element>
    <xsd:element name="Online" ma:index="20" nillable="true" ma:displayName="Online" ma:default="Yes" ma:description="Is this policy to be available on our internet site" ma:format="RadioButtons" ma:internalName="Online">
      <xsd:simpleType>
        <xsd:restriction base="dms:Choice">
          <xsd:enumeration value="Yes"/>
          <xsd:enumeration value="No"/>
        </xsd:restriction>
      </xsd:simpleType>
    </xsd:element>
    <xsd:element name="Under_x0020_Review" ma:index="22" nillable="true" ma:displayName="Under Review" ma:format="Dropdown" ma:internalName="Under_x0020_Review">
      <xsd:simpleType>
        <xsd:restriction base="dms:Choice">
          <xsd:enumeration value="Under Review"/>
        </xsd:restriction>
      </xsd:simpleType>
    </xsd:element>
  </xsd:schema>
  <xsd:schema xmlns:xsd="http://www.w3.org/2001/XMLSchema" xmlns:xs="http://www.w3.org/2001/XMLSchema" xmlns:dms="http://schemas.microsoft.com/office/2006/documentManagement/types" xmlns:pc="http://schemas.microsoft.com/office/infopath/2007/PartnerControls" targetNamespace="87b65d26-9b4d-4423-aacc-27cd51c86487" elementFormDefault="qualified">
    <xsd:import namespace="http://schemas.microsoft.com/office/2006/documentManagement/types"/>
    <xsd:import namespace="http://schemas.microsoft.com/office/infopath/2007/PartnerControls"/>
    <xsd:element name="Referrence" ma:index="3" ma:displayName="Reference" ma:indexed="true" ma:internalName="Referrence" ma:readOnly="false">
      <xsd:simpleType>
        <xsd:restriction base="dms:Text">
          <xsd:maxLength value="255"/>
        </xsd:restriction>
      </xsd:simpleType>
    </xsd:element>
    <xsd:element name="Review_x0020_Period" ma:index="4" ma:displayName="Review Period" ma:default="3 Years" ma:format="RadioButtons" ma:internalName="Review_x0020_Period" ma:readOnly="false">
      <xsd:simpleType>
        <xsd:union memberTypes="dms:Text">
          <xsd:simpleType>
            <xsd:restriction base="dms:Choice">
              <xsd:enumeration value="1 Year"/>
              <xsd:enumeration value="2 Years"/>
              <xsd:enumeration value="3 Years"/>
              <xsd:enumeration value="N/A"/>
            </xsd:restriction>
          </xsd:simpleType>
        </xsd:union>
      </xsd:simpleType>
    </xsd:element>
    <xsd:element name="Review_x0020_Date" ma:index="5" ma:displayName="Review Date" ma:format="DateOnly" ma:internalName="Review_x0020_Date" ma:readOnly="false">
      <xsd:simpleType>
        <xsd:restriction base="dms:DateTime"/>
      </xsd:simpleType>
    </xsd:element>
    <xsd:element name="Approving_x0020_Committee" ma:index="6" nillable="true" ma:displayName="Approving Committee" ma:format="RadioButtons" ma:internalName="Approving_x0020_Committee" ma:readOnly="false">
      <xsd:simpleType>
        <xsd:union memberTypes="dms:Text">
          <xsd:simpleType>
            <xsd:restriction base="dms:Choice">
              <xsd:enumeration value="Academic Partnership Board"/>
              <xsd:enumeration value="Audit and Risk Committee"/>
              <xsd:enumeration value="Catering and Nutrition Group"/>
              <xsd:enumeration value="Concerns Scrutiny Panel"/>
              <xsd:enumeration value="Environmental Steering Group"/>
              <xsd:enumeration value="Estates Governance Board"/>
              <xsd:enumeration value="Finance Performance and Workforce Committee"/>
              <xsd:enumeration value="Health Board"/>
              <xsd:enumeration value="Information Governance Group"/>
              <xsd:enumeration value="Management Board"/>
              <xsd:enumeration value="Medicines Management and Expenditure Committee"/>
              <xsd:enumeration value="Mental Health Act Monitoring Committee"/>
              <xsd:enumeration value="NHS Wales Shared Services Partnership Committee"/>
              <xsd:enumeration value="Nursing and Midwifery Committee"/>
              <xsd:enumeration value="Primary, Community, Population Health and Partnerships Committee"/>
              <xsd:enumeration value="Quality and Safety Committee"/>
              <xsd:enumeration value="Welsh Government"/>
              <xsd:enumeration value="Workplace Safety and Health Committee"/>
              <xsd:enumeration value="All Wales Policy"/>
            </xsd:restriction>
          </xsd:simpleType>
        </xsd:union>
      </xsd:simpleType>
    </xsd:element>
    <xsd:element name="EqIA" ma:index="7" nillable="true" ma:displayName="EqIA" ma:format="Hyperlink" ma:internalName="EqIA" ma:readOnly="fals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19"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5" ma:displayName="Content Type" ma:readOnly="true"/>
        <xsd:element ref="dc:title" minOccurs="0" maxOccurs="1" ma:index="1" ma:displayName="Title"/>
        <xsd:element ref="dc:subject" minOccurs="0" maxOccurs="1"/>
        <xsd:element ref="dc:description" minOccurs="0" maxOccurs="1"/>
        <xsd:element name="keywords" minOccurs="0" maxOccurs="1" type="xsd:string" ma:index="11"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Referrence xmlns="87b65d26-9b4d-4423-aacc-27cd51c86487">RM01</Referrence>
    <Category xmlns="a0402436-2f39-415d-90c6-f95ae823409f">
      <Value>7</Value>
    </Category>
    <Review_x0020_Period xmlns="87b65d26-9b4d-4423-aacc-27cd51c86487">1 Year</Review_x0020_Period>
    <EqIA xmlns="87b65d26-9b4d-4423-aacc-27cd51c86487">
      <Url xsi:nil="true"/>
      <Description xsi:nil="true"/>
    </EqIA>
    <IconOverlay xmlns="http://schemas.microsoft.com/sharepoint/v4" xsi:nil="true"/>
    <Under_x0020_Review xmlns="a0402436-2f39-415d-90c6-f95ae823409f" xsi:nil="true"/>
    <Review_x0020_Date xmlns="87b65d26-9b4d-4423-aacc-27cd51c86487">2024-05-24T23:00:00+00:00</Review_x0020_Date>
    <Key_x0020_Document xmlns="a0402436-2f39-415d-90c6-f95ae823409f">No</Key_x0020_Document>
    <Approving_x0020_Committee xmlns="87b65d26-9b4d-4423-aacc-27cd51c86487">Health Board</Approving_x0020_Committee>
    <Reach xmlns="a0402436-2f39-415d-90c6-f95ae823409f"/>
    <Online xmlns="a0402436-2f39-415d-90c6-f95ae823409f">Yes</Online>
    <Clinical_x0020_All xmlns="a0402436-2f39-415d-90c6-f95ae823409f"/>
    <Clinical_x0020_Host xmlns="a0402436-2f39-415d-90c6-f95ae823409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B88B61-1E35-4C14-ABB7-82EACF1FD87A}">
  <ds:schemaRefs>
    <ds:schemaRef ds:uri="http://schemas.microsoft.com/sharepoint/v3/contenttype/forms"/>
  </ds:schemaRefs>
</ds:datastoreItem>
</file>

<file path=customXml/itemProps2.xml><?xml version="1.0" encoding="utf-8"?>
<ds:datastoreItem xmlns:ds="http://schemas.openxmlformats.org/officeDocument/2006/customXml" ds:itemID="{133CB42B-D1E1-49AD-BC55-1DD1976D6F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02436-2f39-415d-90c6-f95ae823409f"/>
    <ds:schemaRef ds:uri="87b65d26-9b4d-4423-aacc-27cd51c86487"/>
    <ds:schemaRef ds:uri="177bb0a3-dcc7-4901-83ce-2bae23594b2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065BCE-8A31-4EB5-87A8-BE568C6A143F}">
  <ds:schemaRefs>
    <ds:schemaRef ds:uri="http://schemas.microsoft.com/office/2006/metadata/properties"/>
    <ds:schemaRef ds:uri="http://schemas.microsoft.com/office/infopath/2007/PartnerControls"/>
    <ds:schemaRef ds:uri="87b65d26-9b4d-4423-aacc-27cd51c86487"/>
    <ds:schemaRef ds:uri="a0402436-2f39-415d-90c6-f95ae823409f"/>
    <ds:schemaRef ds:uri="http://schemas.microsoft.com/sharepoint/v4"/>
  </ds:schemaRefs>
</ds:datastoreItem>
</file>

<file path=customXml/itemProps4.xml><?xml version="1.0" encoding="utf-8"?>
<ds:datastoreItem xmlns:ds="http://schemas.openxmlformats.org/officeDocument/2006/customXml" ds:itemID="{57199276-B396-4758-8DBA-ADB8D9E20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9203</Words>
  <Characters>52459</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Risk Management Strategy</vt:lpstr>
    </vt:vector>
  </TitlesOfParts>
  <Company/>
  <LinksUpToDate>false</LinksUpToDate>
  <CharactersWithSpaces>61539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 Management Strategy</dc:title>
  <dc:subject/>
  <dc:creator>ngt_citrixprovision</dc:creator>
  <cp:keywords/>
  <dc:description/>
  <cp:lastModifiedBy>Cally Hamblyn (CTM UHB - Corporate Governance)</cp:lastModifiedBy>
  <cp:revision>7</cp:revision>
  <cp:lastPrinted>2020-10-07T14:00:00Z</cp:lastPrinted>
  <dcterms:created xsi:type="dcterms:W3CDTF">2025-05-19T08:49:00Z</dcterms:created>
  <dcterms:modified xsi:type="dcterms:W3CDTF">2025-06-02T14:19:00Z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0x0101004BB63EFD4C1C1A4EBDBA54246E3A30D0</vt:lpwstr>
  </property>
</Properties>
</file>