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1F0637" w:rsidP="00BA1AF1">
            <w:pPr>
              <w:jc w:val="center"/>
              <w:rPr>
                <w:rFonts w:ascii="Verdana" w:hAnsi="Verdana"/>
                <w:sz w:val="24"/>
                <w:szCs w:val="24"/>
              </w:rPr>
            </w:pPr>
            <w:r>
              <w:rPr>
                <w:rFonts w:ascii="Verdana" w:hAnsi="Verdana"/>
                <w:sz w:val="24"/>
                <w:szCs w:val="24"/>
              </w:rPr>
              <w:t>2.8</w:t>
            </w:r>
            <w:bookmarkStart w:id="0" w:name="_GoBack"/>
            <w:bookmarkEnd w:id="0"/>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sdt>
          <w:sdtPr>
            <w:rPr>
              <w:rStyle w:val="Style21"/>
              <w:rFonts w:ascii="Verdana" w:hAnsi="Verdana"/>
              <w:sz w:val="24"/>
              <w:szCs w:val="24"/>
            </w:rPr>
            <w:id w:val="503714209"/>
            <w:placeholder>
              <w:docPart w:val="F57C3644BED54AF08C4F214ABF3E702D"/>
            </w:placeholder>
            <w:dropDownList>
              <w:listItem w:value="Choose an item."/>
              <w:listItem w:displayText="Charitable Funds Committee" w:value="Charitable Funds Committee"/>
              <w:listItem w:displayText="Information Governance &amp; Information Management &amp; Technology Committee" w:value="Information Governance &amp; Information Management &amp; Technology Committee"/>
              <w:listItem w:displayText="Quality &amp; Safety Committee" w:value="Quality &amp; Safety Committee"/>
              <w:listItem w:displayText="Remuneration Committee" w:value="Remuneration Committee"/>
              <w:listItem w:displayText="Finance, Performance &amp; Workforce Committee" w:value="Finance, Performance &amp; Workforce Committee"/>
              <w:listItem w:displayText="Working in Partnership Forum" w:value="Working in Partnership Forum"/>
              <w:listItem w:displayText="Advisory Consultant Appointment Committee" w:value="Advisory Consultant Appointment Committee"/>
              <w:listItem w:displayText="CTM Board" w:value="CTM Board"/>
              <w:listItem w:displayText="CTM Management Board" w:value="CTM Management Board"/>
              <w:listItem w:displayText="Clinical Business Meeting - Obs &amp; Gynae" w:value="Clinical Business Meeting - Obs &amp; Gynae"/>
              <w:listItem w:displayText="Clinical Business Meeting - Surgery, Urology, T&amp;O" w:value="Clinical Business Meeting - Surgery, Urology, T&amp;O"/>
              <w:listItem w:displayText="Audit Committee" w:value="Audit Committee"/>
              <w:listItem w:displayText="VCC Quality &amp; Safety Management Group" w:value="VCC Quality &amp; Safety Management Group"/>
              <w:listItem w:displayText="VCC Divisional Review " w:value="VCC Divisional Review "/>
              <w:listItem w:displayText="WBS Divisional Review " w:value="WBS Divisional Review "/>
              <w:listItem w:displayText="Enabling Works Project Board " w:value="Enabling Works Project Board "/>
              <w:listItem w:displayText="Health &amp; Wellbeing Group" w:value="Health &amp; Wellbeing Group"/>
              <w:listItem w:displayText="Research, Development &amp; Innovation Operational Management Group" w:value="Research, Development &amp; Innovation Operational Management Group"/>
              <w:listItem w:displayText="Rutherford Centre Board" w:value="Rutherford Centre Board"/>
              <w:listItem w:displayText="Clinical Business Meeting - Medicine" w:value="Clinical Business Meeting - Medicine"/>
              <w:listItem w:displayText="Clinical Business Meeting - Pathology" w:value="Clinical Business Meeting - Pathology"/>
              <w:listItem w:displayText="Clinical Business Meeting - Anaesthetics, Critical Care &amp; Theatres" w:value="Clinical Business Meeting - Anaesthetics, Critical Care &amp; Theatres"/>
              <w:listItem w:displayText="Clinical Business Meeting - Radiology &amp; Therapies" w:value="Clinical Business Meeting - Radiology &amp; Therapies"/>
              <w:listItem w:displayText="Clinical Business Meeting - Localities &amp; Primary Care" w:value="Clinical Business Meeting - Localities &amp; Primary Care"/>
              <w:listItem w:displayText="Clinical Business Meeting - Children, Young People &amp; CAMHS" w:value="Clinical Business Meeting - Children, Young People &amp; CAMHS"/>
              <w:listItem w:displayText="Clinical Business Meeting - Adult Mental Health &amp; Learning Disabilities" w:value="Clinical Business Meeting - Adult Mental Health &amp; Learning Disabilities"/>
              <w:listItem w:displayText="Corporate Business Meeting" w:value="Corporate Business Meeting"/>
              <w:listItem w:displayText="Health Professions Forum" w:value="Health Professions Forum"/>
              <w:listItem w:displayText="Stakeholder Reference Group" w:value="Stakeholder Reference Group"/>
              <w:listItem w:displayText="Executive Team " w:value="Executive Team "/>
              <w:listItem w:displayText="Other" w:value="Other"/>
            </w:dropDownList>
          </w:sdtPr>
          <w:sdtEndPr>
            <w:rPr>
              <w:rStyle w:val="Style21"/>
            </w:rPr>
          </w:sdtEndPr>
          <w:sdtContent>
            <w:tc>
              <w:tcPr>
                <w:tcW w:w="9634" w:type="dxa"/>
                <w:vAlign w:val="center"/>
              </w:tcPr>
              <w:p w:rsidR="002D02D2" w:rsidRPr="00E23B12" w:rsidRDefault="00162EB1" w:rsidP="00E65705">
                <w:pPr>
                  <w:jc w:val="center"/>
                  <w:rPr>
                    <w:rFonts w:ascii="Verdana" w:hAnsi="Verdana" w:cs="Arial"/>
                    <w:b/>
                    <w:color w:val="000000" w:themeColor="text1"/>
                    <w:sz w:val="24"/>
                    <w:szCs w:val="24"/>
                  </w:rPr>
                </w:pPr>
                <w:r>
                  <w:rPr>
                    <w:rStyle w:val="Style21"/>
                    <w:rFonts w:ascii="Verdana" w:hAnsi="Verdana"/>
                    <w:sz w:val="24"/>
                    <w:szCs w:val="24"/>
                  </w:rPr>
                  <w:t>CTM Board</w:t>
                </w:r>
              </w:p>
            </w:tc>
          </w:sdtContent>
        </w:sdt>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1D08F5" w:rsidRPr="00EA24DE" w:rsidRDefault="007F39A9" w:rsidP="00577535">
            <w:pPr>
              <w:jc w:val="center"/>
              <w:rPr>
                <w:rFonts w:ascii="Verdana" w:hAnsi="Verdana" w:cs="Arial"/>
                <w:b/>
                <w:color w:val="000000" w:themeColor="text1"/>
                <w:sz w:val="24"/>
                <w:szCs w:val="24"/>
              </w:rPr>
            </w:pPr>
            <w:r w:rsidRPr="00EA24DE">
              <w:rPr>
                <w:rStyle w:val="Style7"/>
                <w:rFonts w:ascii="Verdana" w:hAnsi="Verdana"/>
                <w:sz w:val="24"/>
                <w:szCs w:val="24"/>
              </w:rPr>
              <w:t xml:space="preserve">CTM Approach to Risk Management </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rsidR="00577535" w:rsidRPr="00E23B12" w:rsidRDefault="00162EB1" w:rsidP="00162EB1">
            <w:pPr>
              <w:rPr>
                <w:rFonts w:ascii="Verdana" w:hAnsi="Verdana" w:cs="Arial"/>
                <w:color w:val="FF0000"/>
                <w:sz w:val="24"/>
                <w:szCs w:val="24"/>
              </w:rPr>
            </w:pPr>
            <w:r>
              <w:rPr>
                <w:rStyle w:val="Style8"/>
                <w:rFonts w:ascii="Verdana" w:hAnsi="Verdana"/>
                <w:color w:val="000000" w:themeColor="text1"/>
                <w:szCs w:val="24"/>
              </w:rPr>
              <w:t>26</w:t>
            </w:r>
            <w:r w:rsidR="00E65705" w:rsidRPr="00E23B12">
              <w:rPr>
                <w:rStyle w:val="Style8"/>
                <w:rFonts w:ascii="Verdana" w:hAnsi="Verdana"/>
                <w:color w:val="000000" w:themeColor="text1"/>
                <w:szCs w:val="24"/>
              </w:rPr>
              <w:t>/</w:t>
            </w:r>
            <w:r w:rsidR="007F39A9">
              <w:rPr>
                <w:rStyle w:val="Style8"/>
                <w:rFonts w:ascii="Verdana" w:hAnsi="Verdana"/>
                <w:color w:val="000000" w:themeColor="text1"/>
                <w:szCs w:val="24"/>
              </w:rPr>
              <w:t>0</w:t>
            </w:r>
            <w:r>
              <w:rPr>
                <w:rStyle w:val="Style8"/>
                <w:rFonts w:ascii="Verdana" w:hAnsi="Verdana"/>
                <w:color w:val="000000" w:themeColor="text1"/>
                <w:szCs w:val="24"/>
              </w:rPr>
              <w:t>3</w:t>
            </w:r>
            <w:r w:rsidR="00E65705" w:rsidRPr="00E23B12">
              <w:rPr>
                <w:rStyle w:val="Style8"/>
                <w:rFonts w:ascii="Verdana" w:hAnsi="Verdana"/>
                <w:color w:val="000000" w:themeColor="text1"/>
                <w:szCs w:val="24"/>
              </w:rPr>
              <w:t>/</w:t>
            </w:r>
            <w:r w:rsidR="007F39A9">
              <w:rPr>
                <w:rStyle w:val="Style8"/>
                <w:rFonts w:ascii="Verdana" w:hAnsi="Verdana"/>
                <w:color w:val="000000" w:themeColor="text1"/>
                <w:szCs w:val="24"/>
              </w:rPr>
              <w:t>2020</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7F39A9"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E23B12" w:rsidRDefault="007F39A9" w:rsidP="00577535">
            <w:pPr>
              <w:rPr>
                <w:rFonts w:ascii="Verdana" w:hAnsi="Verdana" w:cs="Arial"/>
                <w:caps/>
                <w:color w:val="FF0000"/>
                <w:sz w:val="24"/>
                <w:szCs w:val="24"/>
              </w:rPr>
            </w:pPr>
            <w:r>
              <w:rPr>
                <w:rFonts w:ascii="Verdana" w:hAnsi="Verdana"/>
                <w:sz w:val="24"/>
                <w:szCs w:val="24"/>
              </w:rPr>
              <w:t>Chris Darling, Head of Executive Business</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162EB1" w:rsidRDefault="00162EB1" w:rsidP="005E14D3">
            <w:pPr>
              <w:rPr>
                <w:rFonts w:ascii="Verdana" w:hAnsi="Verdana"/>
                <w:sz w:val="24"/>
                <w:szCs w:val="24"/>
              </w:rPr>
            </w:pPr>
            <w:r w:rsidRPr="00162EB1">
              <w:rPr>
                <w:rFonts w:ascii="Verdana" w:hAnsi="Verdana"/>
                <w:sz w:val="24"/>
                <w:szCs w:val="24"/>
              </w:rPr>
              <w:t>Georgina Galletly</w:t>
            </w:r>
            <w:r>
              <w:rPr>
                <w:rFonts w:ascii="Verdana" w:hAnsi="Verdana"/>
                <w:sz w:val="24"/>
                <w:szCs w:val="24"/>
              </w:rPr>
              <w:t>, Director of Corporate Governance</w:t>
            </w:r>
          </w:p>
        </w:tc>
      </w:tr>
      <w:tr w:rsidR="002D02D2" w:rsidRPr="00E23B12" w:rsidTr="00344184">
        <w:trPr>
          <w:trHeight w:val="627"/>
        </w:trPr>
        <w:tc>
          <w:tcPr>
            <w:tcW w:w="4248" w:type="dxa"/>
            <w:shd w:val="clear" w:color="auto" w:fill="F2F2F2" w:themeFill="background1" w:themeFillShade="F2"/>
            <w:vAlign w:val="center"/>
          </w:tcPr>
          <w:p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rsidR="003E2FB0" w:rsidRPr="00E23B12" w:rsidRDefault="007F39A9" w:rsidP="00577535">
                <w:pPr>
                  <w:rPr>
                    <w:rFonts w:ascii="Verdana" w:hAnsi="Verdana"/>
                    <w:caps/>
                    <w:color w:val="FF0000"/>
                    <w:sz w:val="24"/>
                    <w:szCs w:val="24"/>
                  </w:rPr>
                </w:pPr>
                <w:r>
                  <w:rPr>
                    <w:rStyle w:val="Style19"/>
                    <w:rFonts w:ascii="Verdana" w:hAnsi="Verdana"/>
                    <w:sz w:val="24"/>
                    <w:szCs w:val="24"/>
                  </w:rPr>
                  <w:t>Director of Corporate Governance</w:t>
                </w:r>
              </w:p>
            </w:sdtContent>
          </w:sdt>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E23B12" w:rsidRDefault="00162EB1" w:rsidP="000A14EC">
                <w:pPr>
                  <w:rPr>
                    <w:rFonts w:ascii="Verdana" w:hAnsi="Verdana" w:cs="Arial"/>
                    <w:color w:val="FF0000"/>
                    <w:sz w:val="24"/>
                    <w:szCs w:val="24"/>
                  </w:rPr>
                </w:pPr>
                <w:r>
                  <w:rPr>
                    <w:rStyle w:val="Style17"/>
                    <w:rFonts w:ascii="Verdana" w:hAnsi="Verdana"/>
                    <w:sz w:val="24"/>
                    <w:szCs w:val="24"/>
                  </w:rPr>
                  <w:t>FOR APPROVAL</w:t>
                </w:r>
              </w:p>
            </w:tc>
          </w:sdtContent>
        </w:sdt>
      </w:tr>
    </w:tbl>
    <w:p w:rsidR="003E43AD" w:rsidRPr="00E55D6E" w:rsidRDefault="003E43AD" w:rsidP="003E43AD">
      <w:pPr>
        <w:pStyle w:val="NoSpacing"/>
        <w:rPr>
          <w:rFonts w:ascii="Verdana" w:hAnsi="Verdana" w:cs="Arial"/>
          <w:sz w:val="12"/>
          <w:szCs w:val="24"/>
        </w:rPr>
      </w:pPr>
    </w:p>
    <w:p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02"/>
        <w:gridCol w:w="3388"/>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162EB1">
        <w:trPr>
          <w:trHeight w:val="404"/>
        </w:trPr>
        <w:tc>
          <w:tcPr>
            <w:tcW w:w="4344" w:type="dxa"/>
            <w:shd w:val="clear" w:color="auto" w:fill="F2F2F2" w:themeFill="background1" w:themeFillShade="F2"/>
            <w:vAlign w:val="center"/>
          </w:tcPr>
          <w:p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1902" w:type="dxa"/>
            <w:shd w:val="clear" w:color="auto" w:fill="F2F2F2" w:themeFill="background1" w:themeFillShade="F2"/>
            <w:vAlign w:val="center"/>
          </w:tcPr>
          <w:p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388" w:type="dxa"/>
            <w:shd w:val="clear" w:color="auto" w:fill="F2F2F2" w:themeFill="background1" w:themeFillShade="F2"/>
            <w:vAlign w:val="center"/>
          </w:tcPr>
          <w:p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rsidTr="00162EB1">
        <w:trPr>
          <w:trHeight w:val="423"/>
        </w:trPr>
        <w:tc>
          <w:tcPr>
            <w:tcW w:w="4344" w:type="dxa"/>
            <w:vAlign w:val="center"/>
          </w:tcPr>
          <w:p w:rsidR="00463B6C" w:rsidRPr="00E23B12" w:rsidRDefault="007F39A9" w:rsidP="00577535">
            <w:pPr>
              <w:rPr>
                <w:rFonts w:ascii="Verdana" w:hAnsi="Verdana" w:cs="Arial"/>
                <w:sz w:val="24"/>
                <w:szCs w:val="24"/>
              </w:rPr>
            </w:pPr>
            <w:r>
              <w:rPr>
                <w:rFonts w:ascii="Verdana" w:hAnsi="Verdana" w:cs="Arial"/>
                <w:sz w:val="24"/>
                <w:szCs w:val="24"/>
              </w:rPr>
              <w:t>Exec Team Meeting</w:t>
            </w:r>
          </w:p>
        </w:tc>
        <w:tc>
          <w:tcPr>
            <w:tcW w:w="1902" w:type="dxa"/>
            <w:vAlign w:val="center"/>
          </w:tcPr>
          <w:p w:rsidR="00D227B8" w:rsidRPr="00E23B12" w:rsidRDefault="007F39A9" w:rsidP="00577535">
            <w:pPr>
              <w:rPr>
                <w:rFonts w:ascii="Verdana" w:hAnsi="Verdana" w:cs="Arial"/>
                <w:sz w:val="24"/>
                <w:szCs w:val="24"/>
              </w:rPr>
            </w:pPr>
            <w:r>
              <w:rPr>
                <w:rStyle w:val="Style8"/>
                <w:color w:val="000000" w:themeColor="text1"/>
              </w:rPr>
              <w:t>27/01/2020</w:t>
            </w:r>
          </w:p>
        </w:tc>
        <w:tc>
          <w:tcPr>
            <w:tcW w:w="3388"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652117" w:rsidRPr="00E23B12" w:rsidRDefault="007F39A9" w:rsidP="00577535">
                <w:pPr>
                  <w:rPr>
                    <w:rFonts w:ascii="Verdana" w:hAnsi="Verdana" w:cs="Arial"/>
                    <w:sz w:val="24"/>
                    <w:szCs w:val="24"/>
                  </w:rPr>
                </w:pPr>
                <w:r>
                  <w:rPr>
                    <w:rStyle w:val="Style22"/>
                    <w:rFonts w:ascii="Verdana" w:hAnsi="Verdana"/>
                    <w:sz w:val="24"/>
                    <w:szCs w:val="24"/>
                  </w:rPr>
                  <w:t xml:space="preserve">SUPPORTED </w:t>
                </w:r>
              </w:p>
            </w:sdtContent>
          </w:sdt>
        </w:tc>
      </w:tr>
      <w:tr w:rsidR="00162EB1" w:rsidRPr="00E23B12" w:rsidTr="00162EB1">
        <w:trPr>
          <w:trHeight w:val="423"/>
        </w:trPr>
        <w:tc>
          <w:tcPr>
            <w:tcW w:w="4344" w:type="dxa"/>
            <w:vAlign w:val="center"/>
          </w:tcPr>
          <w:p w:rsidR="00162EB1" w:rsidRDefault="00162EB1" w:rsidP="00577535">
            <w:pPr>
              <w:rPr>
                <w:rFonts w:ascii="Verdana" w:hAnsi="Verdana" w:cs="Arial"/>
                <w:sz w:val="24"/>
                <w:szCs w:val="24"/>
              </w:rPr>
            </w:pPr>
            <w:r>
              <w:rPr>
                <w:rFonts w:ascii="Verdana" w:hAnsi="Verdana" w:cs="Arial"/>
                <w:sz w:val="24"/>
                <w:szCs w:val="24"/>
              </w:rPr>
              <w:t xml:space="preserve">Management Board </w:t>
            </w:r>
          </w:p>
        </w:tc>
        <w:tc>
          <w:tcPr>
            <w:tcW w:w="1902" w:type="dxa"/>
            <w:vAlign w:val="center"/>
          </w:tcPr>
          <w:p w:rsidR="00162EB1" w:rsidRDefault="00162EB1" w:rsidP="00577535">
            <w:pPr>
              <w:rPr>
                <w:rStyle w:val="Style8"/>
                <w:color w:val="000000" w:themeColor="text1"/>
              </w:rPr>
            </w:pPr>
            <w:r>
              <w:rPr>
                <w:rStyle w:val="Style8"/>
                <w:color w:val="000000" w:themeColor="text1"/>
              </w:rPr>
              <w:t>20/02/2020</w:t>
            </w:r>
          </w:p>
        </w:tc>
        <w:tc>
          <w:tcPr>
            <w:tcW w:w="3388" w:type="dxa"/>
            <w:vAlign w:val="center"/>
          </w:tcPr>
          <w:p w:rsidR="00162EB1" w:rsidRDefault="00162EB1" w:rsidP="00577535">
            <w:pPr>
              <w:rPr>
                <w:rStyle w:val="Style22"/>
                <w:rFonts w:ascii="Verdana" w:hAnsi="Verdana"/>
                <w:sz w:val="24"/>
                <w:szCs w:val="24"/>
              </w:rPr>
            </w:pPr>
            <w:r>
              <w:rPr>
                <w:rStyle w:val="Style22"/>
                <w:rFonts w:ascii="Verdana" w:hAnsi="Verdana"/>
                <w:sz w:val="24"/>
                <w:szCs w:val="24"/>
              </w:rPr>
              <w:t>Supported</w:t>
            </w:r>
          </w:p>
        </w:tc>
      </w:tr>
    </w:tbl>
    <w:p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255"/>
        <w:gridCol w:w="8379"/>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rsidTr="006802A0">
        <w:trPr>
          <w:trHeight w:val="549"/>
        </w:trPr>
        <w:tc>
          <w:tcPr>
            <w:tcW w:w="846" w:type="dxa"/>
            <w:shd w:val="clear" w:color="auto" w:fill="FFFFFF" w:themeFill="background1"/>
            <w:vAlign w:val="center"/>
          </w:tcPr>
          <w:p w:rsidR="00577535" w:rsidRPr="00E23B12" w:rsidRDefault="00D72577" w:rsidP="00577535">
            <w:pPr>
              <w:rPr>
                <w:rFonts w:ascii="Verdana" w:hAnsi="Verdana" w:cs="Arial"/>
                <w:sz w:val="24"/>
                <w:szCs w:val="24"/>
              </w:rPr>
            </w:pPr>
            <w:r>
              <w:rPr>
                <w:rFonts w:ascii="Verdana" w:hAnsi="Verdana" w:cs="Arial"/>
                <w:sz w:val="24"/>
                <w:szCs w:val="24"/>
              </w:rPr>
              <w:t xml:space="preserve">HIW </w:t>
            </w:r>
          </w:p>
        </w:tc>
        <w:tc>
          <w:tcPr>
            <w:tcW w:w="8788" w:type="dxa"/>
            <w:vAlign w:val="center"/>
          </w:tcPr>
          <w:p w:rsidR="00577535" w:rsidRPr="00E23B12" w:rsidRDefault="00D72577" w:rsidP="00577535">
            <w:pPr>
              <w:rPr>
                <w:rFonts w:ascii="Verdana" w:hAnsi="Verdana" w:cs="Arial"/>
                <w:sz w:val="24"/>
                <w:szCs w:val="24"/>
              </w:rPr>
            </w:pPr>
            <w:r>
              <w:rPr>
                <w:rFonts w:ascii="Verdana" w:hAnsi="Verdana" w:cs="Arial"/>
                <w:sz w:val="24"/>
                <w:szCs w:val="24"/>
              </w:rPr>
              <w:t>Health</w:t>
            </w:r>
            <w:r w:rsidR="00EA24DE">
              <w:rPr>
                <w:rFonts w:ascii="Verdana" w:hAnsi="Verdana" w:cs="Arial"/>
                <w:sz w:val="24"/>
                <w:szCs w:val="24"/>
              </w:rPr>
              <w:t>care</w:t>
            </w:r>
            <w:r>
              <w:rPr>
                <w:rFonts w:ascii="Verdana" w:hAnsi="Verdana" w:cs="Arial"/>
                <w:sz w:val="24"/>
                <w:szCs w:val="24"/>
              </w:rPr>
              <w:t xml:space="preserve"> Inspectorate Wales</w:t>
            </w:r>
          </w:p>
        </w:tc>
      </w:tr>
      <w:tr w:rsidR="00D72577" w:rsidRPr="00E23B12" w:rsidTr="006802A0">
        <w:trPr>
          <w:trHeight w:val="549"/>
        </w:trPr>
        <w:tc>
          <w:tcPr>
            <w:tcW w:w="846" w:type="dxa"/>
            <w:shd w:val="clear" w:color="auto" w:fill="FFFFFF" w:themeFill="background1"/>
            <w:vAlign w:val="center"/>
          </w:tcPr>
          <w:p w:rsidR="00D72577" w:rsidRDefault="00D72577" w:rsidP="00577535">
            <w:pPr>
              <w:rPr>
                <w:rFonts w:ascii="Verdana" w:hAnsi="Verdana" w:cs="Arial"/>
                <w:sz w:val="24"/>
                <w:szCs w:val="24"/>
              </w:rPr>
            </w:pPr>
            <w:r>
              <w:rPr>
                <w:rFonts w:ascii="Verdana" w:hAnsi="Verdana" w:cs="Arial"/>
                <w:sz w:val="24"/>
                <w:szCs w:val="24"/>
              </w:rPr>
              <w:t>WAO</w:t>
            </w:r>
          </w:p>
        </w:tc>
        <w:tc>
          <w:tcPr>
            <w:tcW w:w="8788" w:type="dxa"/>
            <w:vAlign w:val="center"/>
          </w:tcPr>
          <w:p w:rsidR="00D72577" w:rsidRDefault="00D72577" w:rsidP="00577535">
            <w:pPr>
              <w:rPr>
                <w:rFonts w:ascii="Verdana" w:hAnsi="Verdana" w:cs="Arial"/>
                <w:sz w:val="24"/>
                <w:szCs w:val="24"/>
              </w:rPr>
            </w:pPr>
            <w:r>
              <w:rPr>
                <w:rFonts w:ascii="Verdana" w:hAnsi="Verdana" w:cs="Arial"/>
                <w:sz w:val="24"/>
                <w:szCs w:val="24"/>
              </w:rPr>
              <w:t>Wales Audit Office</w:t>
            </w:r>
          </w:p>
        </w:tc>
      </w:tr>
      <w:tr w:rsidR="00D72577" w:rsidRPr="00E23B12" w:rsidTr="006802A0">
        <w:trPr>
          <w:trHeight w:val="549"/>
        </w:trPr>
        <w:tc>
          <w:tcPr>
            <w:tcW w:w="846" w:type="dxa"/>
            <w:shd w:val="clear" w:color="auto" w:fill="FFFFFF" w:themeFill="background1"/>
            <w:vAlign w:val="center"/>
          </w:tcPr>
          <w:p w:rsidR="00D72577" w:rsidRDefault="00EA24DE" w:rsidP="00577535">
            <w:pPr>
              <w:rPr>
                <w:rFonts w:ascii="Verdana" w:hAnsi="Verdana" w:cs="Arial"/>
                <w:sz w:val="24"/>
                <w:szCs w:val="24"/>
              </w:rPr>
            </w:pPr>
            <w:r>
              <w:rPr>
                <w:rFonts w:ascii="Verdana" w:hAnsi="Verdana" w:cs="Arial"/>
                <w:sz w:val="24"/>
                <w:szCs w:val="24"/>
              </w:rPr>
              <w:t>CTMUHB</w:t>
            </w:r>
          </w:p>
        </w:tc>
        <w:tc>
          <w:tcPr>
            <w:tcW w:w="8788" w:type="dxa"/>
            <w:vAlign w:val="center"/>
          </w:tcPr>
          <w:p w:rsidR="00D72577" w:rsidRDefault="00EA24DE" w:rsidP="00577535">
            <w:pPr>
              <w:rPr>
                <w:rFonts w:ascii="Verdana" w:hAnsi="Verdana" w:cs="Arial"/>
                <w:sz w:val="24"/>
                <w:szCs w:val="24"/>
              </w:rPr>
            </w:pPr>
            <w:r>
              <w:rPr>
                <w:rFonts w:ascii="Verdana" w:hAnsi="Verdana" w:cs="Arial"/>
                <w:sz w:val="24"/>
                <w:szCs w:val="24"/>
              </w:rPr>
              <w:t>Cwm Taf Morgannwg University Health Board</w:t>
            </w:r>
          </w:p>
        </w:tc>
      </w:tr>
    </w:tbl>
    <w:p w:rsidR="00E55D6E" w:rsidRDefault="00E55D6E" w:rsidP="00E55D6E">
      <w:pPr>
        <w:pStyle w:val="ListParagraph"/>
        <w:spacing w:after="0" w:line="240" w:lineRule="auto"/>
        <w:ind w:left="360"/>
        <w:rPr>
          <w:rFonts w:ascii="Verdana" w:hAnsi="Verdana" w:cs="Arial"/>
          <w:b/>
          <w:sz w:val="24"/>
          <w:szCs w:val="24"/>
        </w:rPr>
      </w:pPr>
    </w:p>
    <w:p w:rsidR="00E55D6E" w:rsidRDefault="00E55D6E" w:rsidP="00E55D6E">
      <w:pPr>
        <w:pStyle w:val="ListParagraph"/>
        <w:spacing w:after="0" w:line="240" w:lineRule="auto"/>
        <w:ind w:left="360"/>
        <w:rPr>
          <w:rFonts w:ascii="Verdana" w:hAnsi="Verdana" w:cs="Arial"/>
          <w:b/>
          <w:sz w:val="24"/>
          <w:szCs w:val="24"/>
        </w:rPr>
      </w:pPr>
    </w:p>
    <w:p w:rsidR="006A7DA6" w:rsidRPr="00E23B12" w:rsidRDefault="006A7DA6" w:rsidP="00EA24DE">
      <w:pPr>
        <w:pStyle w:val="ListParagraph"/>
        <w:numPr>
          <w:ilvl w:val="0"/>
          <w:numId w:val="1"/>
        </w:numPr>
        <w:spacing w:after="0" w:line="240" w:lineRule="auto"/>
        <w:jc w:val="both"/>
        <w:rPr>
          <w:rFonts w:ascii="Verdana" w:hAnsi="Verdana" w:cs="Arial"/>
          <w:b/>
          <w:sz w:val="24"/>
          <w:szCs w:val="24"/>
        </w:rPr>
      </w:pPr>
      <w:r w:rsidRPr="00E23B12">
        <w:rPr>
          <w:rFonts w:ascii="Verdana" w:hAnsi="Verdana" w:cs="Arial"/>
          <w:b/>
          <w:sz w:val="24"/>
          <w:szCs w:val="24"/>
        </w:rPr>
        <w:tab/>
        <w:t>SITUATION/BACKGROUND</w:t>
      </w:r>
    </w:p>
    <w:p w:rsidR="006A7DA6" w:rsidRDefault="006A7DA6" w:rsidP="00EA24DE">
      <w:pPr>
        <w:spacing w:after="0" w:line="240" w:lineRule="auto"/>
        <w:jc w:val="both"/>
        <w:rPr>
          <w:rFonts w:ascii="Verdana" w:hAnsi="Verdana" w:cs="Arial"/>
          <w:b/>
          <w:sz w:val="24"/>
          <w:szCs w:val="24"/>
        </w:rPr>
      </w:pPr>
    </w:p>
    <w:p w:rsidR="007532A6" w:rsidRDefault="006D1006" w:rsidP="00EA24DE">
      <w:pPr>
        <w:pStyle w:val="ListParagraph"/>
        <w:numPr>
          <w:ilvl w:val="1"/>
          <w:numId w:val="1"/>
        </w:numPr>
        <w:spacing w:line="240" w:lineRule="auto"/>
        <w:jc w:val="both"/>
        <w:rPr>
          <w:rFonts w:ascii="Verdana" w:hAnsi="Verdana"/>
          <w:sz w:val="24"/>
          <w:szCs w:val="24"/>
          <w:lang w:eastAsia="en-GB"/>
        </w:rPr>
      </w:pPr>
      <w:r w:rsidRPr="007532A6">
        <w:rPr>
          <w:rFonts w:ascii="Verdana" w:hAnsi="Verdana" w:cs="Arial"/>
          <w:sz w:val="24"/>
          <w:szCs w:val="24"/>
        </w:rPr>
        <w:t>A review of the Health Boards risk management arrangements has taken place. Firstly, taking into account the recommendations from the HIW/WA</w:t>
      </w:r>
      <w:r w:rsidR="007532A6" w:rsidRPr="007532A6">
        <w:rPr>
          <w:rFonts w:ascii="Verdana" w:hAnsi="Verdana" w:cs="Arial"/>
          <w:sz w:val="24"/>
          <w:szCs w:val="24"/>
        </w:rPr>
        <w:t>O joint review into Quality and Governance, which specifically asked that CTMUHB s</w:t>
      </w:r>
      <w:r w:rsidR="007532A6" w:rsidRPr="007532A6">
        <w:rPr>
          <w:rFonts w:ascii="Verdana" w:hAnsi="Verdana"/>
          <w:sz w:val="24"/>
          <w:szCs w:val="24"/>
          <w:lang w:eastAsia="en-GB"/>
        </w:rPr>
        <w:t>trengthen how we identify and manage risk.</w:t>
      </w:r>
    </w:p>
    <w:p w:rsidR="007532A6" w:rsidRPr="007532A6" w:rsidRDefault="007532A6" w:rsidP="00EA24DE">
      <w:pPr>
        <w:pStyle w:val="ListParagraph"/>
        <w:spacing w:line="240" w:lineRule="auto"/>
        <w:jc w:val="both"/>
        <w:rPr>
          <w:rFonts w:ascii="Verdana" w:hAnsi="Verdana"/>
          <w:sz w:val="24"/>
          <w:szCs w:val="24"/>
          <w:lang w:eastAsia="en-GB"/>
        </w:rPr>
      </w:pPr>
      <w:r w:rsidRPr="007532A6">
        <w:rPr>
          <w:rFonts w:ascii="Verdana" w:hAnsi="Verdana"/>
          <w:sz w:val="24"/>
          <w:szCs w:val="24"/>
          <w:lang w:eastAsia="en-GB"/>
        </w:rPr>
        <w:t xml:space="preserve"> </w:t>
      </w:r>
    </w:p>
    <w:p w:rsidR="007532A6" w:rsidRPr="007532A6" w:rsidRDefault="007532A6" w:rsidP="00EA24DE">
      <w:pPr>
        <w:pStyle w:val="ListParagraph"/>
        <w:numPr>
          <w:ilvl w:val="1"/>
          <w:numId w:val="1"/>
        </w:numPr>
        <w:spacing w:line="240" w:lineRule="auto"/>
        <w:jc w:val="both"/>
        <w:rPr>
          <w:rFonts w:ascii="Verdana" w:hAnsi="Verdana"/>
          <w:sz w:val="24"/>
          <w:szCs w:val="24"/>
          <w:lang w:eastAsia="en-GB"/>
        </w:rPr>
      </w:pPr>
      <w:r>
        <w:rPr>
          <w:rFonts w:ascii="Verdana" w:hAnsi="Verdana" w:cs="Arial"/>
          <w:sz w:val="24"/>
          <w:szCs w:val="24"/>
        </w:rPr>
        <w:t xml:space="preserve">The </w:t>
      </w:r>
      <w:r w:rsidRPr="007532A6">
        <w:rPr>
          <w:rFonts w:ascii="Verdana" w:hAnsi="Verdana" w:cs="Arial"/>
          <w:sz w:val="24"/>
          <w:szCs w:val="24"/>
        </w:rPr>
        <w:t>review says that the</w:t>
      </w:r>
      <w:r w:rsidRPr="007532A6">
        <w:rPr>
          <w:rFonts w:ascii="Verdana" w:hAnsi="Verdana"/>
          <w:sz w:val="24"/>
          <w:szCs w:val="24"/>
        </w:rPr>
        <w:t xml:space="preserve"> Health Board needs to take a strategic and planned approach to improve risk management across the breadth of its services. This must ensure that all key strategies and frameworks are reviewed, updated and aligned to reflect the latest governance arrangements.</w:t>
      </w:r>
    </w:p>
    <w:p w:rsidR="006A7DA6" w:rsidRDefault="007532A6" w:rsidP="00EA24DE">
      <w:pPr>
        <w:spacing w:line="240" w:lineRule="auto"/>
        <w:ind w:left="720" w:hanging="720"/>
        <w:jc w:val="both"/>
        <w:rPr>
          <w:rFonts w:ascii="Verdana" w:hAnsi="Verdana"/>
          <w:sz w:val="24"/>
          <w:szCs w:val="24"/>
          <w:lang w:eastAsia="en-GB"/>
        </w:rPr>
      </w:pPr>
      <w:r>
        <w:rPr>
          <w:rFonts w:ascii="Verdana" w:hAnsi="Verdana"/>
          <w:sz w:val="24"/>
          <w:szCs w:val="24"/>
          <w:lang w:eastAsia="en-GB"/>
        </w:rPr>
        <w:t>1.</w:t>
      </w:r>
      <w:r w:rsidR="00CB38B2">
        <w:rPr>
          <w:rFonts w:ascii="Verdana" w:hAnsi="Verdana"/>
          <w:sz w:val="24"/>
          <w:szCs w:val="24"/>
          <w:lang w:eastAsia="en-GB"/>
        </w:rPr>
        <w:t>3</w:t>
      </w:r>
      <w:r>
        <w:rPr>
          <w:rFonts w:ascii="Verdana" w:hAnsi="Verdana"/>
          <w:sz w:val="24"/>
          <w:szCs w:val="24"/>
          <w:lang w:eastAsia="en-GB"/>
        </w:rPr>
        <w:t xml:space="preserve"> </w:t>
      </w:r>
      <w:r>
        <w:rPr>
          <w:rFonts w:ascii="Verdana" w:hAnsi="Verdana"/>
          <w:sz w:val="24"/>
          <w:szCs w:val="24"/>
          <w:lang w:eastAsia="en-GB"/>
        </w:rPr>
        <w:tab/>
        <w:t xml:space="preserve">Secondly to ensure the process in place works effectively under the new Operating Model, which comes into effect from the 1 April 2020. </w:t>
      </w:r>
    </w:p>
    <w:p w:rsidR="00CB38B2" w:rsidRDefault="00CB38B2" w:rsidP="00EA24DE">
      <w:pPr>
        <w:spacing w:line="240" w:lineRule="auto"/>
        <w:ind w:left="720" w:hanging="720"/>
        <w:jc w:val="both"/>
        <w:rPr>
          <w:rFonts w:ascii="Verdana" w:hAnsi="Verdana"/>
          <w:sz w:val="24"/>
          <w:szCs w:val="24"/>
          <w:lang w:eastAsia="en-GB"/>
        </w:rPr>
      </w:pPr>
      <w:r>
        <w:rPr>
          <w:rFonts w:ascii="Verdana" w:hAnsi="Verdana"/>
          <w:sz w:val="24"/>
          <w:szCs w:val="24"/>
          <w:lang w:eastAsia="en-GB"/>
        </w:rPr>
        <w:t>1.4</w:t>
      </w:r>
      <w:r>
        <w:rPr>
          <w:rFonts w:ascii="Verdana" w:hAnsi="Verdana"/>
          <w:sz w:val="24"/>
          <w:szCs w:val="24"/>
          <w:lang w:eastAsia="en-GB"/>
        </w:rPr>
        <w:tab/>
        <w:t xml:space="preserve">In considering the roll out of a new approach to risk management within CTMUHB, the current pressures faced by the COVID-19 pandemic must </w:t>
      </w:r>
      <w:r w:rsidR="003E23DF">
        <w:rPr>
          <w:rFonts w:ascii="Verdana" w:hAnsi="Verdana"/>
          <w:sz w:val="24"/>
          <w:szCs w:val="24"/>
          <w:lang w:eastAsia="en-GB"/>
        </w:rPr>
        <w:t xml:space="preserve">be </w:t>
      </w:r>
      <w:proofErr w:type="spellStart"/>
      <w:r w:rsidR="003E23DF">
        <w:rPr>
          <w:rFonts w:ascii="Verdana" w:hAnsi="Verdana"/>
          <w:sz w:val="24"/>
          <w:szCs w:val="24"/>
          <w:lang w:eastAsia="en-GB"/>
        </w:rPr>
        <w:t>recognis</w:t>
      </w:r>
      <w:r w:rsidR="000C2973">
        <w:rPr>
          <w:rFonts w:ascii="Verdana" w:hAnsi="Verdana"/>
          <w:sz w:val="24"/>
          <w:szCs w:val="24"/>
          <w:lang w:eastAsia="en-GB"/>
        </w:rPr>
        <w:t>ed</w:t>
      </w:r>
      <w:proofErr w:type="spellEnd"/>
      <w:r>
        <w:rPr>
          <w:rFonts w:ascii="Verdana" w:hAnsi="Verdana"/>
          <w:sz w:val="24"/>
          <w:szCs w:val="24"/>
          <w:lang w:eastAsia="en-GB"/>
        </w:rPr>
        <w:t xml:space="preserve"> and acknowledge</w:t>
      </w:r>
      <w:r w:rsidR="00EA24DE">
        <w:rPr>
          <w:rFonts w:ascii="Verdana" w:hAnsi="Verdana"/>
          <w:sz w:val="24"/>
          <w:szCs w:val="24"/>
          <w:lang w:eastAsia="en-GB"/>
        </w:rPr>
        <w:t>d</w:t>
      </w:r>
      <w:r>
        <w:rPr>
          <w:rFonts w:ascii="Verdana" w:hAnsi="Verdana"/>
          <w:sz w:val="24"/>
          <w:szCs w:val="24"/>
          <w:lang w:eastAsia="en-GB"/>
        </w:rPr>
        <w:t xml:space="preserve">, which will affect the timetable for implementation. </w:t>
      </w:r>
    </w:p>
    <w:p w:rsidR="006A7DA6" w:rsidRPr="00E23B12" w:rsidRDefault="005A0836"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rsidR="006A7DA6" w:rsidRPr="00E23B12" w:rsidRDefault="006A7DA6" w:rsidP="00344184">
      <w:pPr>
        <w:pStyle w:val="ListParagraph"/>
        <w:spacing w:after="0" w:line="240" w:lineRule="auto"/>
        <w:ind w:left="709"/>
        <w:rPr>
          <w:rFonts w:ascii="Verdana" w:hAnsi="Verdana" w:cs="Arial"/>
          <w:b/>
          <w:sz w:val="24"/>
          <w:szCs w:val="24"/>
        </w:rPr>
      </w:pPr>
    </w:p>
    <w:p w:rsidR="002F3A0D" w:rsidRDefault="007532A6" w:rsidP="00EA24DE">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A revised risk management strategy has been developed, and this can be seen as Appendix 1. </w:t>
      </w:r>
      <w:r w:rsidR="00B1293E">
        <w:rPr>
          <w:rFonts w:ascii="Verdana" w:hAnsi="Verdana" w:cs="Arial"/>
          <w:sz w:val="24"/>
          <w:szCs w:val="24"/>
        </w:rPr>
        <w:t xml:space="preserve">The Board Assurance Framework (BAF) </w:t>
      </w:r>
      <w:r w:rsidR="00162EB1">
        <w:rPr>
          <w:rFonts w:ascii="Verdana" w:hAnsi="Verdana" w:cs="Arial"/>
          <w:sz w:val="24"/>
          <w:szCs w:val="24"/>
        </w:rPr>
        <w:t>was approved by the Board in January 2020</w:t>
      </w:r>
      <w:r w:rsidR="00B1293E">
        <w:rPr>
          <w:rFonts w:ascii="Verdana" w:hAnsi="Verdana" w:cs="Arial"/>
          <w:sz w:val="24"/>
          <w:szCs w:val="24"/>
        </w:rPr>
        <w:t xml:space="preserve">, which is complimentary </w:t>
      </w:r>
      <w:r w:rsidR="00EA24DE">
        <w:rPr>
          <w:rFonts w:ascii="Verdana" w:hAnsi="Verdana" w:cs="Arial"/>
          <w:sz w:val="24"/>
          <w:szCs w:val="24"/>
        </w:rPr>
        <w:t xml:space="preserve">and </w:t>
      </w:r>
      <w:r w:rsidR="00B1293E">
        <w:rPr>
          <w:rFonts w:ascii="Verdana" w:hAnsi="Verdana" w:cs="Arial"/>
          <w:sz w:val="24"/>
          <w:szCs w:val="24"/>
        </w:rPr>
        <w:t xml:space="preserve">is attached as Appendix 2. </w:t>
      </w:r>
    </w:p>
    <w:p w:rsidR="007532A6" w:rsidRDefault="007532A6" w:rsidP="00EA24DE">
      <w:pPr>
        <w:pStyle w:val="ListParagraph"/>
        <w:spacing w:after="0" w:line="240" w:lineRule="auto"/>
        <w:jc w:val="both"/>
        <w:rPr>
          <w:rFonts w:ascii="Verdana" w:hAnsi="Verdana" w:cs="Arial"/>
          <w:sz w:val="24"/>
          <w:szCs w:val="24"/>
        </w:rPr>
      </w:pPr>
    </w:p>
    <w:p w:rsidR="003064C6" w:rsidRDefault="007532A6" w:rsidP="00EA24DE">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new risk management strategy proposes that all risks from the 1 April 2020 are recorded on Datix. Datix is currently used for recording Directorate risks, but is not used for the Corporate Risk Register. </w:t>
      </w:r>
      <w:r w:rsidR="000C2973">
        <w:rPr>
          <w:rFonts w:ascii="Verdana" w:hAnsi="Verdana" w:cs="Arial"/>
          <w:sz w:val="24"/>
          <w:szCs w:val="24"/>
        </w:rPr>
        <w:t>Depending on the capacity available, and focus of resource over the coming months the timeline for moving all risk</w:t>
      </w:r>
      <w:r w:rsidR="00EA24DE">
        <w:rPr>
          <w:rFonts w:ascii="Verdana" w:hAnsi="Verdana" w:cs="Arial"/>
          <w:sz w:val="24"/>
          <w:szCs w:val="24"/>
        </w:rPr>
        <w:t>s</w:t>
      </w:r>
      <w:r w:rsidR="000C2973">
        <w:rPr>
          <w:rFonts w:ascii="Verdana" w:hAnsi="Verdana" w:cs="Arial"/>
          <w:sz w:val="24"/>
          <w:szCs w:val="24"/>
        </w:rPr>
        <w:t xml:space="preserve"> onto </w:t>
      </w:r>
      <w:proofErr w:type="spellStart"/>
      <w:r w:rsidR="000C2973">
        <w:rPr>
          <w:rFonts w:ascii="Verdana" w:hAnsi="Verdana" w:cs="Arial"/>
          <w:sz w:val="24"/>
          <w:szCs w:val="24"/>
        </w:rPr>
        <w:t>Datix</w:t>
      </w:r>
      <w:proofErr w:type="spellEnd"/>
      <w:r w:rsidR="000C2973">
        <w:rPr>
          <w:rFonts w:ascii="Verdana" w:hAnsi="Verdana" w:cs="Arial"/>
          <w:sz w:val="24"/>
          <w:szCs w:val="24"/>
        </w:rPr>
        <w:t xml:space="preserve"> is likely to slip.</w:t>
      </w:r>
    </w:p>
    <w:p w:rsidR="003064C6" w:rsidRPr="003064C6" w:rsidRDefault="003064C6" w:rsidP="00EA24DE">
      <w:pPr>
        <w:pStyle w:val="ListParagraph"/>
        <w:jc w:val="both"/>
        <w:rPr>
          <w:rFonts w:ascii="Verdana" w:hAnsi="Verdana"/>
          <w:sz w:val="24"/>
          <w:szCs w:val="24"/>
        </w:rPr>
      </w:pPr>
    </w:p>
    <w:p w:rsidR="00EA24DE" w:rsidRPr="00EA24DE" w:rsidRDefault="003064C6" w:rsidP="00EA24DE">
      <w:pPr>
        <w:pStyle w:val="ListParagraph"/>
        <w:numPr>
          <w:ilvl w:val="1"/>
          <w:numId w:val="1"/>
        </w:numPr>
        <w:spacing w:after="0" w:line="240" w:lineRule="auto"/>
        <w:jc w:val="both"/>
        <w:rPr>
          <w:rFonts w:ascii="Verdana" w:hAnsi="Verdana" w:cs="Arial"/>
          <w:sz w:val="24"/>
          <w:szCs w:val="24"/>
        </w:rPr>
      </w:pPr>
      <w:r w:rsidRPr="003064C6">
        <w:rPr>
          <w:rFonts w:ascii="Verdana" w:hAnsi="Verdana"/>
          <w:sz w:val="24"/>
          <w:szCs w:val="24"/>
        </w:rPr>
        <w:t>The Risk Management Reporting Structure and Risk Thresholds and Escalation</w:t>
      </w:r>
      <w:r w:rsidR="00EA24DE">
        <w:rPr>
          <w:rFonts w:ascii="Verdana" w:hAnsi="Verdana"/>
          <w:sz w:val="24"/>
          <w:szCs w:val="24"/>
        </w:rPr>
        <w:t>,</w:t>
      </w:r>
      <w:r w:rsidRPr="003064C6">
        <w:rPr>
          <w:rFonts w:ascii="Verdana" w:hAnsi="Verdana"/>
          <w:sz w:val="24"/>
          <w:szCs w:val="24"/>
        </w:rPr>
        <w:t xml:space="preserve"> Appendix</w:t>
      </w:r>
      <w:r w:rsidR="008516CC">
        <w:rPr>
          <w:rFonts w:ascii="Verdana" w:hAnsi="Verdana"/>
          <w:sz w:val="24"/>
          <w:szCs w:val="24"/>
        </w:rPr>
        <w:t xml:space="preserve"> 2</w:t>
      </w:r>
      <w:r w:rsidRPr="003064C6">
        <w:rPr>
          <w:rFonts w:ascii="Verdana" w:hAnsi="Verdana"/>
          <w:sz w:val="24"/>
          <w:szCs w:val="24"/>
        </w:rPr>
        <w:t xml:space="preserve"> of the</w:t>
      </w:r>
      <w:r w:rsidR="008516CC">
        <w:rPr>
          <w:rFonts w:ascii="Verdana" w:hAnsi="Verdana"/>
          <w:sz w:val="24"/>
          <w:szCs w:val="24"/>
        </w:rPr>
        <w:t xml:space="preserve"> Risk Management</w:t>
      </w:r>
      <w:r w:rsidRPr="003064C6">
        <w:rPr>
          <w:rFonts w:ascii="Verdana" w:hAnsi="Verdana"/>
          <w:sz w:val="24"/>
          <w:szCs w:val="24"/>
        </w:rPr>
        <w:t xml:space="preserve"> Strategy will </w:t>
      </w:r>
      <w:r w:rsidR="001B45BD">
        <w:rPr>
          <w:rFonts w:ascii="Verdana" w:hAnsi="Verdana"/>
          <w:sz w:val="24"/>
          <w:szCs w:val="24"/>
        </w:rPr>
        <w:t>ensure that risks are all lo</w:t>
      </w:r>
      <w:r w:rsidR="00B1293E">
        <w:rPr>
          <w:rFonts w:ascii="Verdana" w:hAnsi="Verdana"/>
          <w:sz w:val="24"/>
          <w:szCs w:val="24"/>
        </w:rPr>
        <w:t>gged via Datix and then dependent</w:t>
      </w:r>
      <w:r w:rsidR="001B45BD">
        <w:rPr>
          <w:rFonts w:ascii="Verdana" w:hAnsi="Verdana"/>
          <w:sz w:val="24"/>
          <w:szCs w:val="24"/>
        </w:rPr>
        <w:t xml:space="preserve"> on the risk score will trigger a review to add to the Locality Risk Register (score of over 12), and Corporate Risk Register (score of over 15). </w:t>
      </w:r>
    </w:p>
    <w:p w:rsidR="00EA24DE" w:rsidRDefault="00EA24DE" w:rsidP="00EA24DE">
      <w:pPr>
        <w:pStyle w:val="ListParagraph"/>
        <w:rPr>
          <w:rFonts w:ascii="Verdana" w:hAnsi="Verdana"/>
          <w:sz w:val="24"/>
          <w:szCs w:val="24"/>
        </w:rPr>
      </w:pPr>
    </w:p>
    <w:p w:rsidR="00EA24DE" w:rsidRPr="00EA24DE" w:rsidRDefault="00EA24DE" w:rsidP="00EA24DE">
      <w:pPr>
        <w:pStyle w:val="ListParagraph"/>
        <w:rPr>
          <w:rFonts w:ascii="Verdana" w:hAnsi="Verdana"/>
          <w:sz w:val="24"/>
          <w:szCs w:val="24"/>
        </w:rPr>
      </w:pPr>
    </w:p>
    <w:p w:rsidR="007532A6" w:rsidRPr="00B1293E" w:rsidRDefault="001B45BD" w:rsidP="00EA24DE">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lastRenderedPageBreak/>
        <w:t xml:space="preserve">Transferring up to the Locality and Corporate Risk Registers will not happen automatically, these risks will need to be ‘approved’ for escalating by the lead Officer e.g. </w:t>
      </w:r>
      <w:r w:rsidR="00EA24DE">
        <w:rPr>
          <w:rFonts w:ascii="Verdana" w:hAnsi="Verdana"/>
          <w:sz w:val="24"/>
          <w:szCs w:val="24"/>
        </w:rPr>
        <w:t>Integrated Locality Group (</w:t>
      </w:r>
      <w:r>
        <w:rPr>
          <w:rFonts w:ascii="Verdana" w:hAnsi="Verdana"/>
          <w:sz w:val="24"/>
          <w:szCs w:val="24"/>
        </w:rPr>
        <w:t>ILG</w:t>
      </w:r>
      <w:r w:rsidR="00EA24DE">
        <w:rPr>
          <w:rFonts w:ascii="Verdana" w:hAnsi="Verdana"/>
          <w:sz w:val="24"/>
          <w:szCs w:val="24"/>
        </w:rPr>
        <w:t>)</w:t>
      </w:r>
      <w:r>
        <w:rPr>
          <w:rFonts w:ascii="Verdana" w:hAnsi="Verdana"/>
          <w:sz w:val="24"/>
          <w:szCs w:val="24"/>
        </w:rPr>
        <w:t xml:space="preserve"> Director for the Locality Risk Register, and the relevant Executive Director for the Corporate Risk Register. This will all happen via Datix, ensuring a clear audit trail and ward to board approach to risk management and escalation. </w:t>
      </w:r>
    </w:p>
    <w:p w:rsidR="00B1293E" w:rsidRPr="00B1293E" w:rsidRDefault="00B1293E" w:rsidP="00B1293E">
      <w:pPr>
        <w:pStyle w:val="ListParagraph"/>
        <w:rPr>
          <w:rFonts w:ascii="Verdana" w:hAnsi="Verdana" w:cs="Arial"/>
          <w:sz w:val="24"/>
          <w:szCs w:val="24"/>
        </w:rPr>
      </w:pPr>
    </w:p>
    <w:p w:rsidR="00B1293E" w:rsidRPr="003064C6" w:rsidRDefault="00B1293E" w:rsidP="00EA24DE">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Key to making the threshold escalation process work is consistency of scoring. The approach to risk scoring table must be used as a reference when scoring risks to ensure consistency of scoring. </w:t>
      </w:r>
      <w:r w:rsidR="00D72577">
        <w:rPr>
          <w:rFonts w:ascii="Verdana" w:hAnsi="Verdana" w:cs="Arial"/>
          <w:sz w:val="24"/>
          <w:szCs w:val="24"/>
        </w:rPr>
        <w:t xml:space="preserve">Appendix 3 documents the </w:t>
      </w:r>
      <w:r w:rsidR="000C2973">
        <w:rPr>
          <w:rFonts w:ascii="Verdana" w:hAnsi="Verdana" w:cs="Arial"/>
          <w:sz w:val="24"/>
          <w:szCs w:val="24"/>
        </w:rPr>
        <w:t>high</w:t>
      </w:r>
      <w:r w:rsidR="00D72577">
        <w:rPr>
          <w:rFonts w:ascii="Verdana" w:hAnsi="Verdana" w:cs="Arial"/>
          <w:sz w:val="24"/>
          <w:szCs w:val="24"/>
        </w:rPr>
        <w:t xml:space="preserve"> level milestones to roll out the new approach.</w:t>
      </w:r>
    </w:p>
    <w:p w:rsidR="002F3A0D" w:rsidRPr="00E23B12" w:rsidRDefault="002F3A0D" w:rsidP="00344184">
      <w:pPr>
        <w:spacing w:after="0" w:line="240" w:lineRule="auto"/>
        <w:rPr>
          <w:rFonts w:ascii="Verdana" w:hAnsi="Verdana" w:cs="Arial"/>
          <w:sz w:val="24"/>
          <w:szCs w:val="24"/>
        </w:rPr>
      </w:pPr>
    </w:p>
    <w:p w:rsidR="002F3A0D" w:rsidRPr="00E23B12"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KEY RISKS/MATTERS FOR ESCALATION TO BOARD/COMMITTEE</w:t>
      </w:r>
    </w:p>
    <w:p w:rsidR="00E961C0" w:rsidRPr="00E23B12" w:rsidRDefault="00E961C0" w:rsidP="00344184">
      <w:pPr>
        <w:pStyle w:val="ListParagraph"/>
        <w:spacing w:after="0" w:line="240" w:lineRule="auto"/>
        <w:ind w:left="709"/>
        <w:rPr>
          <w:rFonts w:ascii="Verdana" w:hAnsi="Verdana" w:cs="Arial"/>
          <w:b/>
          <w:sz w:val="24"/>
          <w:szCs w:val="24"/>
        </w:rPr>
      </w:pPr>
    </w:p>
    <w:p w:rsidR="002F3A0D" w:rsidRPr="00B1293E" w:rsidRDefault="00B1293E" w:rsidP="00EA24DE">
      <w:pPr>
        <w:pStyle w:val="ListParagraph"/>
        <w:numPr>
          <w:ilvl w:val="1"/>
          <w:numId w:val="1"/>
        </w:numPr>
        <w:spacing w:after="0" w:line="240" w:lineRule="auto"/>
        <w:jc w:val="both"/>
        <w:rPr>
          <w:rFonts w:ascii="Verdana" w:hAnsi="Verdana" w:cs="Arial"/>
          <w:sz w:val="24"/>
          <w:szCs w:val="24"/>
        </w:rPr>
      </w:pPr>
      <w:r w:rsidRPr="00B1293E">
        <w:rPr>
          <w:rFonts w:ascii="Verdana" w:hAnsi="Verdana" w:cs="Arial"/>
          <w:sz w:val="24"/>
          <w:szCs w:val="24"/>
        </w:rPr>
        <w:t xml:space="preserve">To ensure </w:t>
      </w:r>
      <w:r>
        <w:rPr>
          <w:rFonts w:ascii="Verdana" w:hAnsi="Verdana" w:cs="Arial"/>
          <w:sz w:val="24"/>
          <w:szCs w:val="24"/>
        </w:rPr>
        <w:t xml:space="preserve">the new approach to risk management under the new operating arrangements is understood and embedded across localities, training support is being </w:t>
      </w:r>
      <w:r w:rsidR="00ED740A">
        <w:rPr>
          <w:rFonts w:ascii="Verdana" w:hAnsi="Verdana" w:cs="Arial"/>
          <w:sz w:val="24"/>
          <w:szCs w:val="24"/>
        </w:rPr>
        <w:t>explored</w:t>
      </w:r>
      <w:r>
        <w:rPr>
          <w:rFonts w:ascii="Verdana" w:hAnsi="Verdana" w:cs="Arial"/>
          <w:sz w:val="24"/>
          <w:szCs w:val="24"/>
        </w:rPr>
        <w:t xml:space="preserve">. </w:t>
      </w:r>
      <w:r w:rsidR="000C2973">
        <w:rPr>
          <w:rFonts w:ascii="Verdana" w:hAnsi="Verdana" w:cs="Arial"/>
          <w:sz w:val="24"/>
          <w:szCs w:val="24"/>
        </w:rPr>
        <w:t>The timeline for implementing this training support will need to be considered in the context of COVID-19.</w:t>
      </w:r>
    </w:p>
    <w:p w:rsidR="002F3A0D" w:rsidRPr="00E23B12" w:rsidRDefault="002F3A0D" w:rsidP="00344184">
      <w:pPr>
        <w:spacing w:after="0" w:line="240" w:lineRule="auto"/>
        <w:rPr>
          <w:rFonts w:ascii="Verdana" w:hAnsi="Verdana" w:cs="Arial"/>
          <w:b/>
          <w:sz w:val="24"/>
          <w:szCs w:val="24"/>
        </w:rPr>
      </w:pPr>
    </w:p>
    <w:p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rsidTr="00577535">
        <w:trPr>
          <w:trHeight w:val="876"/>
        </w:trPr>
        <w:tc>
          <w:tcPr>
            <w:tcW w:w="4111" w:type="dxa"/>
            <w:vMerge w:val="restart"/>
            <w:shd w:val="clear" w:color="auto" w:fill="F2F2F2" w:themeFill="background1" w:themeFillShade="F2"/>
            <w:vAlign w:val="center"/>
          </w:tcPr>
          <w:p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E23B12" w:rsidRDefault="00C510EB" w:rsidP="00344184">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rsidTr="00E55D6E">
        <w:trPr>
          <w:trHeight w:val="70"/>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C510EB" w:rsidP="00344184">
            <w:pPr>
              <w:jc w:val="both"/>
              <w:rPr>
                <w:rFonts w:ascii="Verdana" w:hAnsi="Verdana" w:cs="Arial"/>
                <w:sz w:val="24"/>
                <w:szCs w:val="24"/>
              </w:rPr>
            </w:pPr>
            <w:r>
              <w:rPr>
                <w:rFonts w:ascii="Verdana" w:hAnsi="Verdana" w:cs="Arial"/>
                <w:sz w:val="24"/>
                <w:szCs w:val="24"/>
              </w:rPr>
              <w:t>Ensure Q&amp;S risks are identified and managed.</w:t>
            </w:r>
          </w:p>
        </w:tc>
      </w:tr>
      <w:tr w:rsidR="00C52F2D" w:rsidRPr="00E23B12" w:rsidTr="00577535">
        <w:trPr>
          <w:trHeight w:val="847"/>
        </w:trPr>
        <w:tc>
          <w:tcPr>
            <w:tcW w:w="4111" w:type="dxa"/>
            <w:vMerge w:val="restart"/>
            <w:shd w:val="clear" w:color="auto" w:fill="F2F2F2" w:themeFill="background1" w:themeFillShade="F2"/>
            <w:vAlign w:val="center"/>
          </w:tcPr>
          <w:p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E23B12" w:rsidRDefault="00C510EB"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C52F2D" w:rsidRPr="00E23B12" w:rsidTr="00C52F2D">
        <w:trPr>
          <w:trHeight w:val="559"/>
        </w:trPr>
        <w:tc>
          <w:tcPr>
            <w:tcW w:w="4111" w:type="dxa"/>
            <w:vMerge/>
            <w:shd w:val="clear" w:color="auto" w:fill="F2F2F2" w:themeFill="background1" w:themeFillShade="F2"/>
            <w:vAlign w:val="center"/>
          </w:tcPr>
          <w:p w:rsidR="00C52F2D" w:rsidRPr="00E23B12" w:rsidRDefault="00C52F2D" w:rsidP="00344184">
            <w:pPr>
              <w:rPr>
                <w:rFonts w:ascii="Verdana" w:hAnsi="Verdana" w:cs="Arial"/>
                <w:b/>
                <w:sz w:val="24"/>
                <w:szCs w:val="24"/>
              </w:rPr>
            </w:pPr>
          </w:p>
        </w:tc>
        <w:tc>
          <w:tcPr>
            <w:tcW w:w="5245" w:type="dxa"/>
            <w:vAlign w:val="center"/>
          </w:tcPr>
          <w:p w:rsidR="00C52F2D" w:rsidRPr="00E23B12" w:rsidRDefault="00C52F2D" w:rsidP="00344184">
            <w:pPr>
              <w:jc w:val="both"/>
              <w:rPr>
                <w:rStyle w:val="Style31"/>
                <w:rFonts w:ascii="Verdana" w:hAnsi="Verdana"/>
                <w:color w:val="808080" w:themeColor="background1" w:themeShade="80"/>
                <w:sz w:val="24"/>
                <w:szCs w:val="24"/>
              </w:rPr>
            </w:pPr>
            <w:r w:rsidRPr="00E23B12">
              <w:rPr>
                <w:rStyle w:val="Style31"/>
                <w:rFonts w:ascii="Verdana" w:hAnsi="Verdana"/>
                <w:color w:val="808080" w:themeColor="background1" w:themeShade="80"/>
                <w:sz w:val="24"/>
                <w:szCs w:val="24"/>
              </w:rPr>
              <w:t xml:space="preserve">If more than one Healthcare Standard applies please list </w:t>
            </w:r>
            <w:r w:rsidR="00994D8D" w:rsidRPr="00E23B12">
              <w:rPr>
                <w:rStyle w:val="Style31"/>
                <w:rFonts w:ascii="Verdana" w:hAnsi="Verdana"/>
                <w:color w:val="808080" w:themeColor="background1" w:themeShade="80"/>
                <w:sz w:val="24"/>
                <w:szCs w:val="24"/>
              </w:rPr>
              <w:t>below</w:t>
            </w:r>
            <w:r w:rsidRPr="00E23B12">
              <w:rPr>
                <w:rStyle w:val="Style31"/>
                <w:rFonts w:ascii="Verdana" w:hAnsi="Verdana"/>
                <w:color w:val="808080" w:themeColor="background1" w:themeShade="80"/>
                <w:sz w:val="24"/>
                <w:szCs w:val="24"/>
              </w:rPr>
              <w:t>:</w:t>
            </w:r>
          </w:p>
          <w:p w:rsidR="00C52F2D" w:rsidRPr="00E23B12" w:rsidRDefault="00C52F2D" w:rsidP="00344184">
            <w:pPr>
              <w:jc w:val="both"/>
              <w:rPr>
                <w:rStyle w:val="Style31"/>
                <w:rFonts w:ascii="Verdana" w:hAnsi="Verdana"/>
                <w:sz w:val="24"/>
                <w:szCs w:val="24"/>
              </w:rPr>
            </w:pPr>
          </w:p>
        </w:tc>
      </w:tr>
      <w:tr w:rsidR="007F0937" w:rsidRPr="00E23B12" w:rsidTr="00223C86">
        <w:trPr>
          <w:trHeight w:val="787"/>
        </w:trPr>
        <w:tc>
          <w:tcPr>
            <w:tcW w:w="4111" w:type="dxa"/>
            <w:vMerge w:val="restart"/>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rsidR="007F0937" w:rsidRPr="00E23B12" w:rsidRDefault="001F0637"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C510EB">
                  <w:rPr>
                    <w:rStyle w:val="Style32"/>
                    <w:rFonts w:ascii="Verdana" w:hAnsi="Verdana"/>
                    <w:sz w:val="24"/>
                    <w:szCs w:val="24"/>
                  </w:rPr>
                  <w:t>Not required</w:t>
                </w:r>
              </w:sdtContent>
            </w:sdt>
          </w:p>
        </w:tc>
      </w:tr>
      <w:tr w:rsidR="007F0937" w:rsidRPr="00E23B12" w:rsidTr="007F0937">
        <w:trPr>
          <w:trHeight w:val="138"/>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7F0937" w:rsidP="00344184">
            <w:pPr>
              <w:jc w:val="both"/>
              <w:rPr>
                <w:rStyle w:val="Style32"/>
                <w:rFonts w:ascii="Verdana" w:hAnsi="Verdana"/>
                <w:sz w:val="24"/>
                <w:szCs w:val="24"/>
              </w:rPr>
            </w:pPr>
          </w:p>
        </w:tc>
      </w:tr>
      <w:tr w:rsidR="007F0937" w:rsidRPr="00E23B12" w:rsidTr="00577535">
        <w:trPr>
          <w:trHeight w:val="843"/>
        </w:trPr>
        <w:tc>
          <w:tcPr>
            <w:tcW w:w="4111" w:type="dxa"/>
            <w:vMerge w:val="restart"/>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E23B12" w:rsidRDefault="00C510EB"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rsidTr="007F0937">
        <w:trPr>
          <w:trHeight w:val="277"/>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7F0937" w:rsidP="00344184">
            <w:pPr>
              <w:jc w:val="both"/>
              <w:rPr>
                <w:rFonts w:ascii="Verdana" w:hAnsi="Verdana" w:cs="Arial"/>
                <w:sz w:val="24"/>
                <w:szCs w:val="24"/>
              </w:rPr>
            </w:pPr>
          </w:p>
        </w:tc>
      </w:tr>
      <w:tr w:rsidR="007F0937" w:rsidRPr="00E23B12" w:rsidTr="00577535">
        <w:trPr>
          <w:trHeight w:val="831"/>
        </w:trPr>
        <w:tc>
          <w:tcPr>
            <w:tcW w:w="4111" w:type="dxa"/>
            <w:vMerge w:val="restart"/>
            <w:shd w:val="clear" w:color="auto" w:fill="F2F2F2" w:themeFill="background1" w:themeFillShade="F2"/>
            <w:vAlign w:val="center"/>
          </w:tcPr>
          <w:p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E23B12" w:rsidRDefault="00C510EB"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7F0937" w:rsidRPr="00E23B12" w:rsidTr="007F0937">
        <w:trPr>
          <w:trHeight w:val="290"/>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7F0937" w:rsidP="00344184">
            <w:pPr>
              <w:jc w:val="both"/>
              <w:rPr>
                <w:rFonts w:ascii="Verdana" w:hAnsi="Verdana" w:cs="Arial"/>
                <w:sz w:val="24"/>
                <w:szCs w:val="24"/>
              </w:rPr>
            </w:pPr>
          </w:p>
        </w:tc>
      </w:tr>
      <w:tr w:rsidR="008E5494" w:rsidRPr="00E23B12" w:rsidTr="005B04B6">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Strategic Objective</w:t>
            </w:r>
          </w:p>
          <w:p w:rsidR="008E5494" w:rsidRDefault="008E5494" w:rsidP="006D7D02">
            <w:pPr>
              <w:rPr>
                <w:rFonts w:ascii="Verdana" w:hAnsi="Verdana" w:cs="Arial"/>
                <w:b/>
                <w:sz w:val="24"/>
                <w:szCs w:val="24"/>
              </w:rPr>
            </w:pPr>
          </w:p>
        </w:tc>
        <w:sdt>
          <w:sdtPr>
            <w:rPr>
              <w:rFonts w:ascii="Verdana" w:hAnsi="Verdana" w:cs="Arial"/>
              <w:sz w:val="24"/>
              <w:szCs w:val="24"/>
            </w:rPr>
            <w:id w:val="-226461801"/>
            <w:placeholder>
              <w:docPart w:val="CBE531636FE645D3AF096990C4EF05B3"/>
            </w:placeholder>
            <w:dropDownList>
              <w:listItem w:value="Choose an item."/>
              <w:listItem w:displayText="To Improve Quality, Safety &amp; Patient Experience" w:value="To Improve Quality, Safety &amp; Patient Experience"/>
              <w:listItem w:displayText="To protect and improve population health" w:value="To protect and improve population health"/>
              <w:listItem w:displayText="To ensure that services provided are accessible and sustainable into the future" w:value="To ensure that services provided are accessible and sustainable into the future"/>
              <w:listItem w:displayText="To provide strong governance and assurance" w:value="To provide strong governance and assurance"/>
              <w:listItem w:displayText="To ensure good value based health care and treatment for our patients in line with the resources made available to the Health Board" w:value="To ensure good value based health care and treatment for our patients in line with the resources made available to the Health Board"/>
            </w:dropDownList>
          </w:sdtPr>
          <w:sdtEndPr/>
          <w:sdtContent>
            <w:tc>
              <w:tcPr>
                <w:tcW w:w="5245" w:type="dxa"/>
                <w:vAlign w:val="center"/>
              </w:tcPr>
              <w:p w:rsidR="008E5494" w:rsidRPr="00E23B12" w:rsidRDefault="00C510EB" w:rsidP="006D7D02">
                <w:pPr>
                  <w:jc w:val="both"/>
                  <w:rPr>
                    <w:rFonts w:ascii="Verdana" w:hAnsi="Verdana" w:cs="Arial"/>
                    <w:sz w:val="24"/>
                    <w:szCs w:val="24"/>
                  </w:rPr>
                </w:pPr>
                <w:r>
                  <w:rPr>
                    <w:rFonts w:ascii="Verdana" w:hAnsi="Verdana" w:cs="Arial"/>
                    <w:sz w:val="24"/>
                    <w:szCs w:val="24"/>
                  </w:rPr>
                  <w:t>To Improve Quality, Safety &amp; Patient Experience</w:t>
                </w:r>
              </w:p>
            </w:tc>
          </w:sdtContent>
        </w:sdt>
      </w:tr>
      <w:tr w:rsidR="008E5494" w:rsidRPr="00E23B12" w:rsidTr="00BB61B3">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WBFG Act Objective</w:t>
            </w:r>
          </w:p>
          <w:p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rsidR="008E5494" w:rsidRDefault="00C510EB" w:rsidP="006D7D02">
                <w:pPr>
                  <w:jc w:val="both"/>
                  <w:rPr>
                    <w:rFonts w:ascii="Verdana" w:hAnsi="Verdana" w:cs="Arial"/>
                    <w:sz w:val="24"/>
                    <w:szCs w:val="24"/>
                  </w:rPr>
                </w:pPr>
                <w:r>
                  <w:rPr>
                    <w:rFonts w:ascii="Verdana" w:hAnsi="Verdana" w:cs="Arial"/>
                    <w:sz w:val="24"/>
                    <w:szCs w:val="24"/>
                  </w:rPr>
                  <w:t>Provide high quality care as locally as possible wherever it is safe and sustainable</w:t>
                </w:r>
              </w:p>
            </w:tc>
          </w:sdtContent>
        </w:sdt>
      </w:tr>
    </w:tbl>
    <w:p w:rsidR="007F0937" w:rsidRPr="00E23B12" w:rsidRDefault="007F0937" w:rsidP="00344184">
      <w:pPr>
        <w:pStyle w:val="NoSpacing"/>
        <w:rPr>
          <w:rFonts w:ascii="Verdana" w:hAnsi="Verdana"/>
          <w:sz w:val="24"/>
          <w:szCs w:val="24"/>
        </w:rPr>
      </w:pPr>
    </w:p>
    <w:p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rsidR="00344184" w:rsidRDefault="00344184" w:rsidP="00344184">
      <w:pPr>
        <w:spacing w:after="0" w:line="240" w:lineRule="auto"/>
        <w:rPr>
          <w:rFonts w:ascii="Verdana" w:hAnsi="Verdana" w:cs="Arial"/>
          <w:sz w:val="24"/>
          <w:szCs w:val="24"/>
        </w:rPr>
      </w:pPr>
    </w:p>
    <w:p w:rsidR="005802A6" w:rsidRDefault="00C510EB" w:rsidP="00EA24DE">
      <w:pPr>
        <w:pStyle w:val="ListParagraph"/>
        <w:numPr>
          <w:ilvl w:val="1"/>
          <w:numId w:val="1"/>
        </w:numPr>
        <w:spacing w:after="0" w:line="240" w:lineRule="auto"/>
        <w:jc w:val="both"/>
        <w:rPr>
          <w:rFonts w:ascii="Verdana" w:hAnsi="Verdana" w:cs="Arial"/>
          <w:sz w:val="24"/>
          <w:szCs w:val="24"/>
        </w:rPr>
      </w:pPr>
      <w:r w:rsidRPr="00C510EB">
        <w:rPr>
          <w:rFonts w:ascii="Verdana" w:hAnsi="Verdana" w:cs="Arial"/>
          <w:sz w:val="24"/>
          <w:szCs w:val="24"/>
        </w:rPr>
        <w:t xml:space="preserve">Board members are asked to </w:t>
      </w:r>
      <w:r w:rsidR="00EA24DE">
        <w:rPr>
          <w:rFonts w:ascii="Verdana" w:hAnsi="Verdana" w:cs="Arial"/>
          <w:b/>
          <w:sz w:val="24"/>
          <w:szCs w:val="24"/>
        </w:rPr>
        <w:t>APPROVE</w:t>
      </w:r>
      <w:r w:rsidR="00ED740A">
        <w:rPr>
          <w:rFonts w:ascii="Verdana" w:hAnsi="Verdana" w:cs="Arial"/>
          <w:b/>
          <w:sz w:val="24"/>
          <w:szCs w:val="24"/>
        </w:rPr>
        <w:t xml:space="preserve"> </w:t>
      </w:r>
      <w:r w:rsidR="00ED740A" w:rsidRPr="00ED740A">
        <w:rPr>
          <w:rFonts w:ascii="Verdana" w:hAnsi="Verdana" w:cs="Arial"/>
          <w:sz w:val="24"/>
          <w:szCs w:val="24"/>
        </w:rPr>
        <w:t>the</w:t>
      </w:r>
      <w:r w:rsidRPr="00C510EB">
        <w:rPr>
          <w:rFonts w:ascii="Verdana" w:hAnsi="Verdana" w:cs="Arial"/>
          <w:sz w:val="24"/>
          <w:szCs w:val="24"/>
        </w:rPr>
        <w:t xml:space="preserve"> Risk Management strategy, Appendix 1, so </w:t>
      </w:r>
      <w:r w:rsidR="00ED740A">
        <w:rPr>
          <w:rFonts w:ascii="Verdana" w:hAnsi="Verdana" w:cs="Arial"/>
          <w:sz w:val="24"/>
          <w:szCs w:val="24"/>
        </w:rPr>
        <w:t xml:space="preserve">that work can commence to bring all </w:t>
      </w:r>
      <w:r w:rsidR="000C2973">
        <w:rPr>
          <w:rFonts w:ascii="Verdana" w:hAnsi="Verdana" w:cs="Arial"/>
          <w:sz w:val="24"/>
          <w:szCs w:val="24"/>
        </w:rPr>
        <w:t>risks onto Datix.</w:t>
      </w:r>
    </w:p>
    <w:p w:rsidR="00ED740A" w:rsidRPr="00C510EB" w:rsidRDefault="00ED740A" w:rsidP="00EA24DE">
      <w:pPr>
        <w:pStyle w:val="ListParagraph"/>
        <w:spacing w:after="0" w:line="240" w:lineRule="auto"/>
        <w:jc w:val="both"/>
        <w:rPr>
          <w:rFonts w:ascii="Verdana" w:hAnsi="Verdana" w:cs="Arial"/>
          <w:sz w:val="24"/>
          <w:szCs w:val="24"/>
        </w:rPr>
      </w:pPr>
    </w:p>
    <w:p w:rsidR="00C510EB" w:rsidRPr="00C510EB" w:rsidRDefault="00EA24DE" w:rsidP="00EA24DE">
      <w:pPr>
        <w:pStyle w:val="ListParagraph"/>
        <w:numPr>
          <w:ilvl w:val="1"/>
          <w:numId w:val="1"/>
        </w:numPr>
        <w:spacing w:after="0" w:line="240" w:lineRule="auto"/>
        <w:jc w:val="both"/>
        <w:rPr>
          <w:rFonts w:ascii="Verdana" w:hAnsi="Verdana" w:cs="Arial"/>
          <w:sz w:val="24"/>
          <w:szCs w:val="24"/>
        </w:rPr>
      </w:pPr>
      <w:r w:rsidRPr="00C510EB">
        <w:rPr>
          <w:rFonts w:ascii="Verdana" w:hAnsi="Verdana" w:cs="Arial"/>
          <w:b/>
          <w:sz w:val="24"/>
          <w:szCs w:val="24"/>
        </w:rPr>
        <w:t>NOTE</w:t>
      </w:r>
      <w:r w:rsidR="00C510EB">
        <w:rPr>
          <w:rFonts w:ascii="Verdana" w:hAnsi="Verdana" w:cs="Arial"/>
          <w:sz w:val="24"/>
          <w:szCs w:val="24"/>
        </w:rPr>
        <w:t xml:space="preserve"> the proposed timelines associated with refreshing the risk man</w:t>
      </w:r>
      <w:r w:rsidR="00D72577">
        <w:rPr>
          <w:rFonts w:ascii="Verdana" w:hAnsi="Verdana" w:cs="Arial"/>
          <w:sz w:val="24"/>
          <w:szCs w:val="24"/>
        </w:rPr>
        <w:t>agement arrangements</w:t>
      </w:r>
      <w:r w:rsidR="000C2973">
        <w:rPr>
          <w:rFonts w:ascii="Verdana" w:hAnsi="Verdana" w:cs="Arial"/>
          <w:sz w:val="24"/>
          <w:szCs w:val="24"/>
        </w:rPr>
        <w:t xml:space="preserve"> (Appendix 3), but note these are fluid and subject to change as CTMUHB responds to COVID-19.</w:t>
      </w:r>
    </w:p>
    <w:sectPr w:rsidR="00C510EB" w:rsidRPr="00C510EB" w:rsidSect="00BA1AF1">
      <w:headerReference w:type="even" r:id="rId11"/>
      <w:headerReference w:type="default" r:id="rId12"/>
      <w:footerReference w:type="even" r:id="rId13"/>
      <w:footerReference w:type="default" r:id="rId14"/>
      <w:headerReference w:type="first" r:id="rId15"/>
      <w:footerReference w:type="first" r:id="rId16"/>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53DA" w:rsidRDefault="006C53DA" w:rsidP="003E43AD">
      <w:pPr>
        <w:spacing w:after="0" w:line="240" w:lineRule="auto"/>
      </w:pPr>
      <w:r>
        <w:separator/>
      </w:r>
    </w:p>
  </w:endnote>
  <w:endnote w:type="continuationSeparator" w:id="0">
    <w:p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A24DE" w:rsidRDefault="00EA24D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344184" w:rsidTr="00344184">
      <w:tc>
        <w:tcPr>
          <w:tcW w:w="3116" w:type="dxa"/>
        </w:tcPr>
        <w:p w:rsidR="00344184" w:rsidRPr="00344184" w:rsidRDefault="00EA24DE">
          <w:pPr>
            <w:pStyle w:val="Footer"/>
            <w:rPr>
              <w:b/>
            </w:rPr>
          </w:pPr>
          <w:r>
            <w:rPr>
              <w:b/>
            </w:rPr>
            <w:t>Risk Management Strategy</w:t>
          </w:r>
        </w:p>
      </w:tc>
      <w:tc>
        <w:tcPr>
          <w:tcW w:w="3117" w:type="dxa"/>
        </w:tcPr>
        <w:p w:rsidR="00344184" w:rsidRPr="00344184" w:rsidRDefault="001F0637" w:rsidP="00344184">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344184" w:rsidRPr="00344184">
                <w:rPr>
                  <w:rFonts w:ascii="Verdana" w:hAnsi="Verdana" w:cs="Arial"/>
                  <w:b/>
                  <w:sz w:val="18"/>
                </w:rPr>
                <w:t xml:space="preserve">Page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PAGE </w:instrText>
              </w:r>
              <w:r w:rsidR="00344184" w:rsidRPr="00344184">
                <w:rPr>
                  <w:rFonts w:ascii="Verdana" w:hAnsi="Verdana" w:cs="Arial"/>
                  <w:b/>
                  <w:bCs/>
                  <w:sz w:val="20"/>
                  <w:szCs w:val="24"/>
                </w:rPr>
                <w:fldChar w:fldCharType="separate"/>
              </w:r>
              <w:r>
                <w:rPr>
                  <w:rFonts w:ascii="Verdana" w:hAnsi="Verdana" w:cs="Arial"/>
                  <w:b/>
                  <w:bCs/>
                  <w:noProof/>
                  <w:sz w:val="18"/>
                </w:rPr>
                <w:t>4</w:t>
              </w:r>
              <w:r w:rsidR="00344184" w:rsidRPr="00344184">
                <w:rPr>
                  <w:rFonts w:ascii="Verdana" w:hAnsi="Verdana" w:cs="Arial"/>
                  <w:b/>
                  <w:bCs/>
                  <w:sz w:val="20"/>
                  <w:szCs w:val="24"/>
                </w:rPr>
                <w:fldChar w:fldCharType="end"/>
              </w:r>
              <w:r w:rsidR="00344184" w:rsidRPr="00344184">
                <w:rPr>
                  <w:rFonts w:ascii="Verdana" w:hAnsi="Verdana" w:cs="Arial"/>
                  <w:b/>
                  <w:sz w:val="18"/>
                </w:rPr>
                <w:t xml:space="preserve"> of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NUMPAGES  </w:instrText>
              </w:r>
              <w:r w:rsidR="00344184" w:rsidRPr="00344184">
                <w:rPr>
                  <w:rFonts w:ascii="Verdana" w:hAnsi="Verdana" w:cs="Arial"/>
                  <w:b/>
                  <w:bCs/>
                  <w:sz w:val="20"/>
                  <w:szCs w:val="24"/>
                </w:rPr>
                <w:fldChar w:fldCharType="separate"/>
              </w:r>
              <w:r>
                <w:rPr>
                  <w:rFonts w:ascii="Verdana" w:hAnsi="Verdana" w:cs="Arial"/>
                  <w:b/>
                  <w:bCs/>
                  <w:noProof/>
                  <w:sz w:val="18"/>
                </w:rPr>
                <w:t>4</w:t>
              </w:r>
              <w:r w:rsidR="00344184" w:rsidRPr="00344184">
                <w:rPr>
                  <w:rFonts w:ascii="Verdana" w:hAnsi="Verdana" w:cs="Arial"/>
                  <w:b/>
                  <w:bCs/>
                  <w:sz w:val="20"/>
                  <w:szCs w:val="24"/>
                </w:rPr>
                <w:fldChar w:fldCharType="end"/>
              </w:r>
            </w:sdtContent>
          </w:sdt>
        </w:p>
      </w:tc>
      <w:tc>
        <w:tcPr>
          <w:tcW w:w="3117" w:type="dxa"/>
        </w:tcPr>
        <w:p w:rsidR="00344184" w:rsidRDefault="00EA24DE" w:rsidP="00344184">
          <w:pPr>
            <w:pStyle w:val="Footer"/>
            <w:jc w:val="right"/>
            <w:rPr>
              <w:b/>
            </w:rPr>
          </w:pPr>
          <w:r>
            <w:rPr>
              <w:b/>
            </w:rPr>
            <w:t>Health Board Meeting</w:t>
          </w:r>
        </w:p>
        <w:p w:rsidR="00EA24DE" w:rsidRPr="00344184" w:rsidRDefault="00EA24DE" w:rsidP="00344184">
          <w:pPr>
            <w:pStyle w:val="Footer"/>
            <w:jc w:val="right"/>
            <w:rPr>
              <w:b/>
            </w:rPr>
          </w:pPr>
          <w:r>
            <w:rPr>
              <w:b/>
            </w:rPr>
            <w:t>26 March 2020</w:t>
          </w:r>
        </w:p>
      </w:tc>
    </w:tr>
  </w:tbl>
  <w:p w:rsidR="005802A6" w:rsidRPr="00344184" w:rsidRDefault="005802A6">
    <w:pPr>
      <w:pStyle w:val="Footer"/>
      <w:rPr>
        <w:sz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A24DE" w:rsidRDefault="00EA24D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53DA" w:rsidRDefault="006C53DA" w:rsidP="003E43AD">
      <w:pPr>
        <w:spacing w:after="0" w:line="240" w:lineRule="auto"/>
      </w:pPr>
      <w:r>
        <w:separator/>
      </w:r>
    </w:p>
  </w:footnote>
  <w:footnote w:type="continuationSeparator" w:id="0">
    <w:p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A24DE" w:rsidRDefault="00EA24D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2F3A0D" w:rsidP="00345EE2">
    <w:pPr>
      <w:pStyle w:val="Header"/>
      <w:jc w:val="center"/>
    </w:pPr>
    <w:r>
      <w:rPr>
        <w:rFonts w:ascii="Segoe UI" w:hAnsi="Segoe UI" w:cs="Segoe UI"/>
        <w:noProof/>
        <w:color w:val="444444"/>
        <w:sz w:val="20"/>
        <w:szCs w:val="20"/>
        <w:lang w:val="en-GB" w:eastAsia="en-GB"/>
      </w:rPr>
      <w:drawing>
        <wp:inline distT="0" distB="0" distL="0" distR="0" wp14:anchorId="158098BE" wp14:editId="0742C396">
          <wp:extent cx="2703443" cy="686193"/>
          <wp:effectExtent l="0" t="0" r="1905" b="0"/>
          <wp:docPr id="7" name="Picture 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5A0E27" w:rsidP="00345EE2">
    <w:pPr>
      <w:pStyle w:val="Header"/>
      <w:jc w:val="center"/>
    </w:pPr>
    <w:r>
      <w:rPr>
        <w:rFonts w:ascii="Segoe UI" w:hAnsi="Segoe UI" w:cs="Segoe UI"/>
        <w:noProof/>
        <w:color w:val="444444"/>
        <w:sz w:val="20"/>
        <w:szCs w:val="20"/>
        <w:lang w:val="en-GB" w:eastAsia="en-GB"/>
      </w:rPr>
      <w:drawing>
        <wp:inline distT="0" distB="0" distL="0" distR="0" wp14:anchorId="2B52F8DD" wp14:editId="29220CC1">
          <wp:extent cx="2703443" cy="686193"/>
          <wp:effectExtent l="0" t="0" r="1905" b="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3DAC3296"/>
    <w:multiLevelType w:val="hybridMultilevel"/>
    <w:tmpl w:val="776270F2"/>
    <w:lvl w:ilvl="0" w:tplc="74488D4C">
      <w:start w:val="1"/>
      <w:numFmt w:val="bullet"/>
      <w:lvlText w:val=""/>
      <w:lvlJc w:val="left"/>
      <w:pPr>
        <w:ind w:left="810" w:hanging="360"/>
      </w:pPr>
      <w:rPr>
        <w:rFonts w:ascii="Symbol" w:hAnsi="Symbol" w:hint="default"/>
        <w:sz w:val="24"/>
        <w:szCs w:val="24"/>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 w15:restartNumberingAfterBreak="0">
    <w:nsid w:val="72980FB7"/>
    <w:multiLevelType w:val="multilevel"/>
    <w:tmpl w:val="21BA3EA6"/>
    <w:lvl w:ilvl="0">
      <w:start w:val="3"/>
      <w:numFmt w:val="decimal"/>
      <w:lvlText w:val="%1"/>
      <w:lvlJc w:val="left"/>
      <w:pPr>
        <w:ind w:left="390" w:hanging="390"/>
      </w:pPr>
      <w:rPr>
        <w:rFonts w:cstheme="minorBidi" w:hint="default"/>
        <w:b w:val="0"/>
      </w:rPr>
    </w:lvl>
    <w:lvl w:ilvl="1">
      <w:start w:val="1"/>
      <w:numFmt w:val="decimal"/>
      <w:lvlText w:val="%1.%2"/>
      <w:lvlJc w:val="left"/>
      <w:pPr>
        <w:ind w:left="720" w:hanging="720"/>
      </w:pPr>
      <w:rPr>
        <w:rFonts w:cstheme="minorBidi" w:hint="default"/>
        <w:b w:val="0"/>
      </w:rPr>
    </w:lvl>
    <w:lvl w:ilvl="2">
      <w:start w:val="1"/>
      <w:numFmt w:val="decimal"/>
      <w:lvlText w:val="%1.%2.%3"/>
      <w:lvlJc w:val="left"/>
      <w:pPr>
        <w:ind w:left="1080" w:hanging="1080"/>
      </w:pPr>
      <w:rPr>
        <w:rFonts w:cstheme="minorBidi" w:hint="default"/>
        <w:b w:val="0"/>
      </w:rPr>
    </w:lvl>
    <w:lvl w:ilvl="3">
      <w:start w:val="1"/>
      <w:numFmt w:val="decimal"/>
      <w:lvlText w:val="%1.%2.%3.%4"/>
      <w:lvlJc w:val="left"/>
      <w:pPr>
        <w:ind w:left="1440" w:hanging="1440"/>
      </w:pPr>
      <w:rPr>
        <w:rFonts w:cstheme="minorBidi" w:hint="default"/>
        <w:b w:val="0"/>
      </w:rPr>
    </w:lvl>
    <w:lvl w:ilvl="4">
      <w:start w:val="1"/>
      <w:numFmt w:val="decimal"/>
      <w:lvlText w:val="%1.%2.%3.%4.%5"/>
      <w:lvlJc w:val="left"/>
      <w:pPr>
        <w:ind w:left="1440" w:hanging="1440"/>
      </w:pPr>
      <w:rPr>
        <w:rFonts w:cstheme="minorBidi" w:hint="default"/>
        <w:b w:val="0"/>
      </w:rPr>
    </w:lvl>
    <w:lvl w:ilvl="5">
      <w:start w:val="1"/>
      <w:numFmt w:val="decimal"/>
      <w:lvlText w:val="%1.%2.%3.%4.%5.%6"/>
      <w:lvlJc w:val="left"/>
      <w:pPr>
        <w:ind w:left="1800" w:hanging="1800"/>
      </w:pPr>
      <w:rPr>
        <w:rFonts w:cstheme="minorBidi" w:hint="default"/>
        <w:b w:val="0"/>
      </w:rPr>
    </w:lvl>
    <w:lvl w:ilvl="6">
      <w:start w:val="1"/>
      <w:numFmt w:val="decimal"/>
      <w:lvlText w:val="%1.%2.%3.%4.%5.%6.%7"/>
      <w:lvlJc w:val="left"/>
      <w:pPr>
        <w:ind w:left="2160" w:hanging="2160"/>
      </w:pPr>
      <w:rPr>
        <w:rFonts w:cstheme="minorBidi" w:hint="default"/>
        <w:b w:val="0"/>
      </w:rPr>
    </w:lvl>
    <w:lvl w:ilvl="7">
      <w:start w:val="1"/>
      <w:numFmt w:val="decimal"/>
      <w:lvlText w:val="%1.%2.%3.%4.%5.%6.%7.%8"/>
      <w:lvlJc w:val="left"/>
      <w:pPr>
        <w:ind w:left="2520" w:hanging="2520"/>
      </w:pPr>
      <w:rPr>
        <w:rFonts w:cstheme="minorBidi" w:hint="default"/>
        <w:b w:val="0"/>
      </w:rPr>
    </w:lvl>
    <w:lvl w:ilvl="8">
      <w:start w:val="1"/>
      <w:numFmt w:val="decimal"/>
      <w:lvlText w:val="%1.%2.%3.%4.%5.%6.%7.%8.%9"/>
      <w:lvlJc w:val="left"/>
      <w:pPr>
        <w:ind w:left="2880" w:hanging="2880"/>
      </w:pPr>
      <w:rPr>
        <w:rFonts w:cstheme="minorBidi" w:hint="default"/>
        <w:b w:val="0"/>
      </w:rPr>
    </w:lvl>
  </w:abstractNum>
  <w:abstractNum w:abstractNumId="3"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 w:numId="2">
    <w:abstractNumId w:val="4"/>
  </w:num>
  <w:num w:numId="3">
    <w:abstractNumId w:val="3"/>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characterSpacingControl w:val="doNotCompress"/>
  <w:hdrShapeDefaults>
    <o:shapedefaults v:ext="edit" spidmax="921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B97"/>
    <w:rsid w:val="00063FCF"/>
    <w:rsid w:val="000804F4"/>
    <w:rsid w:val="00081198"/>
    <w:rsid w:val="00082004"/>
    <w:rsid w:val="000A14EC"/>
    <w:rsid w:val="000B4302"/>
    <w:rsid w:val="000C2973"/>
    <w:rsid w:val="001041A8"/>
    <w:rsid w:val="001468E1"/>
    <w:rsid w:val="001507F6"/>
    <w:rsid w:val="00162EB1"/>
    <w:rsid w:val="0019519C"/>
    <w:rsid w:val="001B439D"/>
    <w:rsid w:val="001B45BD"/>
    <w:rsid w:val="001D08F5"/>
    <w:rsid w:val="001E4F67"/>
    <w:rsid w:val="001F0637"/>
    <w:rsid w:val="00223C86"/>
    <w:rsid w:val="002338B8"/>
    <w:rsid w:val="00241776"/>
    <w:rsid w:val="0025429D"/>
    <w:rsid w:val="00261366"/>
    <w:rsid w:val="00281D69"/>
    <w:rsid w:val="002839C3"/>
    <w:rsid w:val="002B5D2A"/>
    <w:rsid w:val="002D02D2"/>
    <w:rsid w:val="002F3A0D"/>
    <w:rsid w:val="00304120"/>
    <w:rsid w:val="003064C6"/>
    <w:rsid w:val="003253AD"/>
    <w:rsid w:val="00325A46"/>
    <w:rsid w:val="00344184"/>
    <w:rsid w:val="00345653"/>
    <w:rsid w:val="00345EE2"/>
    <w:rsid w:val="003718C6"/>
    <w:rsid w:val="00380B51"/>
    <w:rsid w:val="003C4CCD"/>
    <w:rsid w:val="003C5D58"/>
    <w:rsid w:val="003E23DF"/>
    <w:rsid w:val="003E2FB0"/>
    <w:rsid w:val="003E43AD"/>
    <w:rsid w:val="003F40A1"/>
    <w:rsid w:val="0041542C"/>
    <w:rsid w:val="0046035B"/>
    <w:rsid w:val="00463B6C"/>
    <w:rsid w:val="00493CD8"/>
    <w:rsid w:val="004A1B43"/>
    <w:rsid w:val="004B1B0B"/>
    <w:rsid w:val="004C7B5E"/>
    <w:rsid w:val="004D4D0B"/>
    <w:rsid w:val="004F3890"/>
    <w:rsid w:val="0050158E"/>
    <w:rsid w:val="00510740"/>
    <w:rsid w:val="00547FA5"/>
    <w:rsid w:val="00577535"/>
    <w:rsid w:val="005802A6"/>
    <w:rsid w:val="005848A6"/>
    <w:rsid w:val="00594A95"/>
    <w:rsid w:val="005A0836"/>
    <w:rsid w:val="005A0E27"/>
    <w:rsid w:val="005E14D3"/>
    <w:rsid w:val="005F08E9"/>
    <w:rsid w:val="005F7CB1"/>
    <w:rsid w:val="00612035"/>
    <w:rsid w:val="00634623"/>
    <w:rsid w:val="00652117"/>
    <w:rsid w:val="00653C04"/>
    <w:rsid w:val="006617E2"/>
    <w:rsid w:val="006733AE"/>
    <w:rsid w:val="006802A0"/>
    <w:rsid w:val="006964F1"/>
    <w:rsid w:val="006A3CE4"/>
    <w:rsid w:val="006A7DA6"/>
    <w:rsid w:val="006B1F5F"/>
    <w:rsid w:val="006C3C79"/>
    <w:rsid w:val="006C53DA"/>
    <w:rsid w:val="006D1006"/>
    <w:rsid w:val="006D7D02"/>
    <w:rsid w:val="00723BF8"/>
    <w:rsid w:val="0073656F"/>
    <w:rsid w:val="00737E25"/>
    <w:rsid w:val="00747CDC"/>
    <w:rsid w:val="007532A6"/>
    <w:rsid w:val="007563F7"/>
    <w:rsid w:val="00757E24"/>
    <w:rsid w:val="007724F5"/>
    <w:rsid w:val="0079542C"/>
    <w:rsid w:val="007B2F89"/>
    <w:rsid w:val="007C0506"/>
    <w:rsid w:val="007D0B6E"/>
    <w:rsid w:val="007D3C6E"/>
    <w:rsid w:val="007F0937"/>
    <w:rsid w:val="007F39A9"/>
    <w:rsid w:val="00816502"/>
    <w:rsid w:val="00822A00"/>
    <w:rsid w:val="0083034D"/>
    <w:rsid w:val="00830417"/>
    <w:rsid w:val="008516CC"/>
    <w:rsid w:val="00861CE5"/>
    <w:rsid w:val="008641AF"/>
    <w:rsid w:val="008713AB"/>
    <w:rsid w:val="00875943"/>
    <w:rsid w:val="008B2A58"/>
    <w:rsid w:val="008C3F1D"/>
    <w:rsid w:val="008E5494"/>
    <w:rsid w:val="008F13FD"/>
    <w:rsid w:val="008F1E88"/>
    <w:rsid w:val="009035AC"/>
    <w:rsid w:val="00906D9A"/>
    <w:rsid w:val="00925EEC"/>
    <w:rsid w:val="00927D8A"/>
    <w:rsid w:val="00937F07"/>
    <w:rsid w:val="0097572A"/>
    <w:rsid w:val="00994D8D"/>
    <w:rsid w:val="0099687F"/>
    <w:rsid w:val="009A3FDB"/>
    <w:rsid w:val="009B6215"/>
    <w:rsid w:val="00A3172B"/>
    <w:rsid w:val="00A51464"/>
    <w:rsid w:val="00A72602"/>
    <w:rsid w:val="00A839D2"/>
    <w:rsid w:val="00A8686B"/>
    <w:rsid w:val="00B03E75"/>
    <w:rsid w:val="00B1293E"/>
    <w:rsid w:val="00B13942"/>
    <w:rsid w:val="00B276ED"/>
    <w:rsid w:val="00B33FC6"/>
    <w:rsid w:val="00B6264F"/>
    <w:rsid w:val="00B62DCA"/>
    <w:rsid w:val="00BA0224"/>
    <w:rsid w:val="00BA1AF1"/>
    <w:rsid w:val="00C41AFC"/>
    <w:rsid w:val="00C45E2D"/>
    <w:rsid w:val="00C510EB"/>
    <w:rsid w:val="00C52F2D"/>
    <w:rsid w:val="00CA374F"/>
    <w:rsid w:val="00CB38B2"/>
    <w:rsid w:val="00CB7D49"/>
    <w:rsid w:val="00CC6203"/>
    <w:rsid w:val="00CE2C60"/>
    <w:rsid w:val="00D03A9E"/>
    <w:rsid w:val="00D149FF"/>
    <w:rsid w:val="00D221CF"/>
    <w:rsid w:val="00D227B8"/>
    <w:rsid w:val="00D50D29"/>
    <w:rsid w:val="00D531C1"/>
    <w:rsid w:val="00D72577"/>
    <w:rsid w:val="00D81EAE"/>
    <w:rsid w:val="00DA7EF2"/>
    <w:rsid w:val="00DB7FCB"/>
    <w:rsid w:val="00DC0AB8"/>
    <w:rsid w:val="00DC3B4C"/>
    <w:rsid w:val="00E23B12"/>
    <w:rsid w:val="00E355DB"/>
    <w:rsid w:val="00E55D6E"/>
    <w:rsid w:val="00E65705"/>
    <w:rsid w:val="00E90D9F"/>
    <w:rsid w:val="00E961C0"/>
    <w:rsid w:val="00EA24DE"/>
    <w:rsid w:val="00EA7C24"/>
    <w:rsid w:val="00EC35CA"/>
    <w:rsid w:val="00ED740A"/>
    <w:rsid w:val="00EE4BD0"/>
    <w:rsid w:val="00F0299C"/>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2161"/>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paragraph" w:customStyle="1" w:styleId="Default">
    <w:name w:val="Default"/>
    <w:rsid w:val="007F39A9"/>
    <w:pPr>
      <w:autoSpaceDE w:val="0"/>
      <w:autoSpaceDN w:val="0"/>
      <w:adjustRightInd w:val="0"/>
      <w:spacing w:after="0" w:line="240" w:lineRule="auto"/>
    </w:pPr>
    <w:rPr>
      <w:rFonts w:ascii="Arial" w:hAnsi="Arial" w:cs="Arial"/>
      <w:color w:val="000000"/>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F57C3644BED54AF08C4F214ABF3E702D"/>
        <w:category>
          <w:name w:val="General"/>
          <w:gallery w:val="placeholder"/>
        </w:category>
        <w:types>
          <w:type w:val="bbPlcHdr"/>
        </w:types>
        <w:behaviors>
          <w:behavior w:val="content"/>
        </w:behaviors>
        <w:guid w:val="{E612F507-C69E-451B-9C92-057D19046873}"/>
      </w:docPartPr>
      <w:docPartBody>
        <w:p w:rsidR="00000BF9" w:rsidRDefault="00790E03" w:rsidP="00790E03">
          <w:pPr>
            <w:pStyle w:val="F57C3644BED54AF08C4F214ABF3E702D19"/>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CBE531636FE645D3AF096990C4EF05B3"/>
        <w:category>
          <w:name w:val="General"/>
          <w:gallery w:val="placeholder"/>
        </w:category>
        <w:types>
          <w:type w:val="bbPlcHdr"/>
        </w:types>
        <w:behaviors>
          <w:behavior w:val="content"/>
        </w:behaviors>
        <w:guid w:val="{5575D665-973E-42A4-8095-260BB78F0D41}"/>
      </w:docPartPr>
      <w:docPartBody>
        <w:p w:rsidR="001B598F" w:rsidRDefault="00790E03" w:rsidP="00790E03">
          <w:pPr>
            <w:pStyle w:val="CBE531636FE645D3AF096990C4EF05B33"/>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790E03"/>
    <w:rsid w:val="007975EA"/>
    <w:rsid w:val="007C7A58"/>
    <w:rsid w:val="008B111D"/>
    <w:rsid w:val="009347DC"/>
    <w:rsid w:val="00A315F4"/>
    <w:rsid w:val="00AB391E"/>
    <w:rsid w:val="00B24355"/>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purl.org/dc/terms/"/>
    <ds:schemaRef ds:uri="http://purl.org/dc/elements/1.1/"/>
    <ds:schemaRef ds:uri="177bb0a3-dcc7-4901-83ce-2bae23594b2a"/>
    <ds:schemaRef ds:uri="http://www.w3.org/XML/1998/namespace"/>
    <ds:schemaRef ds:uri="http://schemas.microsoft.com/office/2006/documentManagement/types"/>
    <ds:schemaRef ds:uri="http://schemas.microsoft.com/office/infopath/2007/PartnerControls"/>
    <ds:schemaRef ds:uri="http://purl.org/dc/dcmitype/"/>
    <ds:schemaRef ds:uri="http://schemas.openxmlformats.org/package/2006/metadata/core-properties"/>
    <ds:schemaRef ds:uri="http://schemas.microsoft.com/office/2006/metadata/properties"/>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BE59092-3DE1-4A42-9C96-4128A5C5C3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E087824B</Template>
  <TotalTime>18</TotalTime>
  <Pages>4</Pages>
  <Words>729</Words>
  <Characters>4157</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4877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Emma Walters (Cwm Taf UHB - Corporate Services)</cp:lastModifiedBy>
  <cp:revision>6</cp:revision>
  <cp:lastPrinted>2018-09-26T14:48:00Z</cp:lastPrinted>
  <dcterms:created xsi:type="dcterms:W3CDTF">2020-03-18T11:22:00Z</dcterms:created>
  <dcterms:modified xsi:type="dcterms:W3CDTF">2020-03-20T15:35:00Z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