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14:paraId="49D5C35F" w14:textId="77777777" w:rsidTr="00BA1AF1">
        <w:trPr>
          <w:cantSplit/>
          <w:trHeight w:val="485"/>
        </w:trPr>
        <w:tc>
          <w:tcPr>
            <w:tcW w:w="3115" w:type="dxa"/>
            <w:vAlign w:val="center"/>
          </w:tcPr>
          <w:p w14:paraId="49D5C35E"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9D5C361" w14:textId="77777777" w:rsidTr="00BA1AF1">
        <w:trPr>
          <w:cantSplit/>
          <w:trHeight w:val="563"/>
        </w:trPr>
        <w:tc>
          <w:tcPr>
            <w:tcW w:w="3115" w:type="dxa"/>
            <w:vAlign w:val="center"/>
          </w:tcPr>
          <w:p w14:paraId="49D5C360" w14:textId="735542D4" w:rsidR="00BA1AF1" w:rsidRPr="00BA1AF1" w:rsidRDefault="0079785C" w:rsidP="00BA1AF1">
            <w:pPr>
              <w:jc w:val="center"/>
              <w:rPr>
                <w:rFonts w:ascii="Verdana" w:hAnsi="Verdana"/>
                <w:sz w:val="24"/>
                <w:szCs w:val="24"/>
              </w:rPr>
            </w:pPr>
            <w:r>
              <w:rPr>
                <w:rFonts w:ascii="Verdana" w:hAnsi="Verdana"/>
                <w:sz w:val="24"/>
                <w:szCs w:val="24"/>
              </w:rPr>
              <w:t>2.14</w:t>
            </w:r>
            <w:bookmarkStart w:id="0" w:name="_GoBack"/>
            <w:bookmarkEnd w:id="0"/>
          </w:p>
        </w:tc>
      </w:tr>
    </w:tbl>
    <w:p w14:paraId="49D5C362"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49D5C364" w14:textId="77777777"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14:paraId="49D5C363" w14:textId="785305DD" w:rsidR="002D02D2" w:rsidRPr="00E23B12" w:rsidRDefault="007E4371" w:rsidP="00E65705">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14:paraId="49D5C365"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9D5C367" w14:textId="77777777" w:rsidTr="005E14D3">
        <w:trPr>
          <w:trHeight w:val="714"/>
        </w:trPr>
        <w:tc>
          <w:tcPr>
            <w:tcW w:w="9634" w:type="dxa"/>
            <w:vAlign w:val="center"/>
          </w:tcPr>
          <w:p w14:paraId="49D5C366" w14:textId="3483A827" w:rsidR="001D08F5" w:rsidRPr="005F3B33" w:rsidRDefault="007E4371" w:rsidP="004E170B">
            <w:pPr>
              <w:jc w:val="center"/>
              <w:rPr>
                <w:rFonts w:ascii="Verdana" w:hAnsi="Verdana" w:cs="Arial"/>
                <w:b/>
                <w:color w:val="000000" w:themeColor="text1"/>
                <w:sz w:val="24"/>
                <w:szCs w:val="24"/>
              </w:rPr>
            </w:pPr>
            <w:r w:rsidRPr="005F3B33">
              <w:rPr>
                <w:rStyle w:val="Style7"/>
                <w:rFonts w:ascii="Verdana" w:hAnsi="Verdana"/>
                <w:sz w:val="24"/>
                <w:szCs w:val="24"/>
              </w:rPr>
              <w:t>Strategic Equality Plan</w:t>
            </w:r>
            <w:r w:rsidR="00BE5F18" w:rsidRPr="005F3B33">
              <w:rPr>
                <w:rStyle w:val="Style7"/>
                <w:rFonts w:ascii="Verdana" w:hAnsi="Verdana"/>
                <w:sz w:val="24"/>
                <w:szCs w:val="24"/>
              </w:rPr>
              <w:t xml:space="preserve"> REPORT</w:t>
            </w:r>
          </w:p>
        </w:tc>
      </w:tr>
    </w:tbl>
    <w:p w14:paraId="49D5C368"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9D5C36B" w14:textId="77777777" w:rsidTr="00344184">
        <w:trPr>
          <w:trHeight w:val="561"/>
        </w:trPr>
        <w:tc>
          <w:tcPr>
            <w:tcW w:w="4248" w:type="dxa"/>
            <w:shd w:val="clear" w:color="auto" w:fill="F2F2F2" w:themeFill="background1" w:themeFillShade="F2"/>
            <w:vAlign w:val="center"/>
          </w:tcPr>
          <w:p w14:paraId="49D5C369"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9D5C36A" w14:textId="4F958CA5" w:rsidR="00577535" w:rsidRPr="00E23B12" w:rsidRDefault="005F3B33" w:rsidP="00081198">
            <w:pPr>
              <w:rPr>
                <w:rFonts w:ascii="Verdana" w:hAnsi="Verdana" w:cs="Arial"/>
                <w:color w:val="FF0000"/>
                <w:sz w:val="24"/>
                <w:szCs w:val="24"/>
              </w:rPr>
            </w:pPr>
            <w:r>
              <w:rPr>
                <w:rStyle w:val="Style8"/>
                <w:color w:val="000000" w:themeColor="text1"/>
              </w:rPr>
              <w:t>26/03/2020</w:t>
            </w:r>
          </w:p>
        </w:tc>
      </w:tr>
    </w:tbl>
    <w:p w14:paraId="49D5C36C"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49D5C36F" w14:textId="77777777" w:rsidTr="00344184">
        <w:trPr>
          <w:trHeight w:val="573"/>
        </w:trPr>
        <w:tc>
          <w:tcPr>
            <w:tcW w:w="4248" w:type="dxa"/>
            <w:shd w:val="clear" w:color="auto" w:fill="F2F2F2" w:themeFill="background1" w:themeFillShade="F2"/>
            <w:vAlign w:val="center"/>
          </w:tcPr>
          <w:p w14:paraId="49D5C36D"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49D5C36E" w14:textId="48BD9375" w:rsidR="00380B51" w:rsidRPr="00E23B12" w:rsidRDefault="007E4371" w:rsidP="002338B8">
                <w:pPr>
                  <w:rPr>
                    <w:rFonts w:ascii="Verdana" w:hAnsi="Verdana" w:cs="Arial"/>
                    <w:color w:val="FF0000"/>
                    <w:sz w:val="24"/>
                    <w:szCs w:val="24"/>
                  </w:rPr>
                </w:pPr>
                <w:r>
                  <w:rPr>
                    <w:rStyle w:val="Style26"/>
                    <w:rFonts w:ascii="Verdana" w:hAnsi="Verdana"/>
                    <w:sz w:val="24"/>
                    <w:szCs w:val="24"/>
                  </w:rPr>
                  <w:t>Open/Public</w:t>
                </w:r>
              </w:p>
            </w:sdtContent>
          </w:sdt>
        </w:tc>
      </w:tr>
    </w:tbl>
    <w:p w14:paraId="49D5C370"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9D5C373" w14:textId="77777777" w:rsidTr="00344184">
        <w:trPr>
          <w:trHeight w:val="571"/>
        </w:trPr>
        <w:tc>
          <w:tcPr>
            <w:tcW w:w="4248" w:type="dxa"/>
            <w:shd w:val="clear" w:color="auto" w:fill="F2F2F2" w:themeFill="background1" w:themeFillShade="F2"/>
            <w:vAlign w:val="center"/>
          </w:tcPr>
          <w:p w14:paraId="49D5C371"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49D5C372"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49D5C374"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9D5C377" w14:textId="77777777" w:rsidTr="00344184">
        <w:trPr>
          <w:trHeight w:val="555"/>
        </w:trPr>
        <w:tc>
          <w:tcPr>
            <w:tcW w:w="4248" w:type="dxa"/>
            <w:shd w:val="clear" w:color="auto" w:fill="F2F2F2" w:themeFill="background1" w:themeFillShade="F2"/>
            <w:vAlign w:val="center"/>
          </w:tcPr>
          <w:p w14:paraId="49D5C37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49D5C376" w14:textId="2A176D5D" w:rsidR="00747CDC" w:rsidRPr="00E23B12" w:rsidRDefault="00BE5F18" w:rsidP="00577535">
            <w:pPr>
              <w:rPr>
                <w:rFonts w:ascii="Verdana" w:hAnsi="Verdana" w:cs="Arial"/>
                <w:caps/>
                <w:color w:val="FF0000"/>
                <w:sz w:val="24"/>
                <w:szCs w:val="24"/>
              </w:rPr>
            </w:pPr>
            <w:r>
              <w:rPr>
                <w:rFonts w:ascii="Verdana" w:hAnsi="Verdana"/>
                <w:sz w:val="24"/>
                <w:szCs w:val="24"/>
              </w:rPr>
              <w:t>Liz Jenkins (Equality Manager)</w:t>
            </w:r>
          </w:p>
        </w:tc>
      </w:tr>
      <w:tr w:rsidR="003E2FB0" w:rsidRPr="00E23B12" w14:paraId="49D5C37A" w14:textId="77777777" w:rsidTr="00344184">
        <w:trPr>
          <w:trHeight w:val="549"/>
        </w:trPr>
        <w:tc>
          <w:tcPr>
            <w:tcW w:w="4248" w:type="dxa"/>
            <w:shd w:val="clear" w:color="auto" w:fill="F2F2F2" w:themeFill="background1" w:themeFillShade="F2"/>
            <w:vAlign w:val="center"/>
          </w:tcPr>
          <w:p w14:paraId="49D5C378"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9D5C379" w14:textId="5FCB4D1E" w:rsidR="005E14D3" w:rsidRPr="00E23B12" w:rsidRDefault="00BE5F18" w:rsidP="005E14D3">
            <w:pPr>
              <w:rPr>
                <w:rFonts w:ascii="Verdana" w:hAnsi="Verdana"/>
                <w:color w:val="FF0000"/>
                <w:sz w:val="24"/>
                <w:szCs w:val="24"/>
              </w:rPr>
            </w:pPr>
            <w:r w:rsidRPr="00BE5F18">
              <w:rPr>
                <w:rFonts w:ascii="Verdana" w:hAnsi="Verdana"/>
                <w:sz w:val="24"/>
                <w:szCs w:val="24"/>
              </w:rPr>
              <w:t>Director of Workforce &amp; OD</w:t>
            </w:r>
          </w:p>
        </w:tc>
      </w:tr>
      <w:tr w:rsidR="002D02D2" w:rsidRPr="00E23B12" w14:paraId="49D5C37D" w14:textId="77777777" w:rsidTr="00344184">
        <w:trPr>
          <w:trHeight w:val="627"/>
        </w:trPr>
        <w:tc>
          <w:tcPr>
            <w:tcW w:w="4248" w:type="dxa"/>
            <w:shd w:val="clear" w:color="auto" w:fill="F2F2F2" w:themeFill="background1" w:themeFillShade="F2"/>
            <w:vAlign w:val="center"/>
          </w:tcPr>
          <w:p w14:paraId="49D5C37B"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49D5C37C" w14:textId="1521F8DD" w:rsidR="003E2FB0" w:rsidRPr="00E23B12" w:rsidRDefault="007E4371" w:rsidP="00577535">
                <w:pPr>
                  <w:rPr>
                    <w:rFonts w:ascii="Verdana" w:hAnsi="Verdana"/>
                    <w:caps/>
                    <w:color w:val="FF0000"/>
                    <w:sz w:val="24"/>
                    <w:szCs w:val="24"/>
                  </w:rPr>
                </w:pPr>
                <w:r>
                  <w:rPr>
                    <w:rStyle w:val="Style19"/>
                    <w:rFonts w:ascii="Verdana" w:hAnsi="Verdana"/>
                    <w:sz w:val="24"/>
                    <w:szCs w:val="24"/>
                  </w:rPr>
                  <w:t xml:space="preserve">Executive Director of Workforce &amp; Organisational Development </w:t>
                </w:r>
              </w:p>
            </w:sdtContent>
          </w:sdt>
        </w:tc>
      </w:tr>
    </w:tbl>
    <w:p w14:paraId="49D5C37E"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9D5C381" w14:textId="77777777" w:rsidTr="00344184">
        <w:trPr>
          <w:trHeight w:val="669"/>
        </w:trPr>
        <w:tc>
          <w:tcPr>
            <w:tcW w:w="4248" w:type="dxa"/>
            <w:shd w:val="clear" w:color="auto" w:fill="F2F2F2" w:themeFill="background1" w:themeFillShade="F2"/>
            <w:vAlign w:val="center"/>
          </w:tcPr>
          <w:p w14:paraId="49D5C37F"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49D5C380" w14:textId="411B32C0" w:rsidR="00EA7C24" w:rsidRPr="00E23B12" w:rsidRDefault="007C2D6D"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9D5C382" w14:textId="77777777" w:rsidR="003E43AD" w:rsidRPr="00E55D6E" w:rsidRDefault="003E43AD" w:rsidP="003E43AD">
      <w:pPr>
        <w:pStyle w:val="NoSpacing"/>
        <w:rPr>
          <w:rFonts w:ascii="Verdana" w:hAnsi="Verdana" w:cs="Arial"/>
          <w:sz w:val="12"/>
          <w:szCs w:val="24"/>
        </w:rPr>
      </w:pPr>
    </w:p>
    <w:p w14:paraId="49D5C383"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41"/>
        <w:gridCol w:w="3349"/>
      </w:tblGrid>
      <w:tr w:rsidR="003E43AD" w:rsidRPr="00E23B12" w14:paraId="49D5C385" w14:textId="77777777" w:rsidTr="00E55D6E">
        <w:trPr>
          <w:trHeight w:val="467"/>
        </w:trPr>
        <w:tc>
          <w:tcPr>
            <w:tcW w:w="9634" w:type="dxa"/>
            <w:gridSpan w:val="3"/>
            <w:shd w:val="clear" w:color="auto" w:fill="F2F2F2" w:themeFill="background1" w:themeFillShade="F2"/>
            <w:vAlign w:val="center"/>
          </w:tcPr>
          <w:p w14:paraId="49D5C384"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9D5C389" w14:textId="77777777" w:rsidTr="00E55D6E">
        <w:trPr>
          <w:trHeight w:val="404"/>
        </w:trPr>
        <w:tc>
          <w:tcPr>
            <w:tcW w:w="3825" w:type="dxa"/>
            <w:shd w:val="clear" w:color="auto" w:fill="F2F2F2" w:themeFill="background1" w:themeFillShade="F2"/>
            <w:vAlign w:val="center"/>
          </w:tcPr>
          <w:p w14:paraId="49D5C386"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49D5C387"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49D5C388"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9D5C38D" w14:textId="77777777" w:rsidTr="00E55D6E">
        <w:trPr>
          <w:trHeight w:val="423"/>
        </w:trPr>
        <w:tc>
          <w:tcPr>
            <w:tcW w:w="3825" w:type="dxa"/>
            <w:vAlign w:val="center"/>
          </w:tcPr>
          <w:p w14:paraId="49D5C38A" w14:textId="10567038" w:rsidR="00463B6C" w:rsidRPr="00E23B12" w:rsidRDefault="00807DB6" w:rsidP="00577535">
            <w:pPr>
              <w:rPr>
                <w:rFonts w:ascii="Verdana" w:hAnsi="Verdana" w:cs="Arial"/>
                <w:sz w:val="24"/>
                <w:szCs w:val="24"/>
              </w:rPr>
            </w:pPr>
            <w:r>
              <w:rPr>
                <w:rFonts w:ascii="Verdana" w:hAnsi="Verdana" w:cs="Arial"/>
                <w:sz w:val="24"/>
                <w:szCs w:val="24"/>
              </w:rPr>
              <w:t>Multiple external consultation sessions throughout October / November</w:t>
            </w:r>
            <w:r w:rsidR="00796C44">
              <w:rPr>
                <w:rFonts w:ascii="Verdana" w:hAnsi="Verdana" w:cs="Arial"/>
                <w:sz w:val="24"/>
                <w:szCs w:val="24"/>
              </w:rPr>
              <w:t xml:space="preserve"> / December</w:t>
            </w:r>
            <w:r>
              <w:rPr>
                <w:rFonts w:ascii="Verdana" w:hAnsi="Verdana" w:cs="Arial"/>
                <w:sz w:val="24"/>
                <w:szCs w:val="24"/>
              </w:rPr>
              <w:t>.</w:t>
            </w:r>
            <w:r w:rsidR="00796C44">
              <w:rPr>
                <w:rFonts w:ascii="Verdana" w:hAnsi="Verdana" w:cs="Arial"/>
                <w:sz w:val="24"/>
                <w:szCs w:val="24"/>
              </w:rPr>
              <w:t xml:space="preserve"> Specific aspects below.</w:t>
            </w:r>
          </w:p>
        </w:tc>
        <w:tc>
          <w:tcPr>
            <w:tcW w:w="2017" w:type="dxa"/>
            <w:vAlign w:val="center"/>
          </w:tcPr>
          <w:p w14:paraId="49D5C38B" w14:textId="4382E9F7" w:rsidR="00D227B8" w:rsidRPr="00E23B12" w:rsidRDefault="006802A0" w:rsidP="00796C44">
            <w:pPr>
              <w:rPr>
                <w:rFonts w:ascii="Verdana" w:hAnsi="Verdana" w:cs="Arial"/>
                <w:sz w:val="24"/>
                <w:szCs w:val="24"/>
              </w:rPr>
            </w:pPr>
            <w:r w:rsidRPr="00E23B12">
              <w:rPr>
                <w:rStyle w:val="Style8"/>
                <w:rFonts w:ascii="Verdana" w:hAnsi="Verdana"/>
                <w:color w:val="000000" w:themeColor="text1"/>
                <w:szCs w:val="24"/>
              </w:rPr>
              <w:t>(</w:t>
            </w:r>
            <w:r w:rsidR="00807DB6">
              <w:rPr>
                <w:rStyle w:val="Style8"/>
                <w:rFonts w:ascii="Verdana" w:hAnsi="Verdana"/>
                <w:color w:val="000000" w:themeColor="text1"/>
                <w:szCs w:val="24"/>
              </w:rPr>
              <w:t>October</w:t>
            </w:r>
            <w:r w:rsidR="00796C44">
              <w:rPr>
                <w:rStyle w:val="Style8"/>
                <w:rFonts w:ascii="Verdana" w:hAnsi="Verdana"/>
                <w:color w:val="000000" w:themeColor="text1"/>
                <w:szCs w:val="24"/>
              </w:rPr>
              <w:t>-December</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49D5C38C" w14:textId="4DCC199F" w:rsidR="00652117" w:rsidRPr="00E23B12" w:rsidRDefault="00807DB6" w:rsidP="00577535">
                <w:pPr>
                  <w:rPr>
                    <w:rFonts w:ascii="Verdana" w:hAnsi="Verdana" w:cs="Arial"/>
                    <w:sz w:val="24"/>
                    <w:szCs w:val="24"/>
                  </w:rPr>
                </w:pPr>
                <w:r>
                  <w:rPr>
                    <w:rStyle w:val="Style22"/>
                    <w:rFonts w:ascii="Verdana" w:hAnsi="Verdana"/>
                    <w:sz w:val="24"/>
                    <w:szCs w:val="24"/>
                  </w:rPr>
                  <w:t xml:space="preserve">SUPPORTED </w:t>
                </w:r>
              </w:p>
            </w:sdtContent>
          </w:sdt>
        </w:tc>
      </w:tr>
      <w:tr w:rsidR="005F3B33" w:rsidRPr="00E23B12" w14:paraId="215E5F6B" w14:textId="77777777" w:rsidTr="00E55D6E">
        <w:trPr>
          <w:trHeight w:val="423"/>
        </w:trPr>
        <w:tc>
          <w:tcPr>
            <w:tcW w:w="3825" w:type="dxa"/>
            <w:vAlign w:val="center"/>
          </w:tcPr>
          <w:p w14:paraId="44C7351B" w14:textId="2A2A7EBA" w:rsidR="005F3B33" w:rsidRDefault="005F3B33" w:rsidP="00577535">
            <w:pPr>
              <w:rPr>
                <w:rFonts w:ascii="Verdana" w:hAnsi="Verdana" w:cs="Arial"/>
                <w:sz w:val="24"/>
                <w:szCs w:val="24"/>
              </w:rPr>
            </w:pPr>
            <w:r>
              <w:rPr>
                <w:rFonts w:ascii="Verdana" w:hAnsi="Verdana" w:cs="Arial"/>
                <w:sz w:val="24"/>
                <w:szCs w:val="24"/>
              </w:rPr>
              <w:t>Management Board</w:t>
            </w:r>
          </w:p>
        </w:tc>
        <w:tc>
          <w:tcPr>
            <w:tcW w:w="2017" w:type="dxa"/>
            <w:vAlign w:val="center"/>
          </w:tcPr>
          <w:p w14:paraId="294D2A9F" w14:textId="3B4C76B8" w:rsidR="005F3B33" w:rsidRPr="00E23B12" w:rsidRDefault="005F3B33" w:rsidP="00796C44">
            <w:pPr>
              <w:rPr>
                <w:rStyle w:val="Style8"/>
                <w:rFonts w:ascii="Verdana" w:hAnsi="Verdana"/>
                <w:color w:val="000000" w:themeColor="text1"/>
                <w:szCs w:val="24"/>
              </w:rPr>
            </w:pPr>
            <w:r>
              <w:rPr>
                <w:rStyle w:val="Style8"/>
                <w:rFonts w:ascii="Verdana" w:hAnsi="Verdana"/>
                <w:color w:val="000000" w:themeColor="text1"/>
                <w:szCs w:val="24"/>
              </w:rPr>
              <w:t>20/02/2020</w:t>
            </w:r>
          </w:p>
        </w:tc>
        <w:tc>
          <w:tcPr>
            <w:tcW w:w="3792" w:type="dxa"/>
            <w:vAlign w:val="center"/>
          </w:tcPr>
          <w:p w14:paraId="1068D920" w14:textId="7F733FD1" w:rsidR="005F3B33" w:rsidRDefault="005F3B33" w:rsidP="00577535">
            <w:pPr>
              <w:rPr>
                <w:rStyle w:val="Style22"/>
                <w:rFonts w:ascii="Verdana" w:hAnsi="Verdana"/>
                <w:sz w:val="24"/>
                <w:szCs w:val="24"/>
              </w:rPr>
            </w:pPr>
            <w:r>
              <w:rPr>
                <w:rStyle w:val="Style22"/>
                <w:rFonts w:ascii="Verdana" w:hAnsi="Verdana"/>
                <w:sz w:val="24"/>
                <w:szCs w:val="24"/>
              </w:rPr>
              <w:t>APPROVED</w:t>
            </w:r>
          </w:p>
        </w:tc>
      </w:tr>
    </w:tbl>
    <w:p w14:paraId="49D5C38E"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14:paraId="49D5C390" w14:textId="77777777" w:rsidTr="00E55D6E">
        <w:trPr>
          <w:trHeight w:val="264"/>
        </w:trPr>
        <w:tc>
          <w:tcPr>
            <w:tcW w:w="9634" w:type="dxa"/>
            <w:gridSpan w:val="2"/>
            <w:shd w:val="clear" w:color="auto" w:fill="F2F2F2" w:themeFill="background1" w:themeFillShade="F2"/>
            <w:vAlign w:val="center"/>
          </w:tcPr>
          <w:p w14:paraId="49D5C38F"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49D5C393" w14:textId="77777777" w:rsidTr="006802A0">
        <w:trPr>
          <w:trHeight w:val="549"/>
        </w:trPr>
        <w:tc>
          <w:tcPr>
            <w:tcW w:w="846" w:type="dxa"/>
            <w:shd w:val="clear" w:color="auto" w:fill="FFFFFF" w:themeFill="background1"/>
            <w:vAlign w:val="center"/>
          </w:tcPr>
          <w:p w14:paraId="1C0FB275" w14:textId="77777777" w:rsidR="00577535" w:rsidRDefault="00807DB6" w:rsidP="00577535">
            <w:pPr>
              <w:rPr>
                <w:rFonts w:ascii="Verdana" w:hAnsi="Verdana" w:cs="Arial"/>
                <w:sz w:val="24"/>
                <w:szCs w:val="24"/>
              </w:rPr>
            </w:pPr>
            <w:r>
              <w:rPr>
                <w:rFonts w:ascii="Verdana" w:hAnsi="Verdana" w:cs="Arial"/>
                <w:sz w:val="24"/>
                <w:szCs w:val="24"/>
              </w:rPr>
              <w:t>SEP</w:t>
            </w:r>
          </w:p>
          <w:p w14:paraId="49D5C391" w14:textId="21A52B13" w:rsidR="00705169" w:rsidRPr="00E23B12" w:rsidRDefault="002D07AE" w:rsidP="00577535">
            <w:pPr>
              <w:rPr>
                <w:rFonts w:ascii="Verdana" w:hAnsi="Verdana" w:cs="Arial"/>
                <w:sz w:val="24"/>
                <w:szCs w:val="24"/>
              </w:rPr>
            </w:pPr>
            <w:r>
              <w:rPr>
                <w:rFonts w:ascii="Verdana" w:hAnsi="Verdana" w:cs="Arial"/>
                <w:sz w:val="24"/>
                <w:szCs w:val="24"/>
              </w:rPr>
              <w:t>E</w:t>
            </w:r>
            <w:r w:rsidR="00705169">
              <w:rPr>
                <w:rFonts w:ascii="Verdana" w:hAnsi="Verdana" w:cs="Arial"/>
                <w:sz w:val="24"/>
                <w:szCs w:val="24"/>
              </w:rPr>
              <w:t>IA</w:t>
            </w:r>
          </w:p>
        </w:tc>
        <w:tc>
          <w:tcPr>
            <w:tcW w:w="8788" w:type="dxa"/>
            <w:vAlign w:val="center"/>
          </w:tcPr>
          <w:p w14:paraId="611F43A9" w14:textId="77777777" w:rsidR="00577535" w:rsidRDefault="00807DB6" w:rsidP="00577535">
            <w:pPr>
              <w:rPr>
                <w:rFonts w:ascii="Verdana" w:hAnsi="Verdana" w:cs="Arial"/>
                <w:sz w:val="24"/>
                <w:szCs w:val="24"/>
              </w:rPr>
            </w:pPr>
            <w:r>
              <w:rPr>
                <w:rFonts w:ascii="Verdana" w:hAnsi="Verdana" w:cs="Arial"/>
                <w:sz w:val="24"/>
                <w:szCs w:val="24"/>
              </w:rPr>
              <w:t>Strategic Equality Plan</w:t>
            </w:r>
          </w:p>
          <w:p w14:paraId="49D5C392" w14:textId="07739A1E" w:rsidR="00705169" w:rsidRPr="00E23B12" w:rsidRDefault="00705169" w:rsidP="00577535">
            <w:pPr>
              <w:rPr>
                <w:rFonts w:ascii="Verdana" w:hAnsi="Verdana" w:cs="Arial"/>
                <w:sz w:val="24"/>
                <w:szCs w:val="24"/>
              </w:rPr>
            </w:pPr>
            <w:r>
              <w:rPr>
                <w:rFonts w:ascii="Verdana" w:hAnsi="Verdana" w:cs="Arial"/>
                <w:sz w:val="24"/>
                <w:szCs w:val="24"/>
              </w:rPr>
              <w:t>Equality Impact Assessment</w:t>
            </w:r>
          </w:p>
        </w:tc>
      </w:tr>
    </w:tbl>
    <w:p w14:paraId="49D5C394" w14:textId="77777777" w:rsidR="00E55D6E" w:rsidRDefault="00E55D6E" w:rsidP="00E55D6E">
      <w:pPr>
        <w:pStyle w:val="ListParagraph"/>
        <w:spacing w:after="0" w:line="240" w:lineRule="auto"/>
        <w:ind w:left="360"/>
        <w:rPr>
          <w:rFonts w:ascii="Verdana" w:hAnsi="Verdana" w:cs="Arial"/>
          <w:b/>
          <w:sz w:val="24"/>
          <w:szCs w:val="24"/>
        </w:rPr>
      </w:pPr>
    </w:p>
    <w:p w14:paraId="39D6AF38" w14:textId="77777777" w:rsidR="004E170B" w:rsidRDefault="004E170B" w:rsidP="00E55D6E">
      <w:pPr>
        <w:pStyle w:val="ListParagraph"/>
        <w:spacing w:after="0" w:line="240" w:lineRule="auto"/>
        <w:ind w:left="360"/>
        <w:rPr>
          <w:rFonts w:ascii="Verdana" w:hAnsi="Verdana" w:cs="Arial"/>
          <w:b/>
          <w:sz w:val="24"/>
          <w:szCs w:val="24"/>
        </w:rPr>
      </w:pPr>
    </w:p>
    <w:p w14:paraId="7C0CC305" w14:textId="77777777" w:rsidR="004E170B" w:rsidRDefault="004E170B" w:rsidP="00E55D6E">
      <w:pPr>
        <w:pStyle w:val="ListParagraph"/>
        <w:spacing w:after="0" w:line="240" w:lineRule="auto"/>
        <w:ind w:left="360"/>
        <w:rPr>
          <w:rFonts w:ascii="Verdana" w:hAnsi="Verdana" w:cs="Arial"/>
          <w:b/>
          <w:sz w:val="24"/>
          <w:szCs w:val="24"/>
        </w:rPr>
      </w:pPr>
    </w:p>
    <w:p w14:paraId="49D5C395" w14:textId="77777777" w:rsidR="00E55D6E" w:rsidRDefault="00E55D6E" w:rsidP="00E55D6E">
      <w:pPr>
        <w:pStyle w:val="ListParagraph"/>
        <w:spacing w:after="0" w:line="240" w:lineRule="auto"/>
        <w:ind w:left="360"/>
        <w:rPr>
          <w:rFonts w:ascii="Verdana" w:hAnsi="Verdana" w:cs="Arial"/>
          <w:b/>
          <w:sz w:val="24"/>
          <w:szCs w:val="24"/>
        </w:rPr>
      </w:pPr>
    </w:p>
    <w:p w14:paraId="49D5C396" w14:textId="77777777" w:rsidR="006A7DA6" w:rsidRPr="00E23B12"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14:paraId="49D5C397" w14:textId="77777777" w:rsidR="006A7DA6" w:rsidRPr="00E23B12" w:rsidRDefault="006A7DA6" w:rsidP="00344184">
      <w:pPr>
        <w:pStyle w:val="ListParagraph"/>
        <w:spacing w:after="0" w:line="240" w:lineRule="auto"/>
        <w:ind w:left="360"/>
        <w:rPr>
          <w:rFonts w:ascii="Verdana" w:hAnsi="Verdana" w:cs="Arial"/>
          <w:b/>
          <w:sz w:val="24"/>
          <w:szCs w:val="24"/>
        </w:rPr>
      </w:pPr>
    </w:p>
    <w:p w14:paraId="2D72A0B7" w14:textId="51C77034" w:rsidR="0035028B" w:rsidRPr="0035028B" w:rsidRDefault="002D07AE" w:rsidP="005F3B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It is a ‘</w:t>
      </w:r>
      <w:r w:rsidR="0035028B">
        <w:rPr>
          <w:rFonts w:ascii="Verdana" w:hAnsi="Verdana" w:cs="Arial"/>
          <w:sz w:val="24"/>
          <w:szCs w:val="24"/>
        </w:rPr>
        <w:t>Specific Duty</w:t>
      </w:r>
      <w:r>
        <w:rPr>
          <w:rFonts w:ascii="Verdana" w:hAnsi="Verdana" w:cs="Arial"/>
          <w:sz w:val="24"/>
          <w:szCs w:val="24"/>
        </w:rPr>
        <w:t>’</w:t>
      </w:r>
      <w:r w:rsidR="0035028B">
        <w:rPr>
          <w:rFonts w:ascii="Verdana" w:hAnsi="Verdana" w:cs="Arial"/>
          <w:sz w:val="24"/>
          <w:szCs w:val="24"/>
        </w:rPr>
        <w:t xml:space="preserve"> under the Equality Act (2010) </w:t>
      </w:r>
      <w:r>
        <w:rPr>
          <w:rFonts w:ascii="Verdana" w:hAnsi="Verdana" w:cs="Arial"/>
          <w:sz w:val="24"/>
          <w:szCs w:val="24"/>
        </w:rPr>
        <w:t xml:space="preserve">that </w:t>
      </w:r>
      <w:r w:rsidR="0035028B">
        <w:rPr>
          <w:rFonts w:ascii="Verdana" w:hAnsi="Verdana" w:cs="Arial"/>
          <w:sz w:val="24"/>
          <w:szCs w:val="24"/>
        </w:rPr>
        <w:t>the Health Board is required to publish a Strategic</w:t>
      </w:r>
      <w:r w:rsidR="00705169">
        <w:rPr>
          <w:rFonts w:ascii="Verdana" w:hAnsi="Verdana" w:cs="Arial"/>
          <w:sz w:val="24"/>
          <w:szCs w:val="24"/>
        </w:rPr>
        <w:t xml:space="preserve"> Equality</w:t>
      </w:r>
      <w:r w:rsidR="0035028B">
        <w:rPr>
          <w:rFonts w:ascii="Verdana" w:hAnsi="Verdana" w:cs="Arial"/>
          <w:sz w:val="24"/>
          <w:szCs w:val="24"/>
        </w:rPr>
        <w:t xml:space="preserve"> </w:t>
      </w:r>
      <w:r w:rsidR="00705169">
        <w:rPr>
          <w:rFonts w:ascii="Verdana" w:hAnsi="Verdana" w:cs="Arial"/>
          <w:sz w:val="24"/>
          <w:szCs w:val="24"/>
        </w:rPr>
        <w:t>P</w:t>
      </w:r>
      <w:r w:rsidR="0035028B">
        <w:rPr>
          <w:rFonts w:ascii="Verdana" w:hAnsi="Verdana" w:cs="Arial"/>
          <w:sz w:val="24"/>
          <w:szCs w:val="24"/>
        </w:rPr>
        <w:t xml:space="preserve">lan </w:t>
      </w:r>
      <w:r w:rsidR="00705169">
        <w:rPr>
          <w:rFonts w:ascii="Verdana" w:hAnsi="Verdana" w:cs="Arial"/>
          <w:sz w:val="24"/>
          <w:szCs w:val="24"/>
        </w:rPr>
        <w:t xml:space="preserve">(SEP) </w:t>
      </w:r>
      <w:r w:rsidR="0035028B">
        <w:rPr>
          <w:rFonts w:ascii="Verdana" w:hAnsi="Verdana" w:cs="Arial"/>
          <w:sz w:val="24"/>
          <w:szCs w:val="24"/>
        </w:rPr>
        <w:t>every four years outlini</w:t>
      </w:r>
      <w:r>
        <w:rPr>
          <w:rFonts w:ascii="Verdana" w:hAnsi="Verdana" w:cs="Arial"/>
          <w:sz w:val="24"/>
          <w:szCs w:val="24"/>
        </w:rPr>
        <w:t>ng how it proposes to achieve the</w:t>
      </w:r>
      <w:r w:rsidR="0035028B">
        <w:rPr>
          <w:rFonts w:ascii="Verdana" w:hAnsi="Verdana" w:cs="Arial"/>
          <w:sz w:val="24"/>
          <w:szCs w:val="24"/>
        </w:rPr>
        <w:t xml:space="preserve"> </w:t>
      </w:r>
      <w:r>
        <w:rPr>
          <w:rFonts w:ascii="Verdana" w:hAnsi="Verdana" w:cs="Arial"/>
          <w:sz w:val="24"/>
          <w:szCs w:val="24"/>
        </w:rPr>
        <w:t>‘</w:t>
      </w:r>
      <w:r w:rsidR="0035028B">
        <w:rPr>
          <w:rFonts w:ascii="Verdana" w:hAnsi="Verdana" w:cs="Arial"/>
          <w:sz w:val="24"/>
          <w:szCs w:val="24"/>
        </w:rPr>
        <w:t>General Duty</w:t>
      </w:r>
      <w:r>
        <w:rPr>
          <w:rFonts w:ascii="Verdana" w:hAnsi="Verdana" w:cs="Arial"/>
          <w:sz w:val="24"/>
          <w:szCs w:val="24"/>
        </w:rPr>
        <w:t>’</w:t>
      </w:r>
      <w:r w:rsidR="0035028B">
        <w:rPr>
          <w:rFonts w:ascii="Verdana" w:hAnsi="Verdana" w:cs="Arial"/>
          <w:sz w:val="24"/>
          <w:szCs w:val="24"/>
        </w:rPr>
        <w:t xml:space="preserve"> to give due regard to:</w:t>
      </w:r>
    </w:p>
    <w:p w14:paraId="218C61FA" w14:textId="0FC1BC62" w:rsidR="0035028B" w:rsidRPr="0035028B" w:rsidRDefault="0035028B" w:rsidP="005F3B33">
      <w:pPr>
        <w:spacing w:after="0" w:line="240" w:lineRule="auto"/>
        <w:ind w:left="1440"/>
        <w:jc w:val="both"/>
        <w:rPr>
          <w:rFonts w:ascii="Verdana" w:hAnsi="Verdana" w:cs="Arial"/>
          <w:sz w:val="24"/>
          <w:szCs w:val="24"/>
        </w:rPr>
      </w:pPr>
      <w:r>
        <w:rPr>
          <w:rFonts w:ascii="Verdana" w:hAnsi="Verdana" w:cs="Arial"/>
          <w:sz w:val="24"/>
          <w:szCs w:val="24"/>
        </w:rPr>
        <w:t>-</w:t>
      </w:r>
      <w:r w:rsidRPr="0035028B">
        <w:rPr>
          <w:rFonts w:ascii="Verdana" w:hAnsi="Verdana" w:cs="Arial"/>
          <w:sz w:val="24"/>
          <w:szCs w:val="24"/>
        </w:rPr>
        <w:t xml:space="preserve">Eliminate unlawful discrimination, harassment and </w:t>
      </w:r>
      <w:proofErr w:type="spellStart"/>
      <w:r w:rsidRPr="0035028B">
        <w:rPr>
          <w:rFonts w:ascii="Verdana" w:hAnsi="Verdana" w:cs="Arial"/>
          <w:sz w:val="24"/>
          <w:szCs w:val="24"/>
        </w:rPr>
        <w:t>victimisation</w:t>
      </w:r>
      <w:proofErr w:type="spellEnd"/>
      <w:r w:rsidRPr="0035028B">
        <w:rPr>
          <w:rFonts w:ascii="Verdana" w:hAnsi="Verdana" w:cs="Arial"/>
          <w:sz w:val="24"/>
          <w:szCs w:val="24"/>
        </w:rPr>
        <w:t xml:space="preserve"> and other conduct prohibited by the Act.</w:t>
      </w:r>
    </w:p>
    <w:p w14:paraId="219770F7" w14:textId="1664C4E2" w:rsidR="0035028B" w:rsidRPr="0035028B" w:rsidRDefault="0035028B" w:rsidP="005F3B33">
      <w:pPr>
        <w:spacing w:after="0" w:line="240" w:lineRule="auto"/>
        <w:ind w:left="1440"/>
        <w:jc w:val="both"/>
        <w:rPr>
          <w:rFonts w:ascii="Verdana" w:hAnsi="Verdana" w:cs="Arial"/>
          <w:sz w:val="24"/>
          <w:szCs w:val="24"/>
        </w:rPr>
      </w:pPr>
      <w:r w:rsidRPr="0035028B">
        <w:rPr>
          <w:rFonts w:ascii="Verdana" w:hAnsi="Verdana" w:cs="Arial"/>
          <w:sz w:val="24"/>
          <w:szCs w:val="24"/>
        </w:rPr>
        <w:t>-Advance equality of opportunity between people who share a protected characteristic and those who do not.</w:t>
      </w:r>
    </w:p>
    <w:p w14:paraId="49D56F99" w14:textId="77E88DE2" w:rsidR="0035028B" w:rsidRDefault="0035028B" w:rsidP="005F3B33">
      <w:pPr>
        <w:pStyle w:val="ListParagraph"/>
        <w:spacing w:after="0" w:line="240" w:lineRule="auto"/>
        <w:ind w:left="1440"/>
        <w:jc w:val="both"/>
        <w:rPr>
          <w:rFonts w:ascii="Verdana" w:hAnsi="Verdana" w:cs="Arial"/>
          <w:sz w:val="24"/>
          <w:szCs w:val="24"/>
        </w:rPr>
      </w:pPr>
      <w:r>
        <w:rPr>
          <w:rFonts w:ascii="Verdana" w:hAnsi="Verdana" w:cs="Arial"/>
          <w:sz w:val="24"/>
          <w:szCs w:val="24"/>
        </w:rPr>
        <w:t>-</w:t>
      </w:r>
      <w:r w:rsidRPr="0035028B">
        <w:rPr>
          <w:rFonts w:ascii="Verdana" w:hAnsi="Verdana" w:cs="Arial"/>
          <w:sz w:val="24"/>
          <w:szCs w:val="24"/>
        </w:rPr>
        <w:t>Foster good relations between people who share a protected characteristic and those who do not.</w:t>
      </w:r>
    </w:p>
    <w:p w14:paraId="33FD4559" w14:textId="77777777" w:rsidR="00705169" w:rsidRPr="0035028B" w:rsidRDefault="00705169" w:rsidP="005F3B33">
      <w:pPr>
        <w:pStyle w:val="ListParagraph"/>
        <w:spacing w:after="0" w:line="240" w:lineRule="auto"/>
        <w:ind w:left="1440"/>
        <w:jc w:val="both"/>
        <w:rPr>
          <w:rFonts w:ascii="Verdana" w:hAnsi="Verdana" w:cs="Arial"/>
          <w:sz w:val="24"/>
          <w:szCs w:val="24"/>
        </w:rPr>
      </w:pPr>
    </w:p>
    <w:p w14:paraId="574CE5A0" w14:textId="77777777" w:rsidR="00196242" w:rsidRDefault="0035028B" w:rsidP="005F3B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‘Protected Characteristics’ as listed in the Equality Act are Age, Disability, Race, Sex, Sexual Orientation, Religion or Belief, Transgender status, Marriage and Civil Partnership and Pregnancy and Maternity.</w:t>
      </w:r>
      <w:r w:rsidR="00705169">
        <w:rPr>
          <w:rFonts w:ascii="Verdana" w:hAnsi="Verdana" w:cs="Arial"/>
          <w:sz w:val="24"/>
          <w:szCs w:val="24"/>
        </w:rPr>
        <w:t xml:space="preserve"> </w:t>
      </w:r>
    </w:p>
    <w:p w14:paraId="1C0755E0" w14:textId="77777777" w:rsidR="00196242" w:rsidRDefault="00196242" w:rsidP="005F3B33">
      <w:pPr>
        <w:pStyle w:val="ListParagraph"/>
        <w:spacing w:after="0" w:line="240" w:lineRule="auto"/>
        <w:jc w:val="both"/>
        <w:rPr>
          <w:rFonts w:ascii="Verdana" w:hAnsi="Verdana" w:cs="Arial"/>
          <w:sz w:val="24"/>
          <w:szCs w:val="24"/>
        </w:rPr>
      </w:pPr>
    </w:p>
    <w:p w14:paraId="7E35AE64" w14:textId="35E12D96" w:rsidR="0035028B" w:rsidRPr="00196242" w:rsidRDefault="00196242" w:rsidP="005F3B33">
      <w:pPr>
        <w:pStyle w:val="ListParagraph"/>
        <w:numPr>
          <w:ilvl w:val="1"/>
          <w:numId w:val="1"/>
        </w:numPr>
        <w:spacing w:after="0" w:line="240" w:lineRule="auto"/>
        <w:jc w:val="both"/>
        <w:rPr>
          <w:rFonts w:ascii="Verdana" w:hAnsi="Verdana" w:cs="Arial"/>
          <w:sz w:val="24"/>
          <w:szCs w:val="24"/>
        </w:rPr>
      </w:pPr>
      <w:r w:rsidRPr="00196242">
        <w:rPr>
          <w:rFonts w:ascii="Verdana" w:eastAsia="+mn-ea" w:hAnsi="Verdana" w:cs="Arial"/>
          <w:color w:val="000000"/>
          <w:kern w:val="24"/>
          <w:sz w:val="24"/>
          <w:szCs w:val="24"/>
          <w:lang w:val="en-GB" w:eastAsia="en-GB"/>
        </w:rPr>
        <w:t xml:space="preserve">Section 45 of the </w:t>
      </w:r>
      <w:hyperlink r:id="rId11" w:history="1">
        <w:r w:rsidRPr="00196242">
          <w:rPr>
            <w:rFonts w:ascii="Verdana" w:eastAsia="+mn-ea" w:hAnsi="Verdana" w:cs="Arial"/>
            <w:color w:val="000000"/>
            <w:kern w:val="24"/>
            <w:sz w:val="24"/>
            <w:szCs w:val="24"/>
            <w:lang w:val="en-GB" w:eastAsia="en-GB"/>
          </w:rPr>
          <w:t>Wales Act 2017</w:t>
        </w:r>
      </w:hyperlink>
      <w:r w:rsidR="005F3B33">
        <w:rPr>
          <w:rFonts w:ascii="Verdana" w:eastAsia="+mn-ea" w:hAnsi="Verdana" w:cs="Arial"/>
          <w:color w:val="000000"/>
          <w:kern w:val="24"/>
          <w:sz w:val="24"/>
          <w:szCs w:val="24"/>
          <w:lang w:val="en-GB" w:eastAsia="en-GB"/>
        </w:rPr>
        <w:t xml:space="preserve"> devolved the power to Welsh  </w:t>
      </w:r>
      <w:r w:rsidRPr="00196242">
        <w:rPr>
          <w:rFonts w:ascii="Verdana" w:eastAsia="+mn-ea" w:hAnsi="Verdana" w:cs="Arial"/>
          <w:color w:val="000000"/>
          <w:kern w:val="24"/>
          <w:sz w:val="24"/>
          <w:szCs w:val="24"/>
          <w:lang w:val="en-GB" w:eastAsia="en-GB"/>
        </w:rPr>
        <w:t xml:space="preserve">Ministers to commence the socio-economic duty to the Welsh Government. This involves enacting Part 1, Section 1 of the </w:t>
      </w:r>
      <w:hyperlink r:id="rId12" w:history="1">
        <w:r w:rsidRPr="00196242">
          <w:rPr>
            <w:rFonts w:ascii="Verdana" w:eastAsia="+mn-ea" w:hAnsi="Verdana" w:cs="Arial"/>
            <w:color w:val="000000"/>
            <w:kern w:val="24"/>
            <w:sz w:val="24"/>
            <w:szCs w:val="24"/>
            <w:lang w:val="en-GB" w:eastAsia="en-GB"/>
          </w:rPr>
          <w:t>Equality Act 2010</w:t>
        </w:r>
      </w:hyperlink>
      <w:r w:rsidRPr="00196242">
        <w:rPr>
          <w:rFonts w:ascii="Verdana" w:eastAsia="+mn-ea" w:hAnsi="Verdana" w:cs="Arial"/>
          <w:color w:val="000000"/>
          <w:kern w:val="24"/>
          <w:sz w:val="24"/>
          <w:szCs w:val="24"/>
          <w:lang w:val="en-GB" w:eastAsia="en-GB"/>
        </w:rPr>
        <w:t xml:space="preserve"> – the socio-economic duty.</w:t>
      </w:r>
      <w:r>
        <w:rPr>
          <w:rFonts w:ascii="Verdana" w:eastAsia="+mn-ea" w:hAnsi="Verdana" w:cs="Arial"/>
          <w:color w:val="000000"/>
          <w:kern w:val="24"/>
          <w:sz w:val="24"/>
          <w:szCs w:val="24"/>
          <w:lang w:val="en-GB" w:eastAsia="en-GB"/>
        </w:rPr>
        <w:t xml:space="preserve">  </w:t>
      </w:r>
      <w:r w:rsidR="002D07AE" w:rsidRPr="00196242">
        <w:rPr>
          <w:rFonts w:ascii="Verdana" w:hAnsi="Verdana" w:cs="Arial"/>
          <w:sz w:val="24"/>
          <w:szCs w:val="24"/>
        </w:rPr>
        <w:t xml:space="preserve">With effect from April 2020 we will </w:t>
      </w:r>
      <w:r>
        <w:rPr>
          <w:rFonts w:ascii="Verdana" w:hAnsi="Verdana" w:cs="Arial"/>
          <w:sz w:val="24"/>
          <w:szCs w:val="24"/>
        </w:rPr>
        <w:t>therefore</w:t>
      </w:r>
      <w:r w:rsidR="002D07AE" w:rsidRPr="00196242">
        <w:rPr>
          <w:rFonts w:ascii="Verdana" w:hAnsi="Verdana" w:cs="Arial"/>
          <w:sz w:val="24"/>
          <w:szCs w:val="24"/>
        </w:rPr>
        <w:t xml:space="preserve"> be required to consider </w:t>
      </w:r>
      <w:r>
        <w:rPr>
          <w:rFonts w:ascii="Verdana" w:hAnsi="Verdana" w:cs="Arial"/>
          <w:sz w:val="24"/>
          <w:szCs w:val="24"/>
        </w:rPr>
        <w:t xml:space="preserve">the </w:t>
      </w:r>
      <w:r w:rsidR="00705169" w:rsidRPr="00196242">
        <w:rPr>
          <w:rFonts w:ascii="Verdana" w:hAnsi="Verdana" w:cs="Arial"/>
          <w:sz w:val="24"/>
          <w:szCs w:val="24"/>
        </w:rPr>
        <w:t>socio-economic</w:t>
      </w:r>
      <w:r w:rsidR="002D07AE" w:rsidRPr="00196242">
        <w:rPr>
          <w:rFonts w:ascii="Verdana" w:hAnsi="Verdana" w:cs="Arial"/>
          <w:sz w:val="24"/>
          <w:szCs w:val="24"/>
        </w:rPr>
        <w:t xml:space="preserve"> duty, the detail of which is due to be confirmed by Welsh Government. </w:t>
      </w:r>
      <w:r w:rsidR="00705169" w:rsidRPr="00196242">
        <w:rPr>
          <w:rFonts w:ascii="Verdana" w:hAnsi="Verdana" w:cs="Arial"/>
          <w:sz w:val="24"/>
          <w:szCs w:val="24"/>
        </w:rPr>
        <w:t xml:space="preserve"> </w:t>
      </w:r>
    </w:p>
    <w:p w14:paraId="756DBDD5" w14:textId="77777777" w:rsidR="00705169" w:rsidRDefault="00705169" w:rsidP="00705169">
      <w:pPr>
        <w:pStyle w:val="ListParagraph"/>
        <w:spacing w:after="0" w:line="240" w:lineRule="auto"/>
        <w:rPr>
          <w:rFonts w:ascii="Verdana" w:hAnsi="Verdana" w:cs="Arial"/>
          <w:sz w:val="24"/>
          <w:szCs w:val="24"/>
        </w:rPr>
      </w:pPr>
    </w:p>
    <w:p w14:paraId="5CE40E16" w14:textId="549A657B" w:rsidR="00705169" w:rsidRDefault="005F3B33" w:rsidP="005F3B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addition</w:t>
      </w:r>
      <w:r w:rsidR="002D07AE" w:rsidRPr="002D07AE">
        <w:rPr>
          <w:rFonts w:ascii="Verdana" w:hAnsi="Verdana" w:cs="Arial"/>
          <w:sz w:val="24"/>
          <w:szCs w:val="24"/>
        </w:rPr>
        <w:t xml:space="preserve"> to overall objectives, the</w:t>
      </w:r>
      <w:r w:rsidR="0035028B" w:rsidRPr="002D07AE">
        <w:rPr>
          <w:rFonts w:ascii="Verdana" w:hAnsi="Verdana" w:cs="Arial"/>
          <w:sz w:val="24"/>
          <w:szCs w:val="24"/>
        </w:rPr>
        <w:t xml:space="preserve"> </w:t>
      </w:r>
      <w:r w:rsidR="00705169" w:rsidRPr="002D07AE">
        <w:rPr>
          <w:rFonts w:ascii="Verdana" w:hAnsi="Verdana" w:cs="Arial"/>
          <w:sz w:val="24"/>
          <w:szCs w:val="24"/>
        </w:rPr>
        <w:t>SEP</w:t>
      </w:r>
      <w:r w:rsidR="0035028B" w:rsidRPr="002D07AE">
        <w:rPr>
          <w:rFonts w:ascii="Verdana" w:hAnsi="Verdana" w:cs="Arial"/>
          <w:sz w:val="24"/>
          <w:szCs w:val="24"/>
        </w:rPr>
        <w:t xml:space="preserve"> </w:t>
      </w:r>
      <w:r w:rsidR="002D07AE" w:rsidRPr="002D07AE">
        <w:rPr>
          <w:rFonts w:ascii="Verdana" w:hAnsi="Verdana" w:cs="Arial"/>
          <w:sz w:val="24"/>
          <w:szCs w:val="24"/>
        </w:rPr>
        <w:t>must include specific objectives in relation</w:t>
      </w:r>
      <w:r w:rsidR="00484D33" w:rsidRPr="002D07AE">
        <w:rPr>
          <w:rFonts w:ascii="Verdana" w:hAnsi="Verdana" w:cs="Arial"/>
          <w:sz w:val="24"/>
          <w:szCs w:val="24"/>
        </w:rPr>
        <w:t xml:space="preserve"> to each of the protected characteristics</w:t>
      </w:r>
      <w:r w:rsidR="002D07AE">
        <w:rPr>
          <w:rFonts w:ascii="Verdana" w:hAnsi="Verdana" w:cs="Arial"/>
          <w:sz w:val="24"/>
          <w:szCs w:val="24"/>
        </w:rPr>
        <w:t>.</w:t>
      </w:r>
    </w:p>
    <w:p w14:paraId="22785FF8" w14:textId="77777777" w:rsidR="002D07AE" w:rsidRPr="002D07AE" w:rsidRDefault="002D07AE" w:rsidP="005F3B33">
      <w:pPr>
        <w:pStyle w:val="ListParagraph"/>
        <w:jc w:val="both"/>
        <w:rPr>
          <w:rFonts w:ascii="Verdana" w:hAnsi="Verdana" w:cs="Arial"/>
          <w:sz w:val="24"/>
          <w:szCs w:val="24"/>
        </w:rPr>
      </w:pPr>
    </w:p>
    <w:p w14:paraId="49D5C398" w14:textId="7E008F4C" w:rsidR="006A7DA6" w:rsidRPr="000760BD" w:rsidRDefault="002D07AE" w:rsidP="005F3B33">
      <w:pPr>
        <w:pStyle w:val="ListParagraph"/>
        <w:numPr>
          <w:ilvl w:val="1"/>
          <w:numId w:val="1"/>
        </w:numPr>
        <w:spacing w:after="0" w:line="240" w:lineRule="auto"/>
        <w:jc w:val="both"/>
        <w:rPr>
          <w:rFonts w:ascii="Verdana" w:hAnsi="Verdana" w:cs="Arial"/>
          <w:i/>
          <w:sz w:val="24"/>
          <w:szCs w:val="24"/>
        </w:rPr>
      </w:pPr>
      <w:r>
        <w:rPr>
          <w:rFonts w:ascii="Verdana" w:hAnsi="Verdana" w:cs="Arial"/>
          <w:sz w:val="24"/>
          <w:szCs w:val="24"/>
        </w:rPr>
        <w:t xml:space="preserve">Our previous SEP focused </w:t>
      </w:r>
      <w:r w:rsidR="00C25B04">
        <w:rPr>
          <w:rFonts w:ascii="Verdana" w:hAnsi="Verdana" w:cs="Arial"/>
          <w:sz w:val="24"/>
          <w:szCs w:val="24"/>
        </w:rPr>
        <w:t xml:space="preserve">on </w:t>
      </w:r>
      <w:r w:rsidR="000760BD">
        <w:rPr>
          <w:rFonts w:ascii="Verdana" w:hAnsi="Verdana" w:cs="Arial"/>
          <w:sz w:val="24"/>
          <w:szCs w:val="24"/>
        </w:rPr>
        <w:t xml:space="preserve">work led by </w:t>
      </w:r>
      <w:r>
        <w:rPr>
          <w:rFonts w:ascii="Verdana" w:hAnsi="Verdana" w:cs="Arial"/>
          <w:sz w:val="24"/>
          <w:szCs w:val="24"/>
        </w:rPr>
        <w:t xml:space="preserve">the Equality team but we have been advised </w:t>
      </w:r>
      <w:r w:rsidR="000760BD">
        <w:rPr>
          <w:rFonts w:ascii="Verdana" w:hAnsi="Verdana" w:cs="Arial"/>
          <w:sz w:val="24"/>
          <w:szCs w:val="24"/>
        </w:rPr>
        <w:t xml:space="preserve">by the Commission </w:t>
      </w:r>
      <w:r>
        <w:rPr>
          <w:rFonts w:ascii="Verdana" w:hAnsi="Verdana" w:cs="Arial"/>
          <w:sz w:val="24"/>
          <w:szCs w:val="24"/>
        </w:rPr>
        <w:t>to link it to</w:t>
      </w:r>
      <w:r w:rsidR="005F3B33">
        <w:rPr>
          <w:rFonts w:ascii="Verdana" w:hAnsi="Verdana" w:cs="Arial"/>
          <w:sz w:val="24"/>
          <w:szCs w:val="24"/>
        </w:rPr>
        <w:t xml:space="preserve"> broader strategy and what the H</w:t>
      </w:r>
      <w:r>
        <w:rPr>
          <w:rFonts w:ascii="Verdana" w:hAnsi="Verdana" w:cs="Arial"/>
          <w:sz w:val="24"/>
          <w:szCs w:val="24"/>
        </w:rPr>
        <w:t xml:space="preserve">ealth </w:t>
      </w:r>
      <w:r w:rsidR="005F3B33">
        <w:rPr>
          <w:rFonts w:ascii="Verdana" w:hAnsi="Verdana" w:cs="Arial"/>
          <w:sz w:val="24"/>
          <w:szCs w:val="24"/>
        </w:rPr>
        <w:t>B</w:t>
      </w:r>
      <w:r>
        <w:rPr>
          <w:rFonts w:ascii="Verdana" w:hAnsi="Verdana" w:cs="Arial"/>
          <w:sz w:val="24"/>
          <w:szCs w:val="24"/>
        </w:rPr>
        <w:t xml:space="preserve">oard as a whole is doing to address inequality.  It will be essential for the new integrated healthcare strategy to address </w:t>
      </w:r>
      <w:r w:rsidR="000760BD">
        <w:rPr>
          <w:rFonts w:ascii="Verdana" w:hAnsi="Verdana" w:cs="Arial"/>
          <w:sz w:val="24"/>
          <w:szCs w:val="24"/>
        </w:rPr>
        <w:t xml:space="preserve">issues raised in </w:t>
      </w:r>
      <w:r w:rsidR="000760BD" w:rsidRPr="000760BD">
        <w:rPr>
          <w:rFonts w:ascii="Verdana" w:hAnsi="Verdana" w:cs="Arial"/>
          <w:i/>
          <w:sz w:val="24"/>
          <w:szCs w:val="24"/>
        </w:rPr>
        <w:t>Is Wales Fairer?</w:t>
      </w:r>
      <w:r w:rsidR="000760BD">
        <w:rPr>
          <w:rFonts w:ascii="Verdana" w:hAnsi="Verdana" w:cs="Arial"/>
          <w:sz w:val="24"/>
          <w:szCs w:val="24"/>
        </w:rPr>
        <w:t xml:space="preserve"> a ‘state of the nation’ report produced periodically by the Equality and Human Rights Commission which includes sections on ‘work’ and ‘health’.  Once the strategy has been agreed, the SEP will be amended to reflect it but must be published in its current format by 31 March 2020.</w:t>
      </w:r>
    </w:p>
    <w:p w14:paraId="49D5C399" w14:textId="77777777" w:rsidR="006A7DA6" w:rsidRPr="00E23B12" w:rsidRDefault="006A7DA6" w:rsidP="00344184">
      <w:pPr>
        <w:spacing w:after="0" w:line="240" w:lineRule="auto"/>
        <w:rPr>
          <w:rFonts w:ascii="Verdana" w:hAnsi="Verdana" w:cs="Arial"/>
          <w:sz w:val="24"/>
          <w:szCs w:val="24"/>
        </w:rPr>
      </w:pPr>
    </w:p>
    <w:p w14:paraId="49D5C39A" w14:textId="77777777" w:rsidR="006A7DA6" w:rsidRPr="00E23B12" w:rsidRDefault="005A0836"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49D5C39B" w14:textId="77777777" w:rsidR="006A7DA6" w:rsidRPr="00E23B12" w:rsidRDefault="006A7DA6" w:rsidP="00344184">
      <w:pPr>
        <w:pStyle w:val="ListParagraph"/>
        <w:spacing w:after="0" w:line="240" w:lineRule="auto"/>
        <w:ind w:left="709"/>
        <w:rPr>
          <w:rFonts w:ascii="Verdana" w:hAnsi="Verdana" w:cs="Arial"/>
          <w:b/>
          <w:sz w:val="24"/>
          <w:szCs w:val="24"/>
        </w:rPr>
      </w:pPr>
    </w:p>
    <w:p w14:paraId="49D5C39C" w14:textId="02BCBD6E" w:rsidR="002F3A0D" w:rsidRDefault="00C25B04" w:rsidP="00344184">
      <w:pPr>
        <w:pStyle w:val="ListParagraph"/>
        <w:numPr>
          <w:ilvl w:val="1"/>
          <w:numId w:val="1"/>
        </w:numPr>
        <w:spacing w:after="0" w:line="240" w:lineRule="auto"/>
        <w:rPr>
          <w:rFonts w:ascii="Verdana" w:hAnsi="Verdana" w:cs="Arial"/>
          <w:sz w:val="24"/>
          <w:szCs w:val="24"/>
        </w:rPr>
      </w:pPr>
      <w:r>
        <w:rPr>
          <w:rFonts w:ascii="Verdana" w:hAnsi="Verdana" w:cs="Arial"/>
          <w:sz w:val="24"/>
          <w:szCs w:val="24"/>
        </w:rPr>
        <w:t>The</w:t>
      </w:r>
      <w:r w:rsidR="00705169">
        <w:rPr>
          <w:rFonts w:ascii="Verdana" w:hAnsi="Verdana" w:cs="Arial"/>
          <w:sz w:val="24"/>
          <w:szCs w:val="24"/>
        </w:rPr>
        <w:t xml:space="preserve"> SEP </w:t>
      </w:r>
      <w:r>
        <w:rPr>
          <w:rFonts w:ascii="Verdana" w:hAnsi="Verdana" w:cs="Arial"/>
          <w:sz w:val="24"/>
          <w:szCs w:val="24"/>
        </w:rPr>
        <w:t>has deliberately been made short and conc</w:t>
      </w:r>
      <w:r w:rsidR="00705169">
        <w:rPr>
          <w:rFonts w:ascii="Verdana" w:hAnsi="Verdana" w:cs="Arial"/>
          <w:sz w:val="24"/>
          <w:szCs w:val="24"/>
        </w:rPr>
        <w:t>ise</w:t>
      </w:r>
      <w:r w:rsidR="00796C44">
        <w:rPr>
          <w:rFonts w:ascii="Verdana" w:hAnsi="Verdana" w:cs="Arial"/>
          <w:sz w:val="24"/>
          <w:szCs w:val="24"/>
        </w:rPr>
        <w:t xml:space="preserve"> </w:t>
      </w:r>
      <w:r>
        <w:rPr>
          <w:rFonts w:ascii="Verdana" w:hAnsi="Verdana" w:cs="Arial"/>
          <w:sz w:val="24"/>
          <w:szCs w:val="24"/>
        </w:rPr>
        <w:t xml:space="preserve">to be attractive and </w:t>
      </w:r>
      <w:r w:rsidR="00796C44">
        <w:rPr>
          <w:rFonts w:ascii="Verdana" w:hAnsi="Verdana" w:cs="Arial"/>
          <w:sz w:val="24"/>
          <w:szCs w:val="24"/>
        </w:rPr>
        <w:t xml:space="preserve">accessible </w:t>
      </w:r>
      <w:r>
        <w:rPr>
          <w:rFonts w:ascii="Verdana" w:hAnsi="Verdana" w:cs="Arial"/>
          <w:sz w:val="24"/>
          <w:szCs w:val="24"/>
        </w:rPr>
        <w:t>to as many people as poss</w:t>
      </w:r>
      <w:r w:rsidR="00A161FC">
        <w:rPr>
          <w:rFonts w:ascii="Verdana" w:hAnsi="Verdana" w:cs="Arial"/>
          <w:sz w:val="24"/>
          <w:szCs w:val="24"/>
        </w:rPr>
        <w:t>ible.</w:t>
      </w:r>
    </w:p>
    <w:p w14:paraId="572D4A80" w14:textId="77777777" w:rsidR="00796C44" w:rsidRDefault="00796C44" w:rsidP="00796C44">
      <w:pPr>
        <w:pStyle w:val="ListParagraph"/>
        <w:spacing w:after="0" w:line="240" w:lineRule="auto"/>
        <w:rPr>
          <w:rFonts w:ascii="Verdana" w:hAnsi="Verdana" w:cs="Arial"/>
          <w:sz w:val="24"/>
          <w:szCs w:val="24"/>
        </w:rPr>
      </w:pPr>
    </w:p>
    <w:p w14:paraId="3FA279F4" w14:textId="50A5E7CE" w:rsidR="00796C44" w:rsidRDefault="00796C44" w:rsidP="005F3B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An extensive consultation exercise was carried out throughout October, November and December. Members of the Equality team gave presentations on the SEP to internal and external groups. A full list of parties consulted is available on request; however groups contacted included all three local authorities, local voluntary groups and charities, community interest groups representing groups with protected characteristics (such as Hard of Hearing groups and Deaf Clubs), the local representatives of national charities such as the British Deaf Association among others.</w:t>
      </w:r>
    </w:p>
    <w:p w14:paraId="5ED72633" w14:textId="77777777" w:rsidR="003A7437" w:rsidRPr="003A7437" w:rsidRDefault="003A7437" w:rsidP="003A7437">
      <w:pPr>
        <w:pStyle w:val="ListParagraph"/>
        <w:rPr>
          <w:rFonts w:ascii="Verdana" w:hAnsi="Verdana" w:cs="Arial"/>
          <w:sz w:val="24"/>
          <w:szCs w:val="24"/>
        </w:rPr>
      </w:pPr>
    </w:p>
    <w:p w14:paraId="2C128DD0" w14:textId="5C2C46E8" w:rsidR="003A7437" w:rsidRDefault="003A7437" w:rsidP="005F3B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An </w:t>
      </w:r>
      <w:r w:rsidR="00A161FC">
        <w:rPr>
          <w:rFonts w:ascii="Verdana" w:hAnsi="Verdana" w:cs="Arial"/>
          <w:sz w:val="24"/>
          <w:szCs w:val="24"/>
        </w:rPr>
        <w:t xml:space="preserve">anonymous </w:t>
      </w:r>
      <w:r>
        <w:rPr>
          <w:rFonts w:ascii="Verdana" w:hAnsi="Verdana" w:cs="Arial"/>
          <w:sz w:val="24"/>
          <w:szCs w:val="24"/>
        </w:rPr>
        <w:t>online survey was also share</w:t>
      </w:r>
      <w:r w:rsidR="00A161FC">
        <w:rPr>
          <w:rFonts w:ascii="Verdana" w:hAnsi="Verdana" w:cs="Arial"/>
          <w:sz w:val="24"/>
          <w:szCs w:val="24"/>
        </w:rPr>
        <w:t xml:space="preserve">d along with copies of the SEP.  Responses were received </w:t>
      </w:r>
      <w:r>
        <w:rPr>
          <w:rFonts w:ascii="Verdana" w:hAnsi="Verdana" w:cs="Arial"/>
          <w:sz w:val="24"/>
          <w:szCs w:val="24"/>
        </w:rPr>
        <w:t>primarily from Cwm Taf Morgannwg staff</w:t>
      </w:r>
      <w:r w:rsidR="00A161FC">
        <w:rPr>
          <w:rFonts w:ascii="Verdana" w:hAnsi="Verdana" w:cs="Arial"/>
          <w:sz w:val="24"/>
          <w:szCs w:val="24"/>
        </w:rPr>
        <w:t xml:space="preserve"> and charities</w:t>
      </w:r>
      <w:r>
        <w:rPr>
          <w:rFonts w:ascii="Verdana" w:hAnsi="Verdana" w:cs="Arial"/>
          <w:sz w:val="24"/>
          <w:szCs w:val="24"/>
        </w:rPr>
        <w:t>.</w:t>
      </w:r>
      <w:r w:rsidR="00864E85">
        <w:rPr>
          <w:rFonts w:ascii="Verdana" w:hAnsi="Verdana" w:cs="Arial"/>
          <w:sz w:val="24"/>
          <w:szCs w:val="24"/>
        </w:rPr>
        <w:t xml:space="preserve"> </w:t>
      </w:r>
    </w:p>
    <w:p w14:paraId="1E511395" w14:textId="77777777" w:rsidR="00796C44" w:rsidRPr="00796C44" w:rsidRDefault="00796C44" w:rsidP="005F3B33">
      <w:pPr>
        <w:pStyle w:val="ListParagraph"/>
        <w:jc w:val="both"/>
        <w:rPr>
          <w:rFonts w:ascii="Verdana" w:hAnsi="Verdana" w:cs="Arial"/>
          <w:sz w:val="24"/>
          <w:szCs w:val="24"/>
        </w:rPr>
      </w:pPr>
    </w:p>
    <w:p w14:paraId="22B3FCFB" w14:textId="16F580AC" w:rsidR="003A7437" w:rsidRDefault="00236E6C" w:rsidP="005F3B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We shared progress on last year’s SEP and t</w:t>
      </w:r>
      <w:r w:rsidR="00A161FC">
        <w:rPr>
          <w:rFonts w:ascii="Verdana" w:hAnsi="Verdana" w:cs="Arial"/>
          <w:sz w:val="24"/>
          <w:szCs w:val="24"/>
        </w:rPr>
        <w:t xml:space="preserve">here was </w:t>
      </w:r>
      <w:r>
        <w:rPr>
          <w:rFonts w:ascii="Verdana" w:hAnsi="Verdana" w:cs="Arial"/>
          <w:sz w:val="24"/>
          <w:szCs w:val="24"/>
        </w:rPr>
        <w:t>a recognition this</w:t>
      </w:r>
      <w:r w:rsidR="00A161FC">
        <w:rPr>
          <w:rFonts w:ascii="Verdana" w:hAnsi="Verdana" w:cs="Arial"/>
          <w:sz w:val="24"/>
          <w:szCs w:val="24"/>
        </w:rPr>
        <w:t xml:space="preserve"> </w:t>
      </w:r>
      <w:r w:rsidR="003A7437" w:rsidRPr="00A161FC">
        <w:rPr>
          <w:rFonts w:ascii="Verdana" w:hAnsi="Verdana" w:cs="Arial"/>
          <w:sz w:val="24"/>
          <w:szCs w:val="24"/>
        </w:rPr>
        <w:t xml:space="preserve">work </w:t>
      </w:r>
      <w:r w:rsidR="00A161FC">
        <w:rPr>
          <w:rFonts w:ascii="Verdana" w:hAnsi="Verdana" w:cs="Arial"/>
          <w:sz w:val="24"/>
          <w:szCs w:val="24"/>
        </w:rPr>
        <w:t xml:space="preserve">had a positive </w:t>
      </w:r>
      <w:r w:rsidR="003A7437" w:rsidRPr="00A161FC">
        <w:rPr>
          <w:rFonts w:ascii="Verdana" w:hAnsi="Verdana" w:cs="Arial"/>
          <w:sz w:val="24"/>
          <w:szCs w:val="24"/>
        </w:rPr>
        <w:t>impact, and there was widespread support for the individual proposals within the SEP</w:t>
      </w:r>
      <w:r w:rsidR="00A161FC">
        <w:rPr>
          <w:rFonts w:ascii="Verdana" w:hAnsi="Verdana" w:cs="Arial"/>
          <w:sz w:val="24"/>
          <w:szCs w:val="24"/>
        </w:rPr>
        <w:t xml:space="preserve"> with the exception of one negative response</w:t>
      </w:r>
      <w:r w:rsidR="003A7437" w:rsidRPr="00A161FC">
        <w:rPr>
          <w:rFonts w:ascii="Verdana" w:hAnsi="Verdana" w:cs="Arial"/>
          <w:sz w:val="24"/>
          <w:szCs w:val="24"/>
        </w:rPr>
        <w:t>. A number of specific suggestions were received, the majority of which have been incorporated into the final draft of the SEP</w:t>
      </w:r>
      <w:r w:rsidR="00A161FC">
        <w:rPr>
          <w:rFonts w:ascii="Verdana" w:hAnsi="Verdana" w:cs="Arial"/>
          <w:sz w:val="24"/>
          <w:szCs w:val="24"/>
        </w:rPr>
        <w:t xml:space="preserve"> e.g. extending the reference to disability to include mental health and disabilities (Di</w:t>
      </w:r>
      <w:r>
        <w:rPr>
          <w:rFonts w:ascii="Verdana" w:hAnsi="Verdana" w:cs="Arial"/>
          <w:sz w:val="24"/>
          <w:szCs w:val="24"/>
        </w:rPr>
        <w:t>sability Confident objective).  W</w:t>
      </w:r>
      <w:r w:rsidR="00A161FC">
        <w:rPr>
          <w:rFonts w:ascii="Verdana" w:hAnsi="Verdana" w:cs="Arial"/>
          <w:sz w:val="24"/>
          <w:szCs w:val="24"/>
        </w:rPr>
        <w:t>e also amended our actual survey following initial engagement with one of our Third Sector partners</w:t>
      </w:r>
      <w:r w:rsidR="003A7437" w:rsidRPr="00A161FC">
        <w:rPr>
          <w:rFonts w:ascii="Verdana" w:hAnsi="Verdana" w:cs="Arial"/>
          <w:sz w:val="24"/>
          <w:szCs w:val="24"/>
        </w:rPr>
        <w:t xml:space="preserve">. </w:t>
      </w:r>
    </w:p>
    <w:p w14:paraId="613FA5C7" w14:textId="77777777" w:rsidR="00A161FC" w:rsidRPr="00A161FC" w:rsidRDefault="00A161FC" w:rsidP="005F3B33">
      <w:pPr>
        <w:pStyle w:val="ListParagraph"/>
        <w:jc w:val="both"/>
        <w:rPr>
          <w:rFonts w:ascii="Verdana" w:hAnsi="Verdana" w:cs="Arial"/>
          <w:sz w:val="24"/>
          <w:szCs w:val="24"/>
        </w:rPr>
      </w:pPr>
    </w:p>
    <w:p w14:paraId="770C01F5" w14:textId="067F1EA2" w:rsidR="003A7437" w:rsidRDefault="00864E85" w:rsidP="005F3B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 full record of feedback is available on request</w:t>
      </w:r>
      <w:r w:rsidR="00A161FC">
        <w:rPr>
          <w:rFonts w:ascii="Verdana" w:hAnsi="Verdana" w:cs="Arial"/>
          <w:sz w:val="24"/>
          <w:szCs w:val="24"/>
        </w:rPr>
        <w:t xml:space="preserve"> from both ‘face to face’ engagement and the on-line survey.</w:t>
      </w:r>
    </w:p>
    <w:p w14:paraId="49D5C39D" w14:textId="77777777" w:rsidR="002F3A0D" w:rsidRPr="00E23B12" w:rsidRDefault="002F3A0D" w:rsidP="00344184">
      <w:pPr>
        <w:spacing w:after="0" w:line="240" w:lineRule="auto"/>
        <w:rPr>
          <w:rFonts w:ascii="Verdana" w:hAnsi="Verdana" w:cs="Arial"/>
          <w:sz w:val="24"/>
          <w:szCs w:val="24"/>
        </w:rPr>
      </w:pPr>
    </w:p>
    <w:p w14:paraId="49D5C39E" w14:textId="77777777"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14:paraId="49D5C39F" w14:textId="77777777" w:rsidR="00E961C0" w:rsidRPr="00E23B12" w:rsidRDefault="00E961C0" w:rsidP="00344184">
      <w:pPr>
        <w:pStyle w:val="ListParagraph"/>
        <w:spacing w:after="0" w:line="240" w:lineRule="auto"/>
        <w:ind w:left="709"/>
        <w:rPr>
          <w:rFonts w:ascii="Verdana" w:hAnsi="Verdana" w:cs="Arial"/>
          <w:b/>
          <w:sz w:val="24"/>
          <w:szCs w:val="24"/>
        </w:rPr>
      </w:pPr>
    </w:p>
    <w:p w14:paraId="49D5C3A0" w14:textId="2CFB99C0" w:rsidR="002F3A0D" w:rsidRPr="00236E6C" w:rsidRDefault="00236E6C" w:rsidP="005F3B33">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 xml:space="preserve">The integrated healthcare strategy must take account of </w:t>
      </w:r>
      <w:r w:rsidRPr="00236E6C">
        <w:rPr>
          <w:rFonts w:ascii="Verdana" w:hAnsi="Verdana" w:cs="Arial"/>
          <w:i/>
          <w:sz w:val="24"/>
          <w:szCs w:val="24"/>
        </w:rPr>
        <w:t>Is Wales Fairer?</w:t>
      </w:r>
      <w:r>
        <w:rPr>
          <w:rFonts w:ascii="Verdana" w:hAnsi="Verdana" w:cs="Arial"/>
          <w:sz w:val="24"/>
          <w:szCs w:val="24"/>
        </w:rPr>
        <w:t xml:space="preserve"> and </w:t>
      </w:r>
      <w:r w:rsidR="00196242">
        <w:rPr>
          <w:rFonts w:ascii="Verdana" w:hAnsi="Verdana" w:cs="Arial"/>
          <w:sz w:val="24"/>
          <w:szCs w:val="24"/>
        </w:rPr>
        <w:t xml:space="preserve">the </w:t>
      </w:r>
      <w:r>
        <w:rPr>
          <w:rFonts w:ascii="Verdana" w:hAnsi="Verdana" w:cs="Arial"/>
          <w:sz w:val="24"/>
          <w:szCs w:val="24"/>
        </w:rPr>
        <w:t xml:space="preserve">socio economic duty in order to address inequality identified throughout Wales e.g. access to Mental Health for specific groups, access to CAMHS.  </w:t>
      </w:r>
    </w:p>
    <w:p w14:paraId="7F6506D3" w14:textId="77777777" w:rsidR="00236E6C" w:rsidRPr="00236E6C" w:rsidRDefault="00236E6C" w:rsidP="005F3B33">
      <w:pPr>
        <w:spacing w:after="0" w:line="240" w:lineRule="auto"/>
        <w:jc w:val="both"/>
        <w:rPr>
          <w:rFonts w:ascii="Verdana" w:hAnsi="Verdana" w:cs="Arial"/>
          <w:b/>
          <w:sz w:val="24"/>
          <w:szCs w:val="24"/>
        </w:rPr>
      </w:pPr>
    </w:p>
    <w:p w14:paraId="5E45BCF0" w14:textId="161CE2BB" w:rsidR="00236E6C" w:rsidRDefault="00236E6C" w:rsidP="005F3B33">
      <w:pPr>
        <w:pStyle w:val="ListParagraph"/>
        <w:numPr>
          <w:ilvl w:val="1"/>
          <w:numId w:val="1"/>
        </w:numPr>
        <w:spacing w:after="0" w:line="240" w:lineRule="auto"/>
        <w:jc w:val="both"/>
        <w:rPr>
          <w:rFonts w:ascii="Verdana" w:hAnsi="Verdana" w:cs="Arial"/>
          <w:sz w:val="24"/>
          <w:szCs w:val="24"/>
        </w:rPr>
      </w:pPr>
      <w:r w:rsidRPr="00236E6C">
        <w:rPr>
          <w:rFonts w:ascii="Verdana" w:hAnsi="Verdana" w:cs="Arial"/>
          <w:sz w:val="24"/>
          <w:szCs w:val="24"/>
        </w:rPr>
        <w:t>The SEP can then be updated and re-published.</w:t>
      </w:r>
    </w:p>
    <w:p w14:paraId="5121BD9C" w14:textId="77777777" w:rsidR="00236E6C" w:rsidRPr="00236E6C" w:rsidRDefault="00236E6C" w:rsidP="005F3B33">
      <w:pPr>
        <w:pStyle w:val="ListParagraph"/>
        <w:jc w:val="both"/>
        <w:rPr>
          <w:rFonts w:ascii="Verdana" w:hAnsi="Verdana" w:cs="Arial"/>
          <w:sz w:val="24"/>
          <w:szCs w:val="24"/>
        </w:rPr>
      </w:pPr>
    </w:p>
    <w:p w14:paraId="6D32CE50" w14:textId="42DB160E" w:rsidR="00236E6C" w:rsidRDefault="00AC6827" w:rsidP="005F3B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Both of the above documents must also be considered in the IMTP.</w:t>
      </w:r>
    </w:p>
    <w:p w14:paraId="741AA962" w14:textId="77777777" w:rsidR="00AC6827" w:rsidRPr="00AC6827" w:rsidRDefault="00AC6827" w:rsidP="005F3B33">
      <w:pPr>
        <w:pStyle w:val="ListParagraph"/>
        <w:jc w:val="both"/>
        <w:rPr>
          <w:rFonts w:ascii="Verdana" w:hAnsi="Verdana" w:cs="Arial"/>
          <w:sz w:val="24"/>
          <w:szCs w:val="24"/>
        </w:rPr>
      </w:pPr>
    </w:p>
    <w:p w14:paraId="4B438FE2" w14:textId="4D2A169B" w:rsidR="00AC6827" w:rsidRDefault="00AC6827" w:rsidP="005F3B33">
      <w:pPr>
        <w:pStyle w:val="ListParagraph"/>
        <w:numPr>
          <w:ilvl w:val="1"/>
          <w:numId w:val="1"/>
        </w:numPr>
        <w:spacing w:after="0" w:line="240" w:lineRule="auto"/>
        <w:jc w:val="both"/>
        <w:rPr>
          <w:rFonts w:ascii="Verdana" w:hAnsi="Verdana" w:cs="Arial"/>
          <w:sz w:val="24"/>
          <w:szCs w:val="24"/>
        </w:rPr>
      </w:pPr>
      <w:r w:rsidRPr="00AC6827">
        <w:rPr>
          <w:rFonts w:ascii="Verdana" w:hAnsi="Verdana" w:cs="Arial"/>
          <w:sz w:val="24"/>
          <w:szCs w:val="24"/>
        </w:rPr>
        <w:t>Support from service leads will be necessary in implementing these changes otherwise there will be inconsistencies.</w:t>
      </w:r>
    </w:p>
    <w:p w14:paraId="675A6BDA" w14:textId="77777777" w:rsidR="00AC6827" w:rsidRPr="00AC6827" w:rsidRDefault="00AC6827" w:rsidP="00AC6827">
      <w:pPr>
        <w:pStyle w:val="ListParagraph"/>
        <w:rPr>
          <w:rFonts w:ascii="Verdana" w:hAnsi="Verdana" w:cs="Arial"/>
          <w:sz w:val="24"/>
          <w:szCs w:val="24"/>
        </w:rPr>
      </w:pPr>
    </w:p>
    <w:p w14:paraId="62B225A1" w14:textId="197D73C2" w:rsidR="00AC6827" w:rsidRDefault="00AC6827" w:rsidP="005F3B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The Welsh Language Standards are very challenging and require investment and significant change in some areas.  There is always the risk of complaints and fines.</w:t>
      </w:r>
    </w:p>
    <w:p w14:paraId="6769B8F0" w14:textId="77777777" w:rsidR="00AC6827" w:rsidRPr="00AC6827" w:rsidRDefault="00AC6827" w:rsidP="00AC6827">
      <w:pPr>
        <w:pStyle w:val="ListParagraph"/>
        <w:rPr>
          <w:rFonts w:ascii="Verdana" w:hAnsi="Verdana" w:cs="Arial"/>
          <w:sz w:val="24"/>
          <w:szCs w:val="24"/>
        </w:rPr>
      </w:pPr>
    </w:p>
    <w:p w14:paraId="6EA44E4B" w14:textId="77777777" w:rsidR="00AC6827" w:rsidRPr="00AC6827" w:rsidRDefault="00AC6827" w:rsidP="00AC6827">
      <w:pPr>
        <w:pStyle w:val="ListParagraph"/>
        <w:spacing w:after="0" w:line="240" w:lineRule="auto"/>
        <w:rPr>
          <w:rFonts w:ascii="Verdana" w:hAnsi="Verdana" w:cs="Arial"/>
          <w:sz w:val="24"/>
          <w:szCs w:val="24"/>
        </w:rPr>
      </w:pPr>
    </w:p>
    <w:p w14:paraId="49D5C3A2"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49D5C3A3"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49D5C3A6" w14:textId="77777777" w:rsidTr="00577535">
        <w:trPr>
          <w:trHeight w:val="876"/>
        </w:trPr>
        <w:tc>
          <w:tcPr>
            <w:tcW w:w="4111" w:type="dxa"/>
            <w:vMerge w:val="restart"/>
            <w:shd w:val="clear" w:color="auto" w:fill="F2F2F2" w:themeFill="background1" w:themeFillShade="F2"/>
            <w:vAlign w:val="center"/>
          </w:tcPr>
          <w:p w14:paraId="49D5C3A4"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49D5C3A5" w14:textId="4D59B674" w:rsidR="007F0937" w:rsidRPr="00E23B12" w:rsidRDefault="00AC6827" w:rsidP="0034418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49D5C3A9" w14:textId="77777777" w:rsidTr="00E55D6E">
        <w:trPr>
          <w:trHeight w:val="70"/>
        </w:trPr>
        <w:tc>
          <w:tcPr>
            <w:tcW w:w="4111" w:type="dxa"/>
            <w:vMerge/>
            <w:shd w:val="clear" w:color="auto" w:fill="F2F2F2" w:themeFill="background1" w:themeFillShade="F2"/>
            <w:vAlign w:val="center"/>
          </w:tcPr>
          <w:p w14:paraId="49D5C3A7" w14:textId="77777777" w:rsidR="007F0937" w:rsidRPr="00E23B12" w:rsidRDefault="007F0937" w:rsidP="00344184">
            <w:pPr>
              <w:rPr>
                <w:rFonts w:ascii="Verdana" w:hAnsi="Verdana" w:cs="Arial"/>
                <w:b/>
                <w:sz w:val="24"/>
                <w:szCs w:val="24"/>
              </w:rPr>
            </w:pPr>
          </w:p>
        </w:tc>
        <w:tc>
          <w:tcPr>
            <w:tcW w:w="5245" w:type="dxa"/>
            <w:vAlign w:val="center"/>
          </w:tcPr>
          <w:p w14:paraId="49D5C3A8" w14:textId="19184B78" w:rsidR="007F0937" w:rsidRPr="00E23B12" w:rsidRDefault="00AC6827" w:rsidP="00344184">
            <w:pPr>
              <w:jc w:val="both"/>
              <w:rPr>
                <w:rFonts w:ascii="Verdana" w:hAnsi="Verdana" w:cs="Arial"/>
                <w:sz w:val="24"/>
                <w:szCs w:val="24"/>
              </w:rPr>
            </w:pPr>
            <w:r>
              <w:rPr>
                <w:rFonts w:ascii="Verdana" w:hAnsi="Verdana" w:cs="Arial"/>
                <w:sz w:val="24"/>
                <w:szCs w:val="24"/>
              </w:rPr>
              <w:t>One of the objectives focusses specifically on this.</w:t>
            </w:r>
          </w:p>
        </w:tc>
      </w:tr>
      <w:tr w:rsidR="00C52F2D" w:rsidRPr="00E23B12" w14:paraId="49D5C3AC" w14:textId="77777777" w:rsidTr="00577535">
        <w:trPr>
          <w:trHeight w:val="847"/>
        </w:trPr>
        <w:tc>
          <w:tcPr>
            <w:tcW w:w="4111" w:type="dxa"/>
            <w:vMerge w:val="restart"/>
            <w:shd w:val="clear" w:color="auto" w:fill="F2F2F2" w:themeFill="background1" w:themeFillShade="F2"/>
            <w:vAlign w:val="center"/>
          </w:tcPr>
          <w:p w14:paraId="49D5C3AA"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49D5C3AB" w14:textId="44EE64F6" w:rsidR="00C52F2D" w:rsidRPr="00E23B12" w:rsidRDefault="00807DB6" w:rsidP="00344184">
                <w:pPr>
                  <w:jc w:val="both"/>
                  <w:rPr>
                    <w:rFonts w:ascii="Verdana" w:hAnsi="Verdana" w:cs="Arial"/>
                    <w:color w:val="FF0000"/>
                    <w:sz w:val="24"/>
                    <w:szCs w:val="24"/>
                  </w:rPr>
                </w:pPr>
                <w:r>
                  <w:rPr>
                    <w:rStyle w:val="Style31"/>
                    <w:rFonts w:ascii="Verdana" w:hAnsi="Verdana"/>
                    <w:sz w:val="24"/>
                    <w:szCs w:val="24"/>
                  </w:rPr>
                  <w:t>Individual Care</w:t>
                </w:r>
              </w:p>
            </w:tc>
          </w:sdtContent>
        </w:sdt>
      </w:tr>
      <w:tr w:rsidR="00C52F2D" w:rsidRPr="00E23B12" w14:paraId="49D5C3B0" w14:textId="77777777" w:rsidTr="00C52F2D">
        <w:trPr>
          <w:trHeight w:val="559"/>
        </w:trPr>
        <w:tc>
          <w:tcPr>
            <w:tcW w:w="4111" w:type="dxa"/>
            <w:vMerge/>
            <w:shd w:val="clear" w:color="auto" w:fill="F2F2F2" w:themeFill="background1" w:themeFillShade="F2"/>
            <w:vAlign w:val="center"/>
          </w:tcPr>
          <w:p w14:paraId="49D5C3AD" w14:textId="77777777" w:rsidR="00C52F2D" w:rsidRPr="00E23B12" w:rsidRDefault="00C52F2D" w:rsidP="00344184">
            <w:pPr>
              <w:rPr>
                <w:rFonts w:ascii="Verdana" w:hAnsi="Verdana" w:cs="Arial"/>
                <w:b/>
                <w:sz w:val="24"/>
                <w:szCs w:val="24"/>
              </w:rPr>
            </w:pPr>
          </w:p>
        </w:tc>
        <w:tc>
          <w:tcPr>
            <w:tcW w:w="5245" w:type="dxa"/>
            <w:vAlign w:val="center"/>
          </w:tcPr>
          <w:p w14:paraId="49D5C3AE" w14:textId="77777777" w:rsidR="00C52F2D" w:rsidRDefault="00C52F2D" w:rsidP="00344184">
            <w:pPr>
              <w:jc w:val="both"/>
              <w:rPr>
                <w:rStyle w:val="Style31"/>
                <w:rFonts w:ascii="Verdana" w:hAnsi="Verdana"/>
                <w:color w:val="808080" w:themeColor="background1" w:themeShade="80"/>
                <w:sz w:val="24"/>
                <w:szCs w:val="24"/>
              </w:rPr>
            </w:pPr>
            <w:r w:rsidRPr="00E23B12">
              <w:rPr>
                <w:rStyle w:val="Style31"/>
                <w:rFonts w:ascii="Verdana" w:hAnsi="Verdana"/>
                <w:color w:val="808080" w:themeColor="background1" w:themeShade="80"/>
                <w:sz w:val="24"/>
                <w:szCs w:val="24"/>
              </w:rPr>
              <w:t xml:space="preserve">If more than one Healthcare Standard applies please list </w:t>
            </w:r>
            <w:r w:rsidR="00994D8D" w:rsidRPr="00E23B12">
              <w:rPr>
                <w:rStyle w:val="Style31"/>
                <w:rFonts w:ascii="Verdana" w:hAnsi="Verdana"/>
                <w:color w:val="808080" w:themeColor="background1" w:themeShade="80"/>
                <w:sz w:val="24"/>
                <w:szCs w:val="24"/>
              </w:rPr>
              <w:t>below</w:t>
            </w:r>
            <w:r w:rsidRPr="00E23B12">
              <w:rPr>
                <w:rStyle w:val="Style31"/>
                <w:rFonts w:ascii="Verdana" w:hAnsi="Verdana"/>
                <w:color w:val="808080" w:themeColor="background1" w:themeShade="80"/>
                <w:sz w:val="24"/>
                <w:szCs w:val="24"/>
              </w:rPr>
              <w:t>:</w:t>
            </w:r>
          </w:p>
          <w:p w14:paraId="08A41507" w14:textId="77777777" w:rsidR="00807DB6" w:rsidRPr="00807DB6" w:rsidRDefault="00807DB6" w:rsidP="00344184">
            <w:pPr>
              <w:jc w:val="both"/>
              <w:rPr>
                <w:rStyle w:val="Style31"/>
                <w:rFonts w:ascii="Verdana" w:hAnsi="Verdana"/>
                <w:sz w:val="24"/>
                <w:szCs w:val="24"/>
              </w:rPr>
            </w:pPr>
            <w:r w:rsidRPr="00807DB6">
              <w:rPr>
                <w:rStyle w:val="Style31"/>
                <w:rFonts w:ascii="Verdana" w:hAnsi="Verdana"/>
                <w:sz w:val="24"/>
                <w:szCs w:val="24"/>
              </w:rPr>
              <w:t>Dignified Care</w:t>
            </w:r>
          </w:p>
          <w:p w14:paraId="19C750FD" w14:textId="12DEE633" w:rsidR="00807DB6" w:rsidRPr="00807DB6" w:rsidRDefault="00807DB6" w:rsidP="00344184">
            <w:pPr>
              <w:jc w:val="both"/>
              <w:rPr>
                <w:rStyle w:val="Style31"/>
                <w:rFonts w:ascii="Verdana" w:hAnsi="Verdana"/>
                <w:sz w:val="24"/>
                <w:szCs w:val="24"/>
              </w:rPr>
            </w:pPr>
            <w:r w:rsidRPr="00807DB6">
              <w:rPr>
                <w:rStyle w:val="Style31"/>
                <w:rFonts w:ascii="Verdana" w:hAnsi="Verdana"/>
                <w:sz w:val="24"/>
                <w:szCs w:val="24"/>
              </w:rPr>
              <w:t>Effective Care</w:t>
            </w:r>
          </w:p>
          <w:p w14:paraId="49D5C3AF" w14:textId="74CF7DD0" w:rsidR="00C52F2D" w:rsidRPr="00E23B12" w:rsidRDefault="00807DB6" w:rsidP="00344184">
            <w:pPr>
              <w:jc w:val="both"/>
              <w:rPr>
                <w:rStyle w:val="Style31"/>
                <w:rFonts w:ascii="Verdana" w:hAnsi="Verdana"/>
                <w:sz w:val="24"/>
                <w:szCs w:val="24"/>
              </w:rPr>
            </w:pPr>
            <w:r w:rsidRPr="00807DB6">
              <w:rPr>
                <w:rStyle w:val="Style31"/>
                <w:rFonts w:ascii="Verdana" w:hAnsi="Verdana"/>
                <w:sz w:val="24"/>
                <w:szCs w:val="24"/>
              </w:rPr>
              <w:t>Staff and Resources</w:t>
            </w:r>
          </w:p>
        </w:tc>
      </w:tr>
      <w:tr w:rsidR="007F0937" w:rsidRPr="00E23B12" w14:paraId="49D5C3B3" w14:textId="77777777" w:rsidTr="00223C86">
        <w:trPr>
          <w:trHeight w:val="787"/>
        </w:trPr>
        <w:tc>
          <w:tcPr>
            <w:tcW w:w="4111" w:type="dxa"/>
            <w:vMerge w:val="restart"/>
            <w:shd w:val="clear" w:color="auto" w:fill="F2F2F2" w:themeFill="background1" w:themeFillShade="F2"/>
            <w:vAlign w:val="center"/>
          </w:tcPr>
          <w:p w14:paraId="49D5C3B1" w14:textId="0E7AAA2B"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49D5C3B2" w14:textId="1C08758F" w:rsidR="007F0937" w:rsidRPr="00E23B12" w:rsidRDefault="0079785C"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AC6827">
                  <w:rPr>
                    <w:rStyle w:val="Style32"/>
                    <w:rFonts w:ascii="Verdana" w:hAnsi="Verdana"/>
                    <w:sz w:val="24"/>
                    <w:szCs w:val="24"/>
                  </w:rPr>
                  <w:t>Yes</w:t>
                </w:r>
              </w:sdtContent>
            </w:sdt>
          </w:p>
        </w:tc>
      </w:tr>
      <w:tr w:rsidR="007F0937" w:rsidRPr="00E23B12" w14:paraId="49D5C3B6" w14:textId="77777777" w:rsidTr="007F0937">
        <w:trPr>
          <w:trHeight w:val="138"/>
        </w:trPr>
        <w:tc>
          <w:tcPr>
            <w:tcW w:w="4111" w:type="dxa"/>
            <w:vMerge/>
            <w:shd w:val="clear" w:color="auto" w:fill="F2F2F2" w:themeFill="background1" w:themeFillShade="F2"/>
            <w:vAlign w:val="center"/>
          </w:tcPr>
          <w:p w14:paraId="49D5C3B4" w14:textId="77777777" w:rsidR="007F0937" w:rsidRPr="00E23B12" w:rsidRDefault="007F0937" w:rsidP="00344184">
            <w:pPr>
              <w:rPr>
                <w:rFonts w:ascii="Verdana" w:hAnsi="Verdana" w:cs="Arial"/>
                <w:b/>
                <w:sz w:val="24"/>
                <w:szCs w:val="24"/>
              </w:rPr>
            </w:pPr>
          </w:p>
        </w:tc>
        <w:tc>
          <w:tcPr>
            <w:tcW w:w="5245" w:type="dxa"/>
            <w:vAlign w:val="center"/>
          </w:tcPr>
          <w:p w14:paraId="49D5C3B5" w14:textId="77777777" w:rsidR="007F0937" w:rsidRPr="00E23B12" w:rsidRDefault="007F0937" w:rsidP="00344184">
            <w:pPr>
              <w:jc w:val="both"/>
              <w:rPr>
                <w:rStyle w:val="Style32"/>
                <w:rFonts w:ascii="Verdana" w:hAnsi="Verdana"/>
                <w:sz w:val="24"/>
                <w:szCs w:val="24"/>
              </w:rPr>
            </w:pPr>
          </w:p>
        </w:tc>
      </w:tr>
      <w:tr w:rsidR="007F0937" w:rsidRPr="00E23B12" w14:paraId="49D5C3B9" w14:textId="77777777" w:rsidTr="00577535">
        <w:trPr>
          <w:trHeight w:val="843"/>
        </w:trPr>
        <w:tc>
          <w:tcPr>
            <w:tcW w:w="4111" w:type="dxa"/>
            <w:vMerge w:val="restart"/>
            <w:shd w:val="clear" w:color="auto" w:fill="F2F2F2" w:themeFill="background1" w:themeFillShade="F2"/>
            <w:vAlign w:val="center"/>
          </w:tcPr>
          <w:p w14:paraId="49D5C3B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49D5C3B8" w14:textId="198D6D93" w:rsidR="007F0937" w:rsidRPr="00E23B12" w:rsidRDefault="00807DB6"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49D5C3BC" w14:textId="77777777" w:rsidTr="007F0937">
        <w:trPr>
          <w:trHeight w:val="277"/>
        </w:trPr>
        <w:tc>
          <w:tcPr>
            <w:tcW w:w="4111" w:type="dxa"/>
            <w:vMerge/>
            <w:shd w:val="clear" w:color="auto" w:fill="F2F2F2" w:themeFill="background1" w:themeFillShade="F2"/>
            <w:vAlign w:val="center"/>
          </w:tcPr>
          <w:p w14:paraId="49D5C3BA" w14:textId="77777777" w:rsidR="007F0937" w:rsidRPr="00E23B12" w:rsidRDefault="007F0937" w:rsidP="00344184">
            <w:pPr>
              <w:rPr>
                <w:rFonts w:ascii="Verdana" w:hAnsi="Verdana" w:cs="Arial"/>
                <w:b/>
                <w:sz w:val="24"/>
                <w:szCs w:val="24"/>
              </w:rPr>
            </w:pPr>
          </w:p>
        </w:tc>
        <w:tc>
          <w:tcPr>
            <w:tcW w:w="5245" w:type="dxa"/>
            <w:vAlign w:val="center"/>
          </w:tcPr>
          <w:p w14:paraId="49D5C3BB" w14:textId="168EC256" w:rsidR="007F0937" w:rsidRPr="00E23B12" w:rsidRDefault="00807DB6" w:rsidP="0035028B">
            <w:pPr>
              <w:jc w:val="both"/>
              <w:rPr>
                <w:rFonts w:ascii="Verdana" w:hAnsi="Verdana" w:cs="Arial"/>
                <w:sz w:val="24"/>
                <w:szCs w:val="24"/>
              </w:rPr>
            </w:pPr>
            <w:r>
              <w:rPr>
                <w:rFonts w:ascii="Verdana" w:hAnsi="Verdana" w:cs="Arial"/>
                <w:sz w:val="24"/>
                <w:szCs w:val="24"/>
              </w:rPr>
              <w:t xml:space="preserve">The Health Board has a statutory duty to produce a SEP as part of its </w:t>
            </w:r>
            <w:r w:rsidR="0035028B">
              <w:rPr>
                <w:rFonts w:ascii="Verdana" w:hAnsi="Verdana" w:cs="Arial"/>
                <w:sz w:val="24"/>
                <w:szCs w:val="24"/>
              </w:rPr>
              <w:t>Specific</w:t>
            </w:r>
            <w:r>
              <w:rPr>
                <w:rFonts w:ascii="Verdana" w:hAnsi="Verdana" w:cs="Arial"/>
                <w:sz w:val="24"/>
                <w:szCs w:val="24"/>
              </w:rPr>
              <w:t xml:space="preserve"> Duty under the Equality Act 2010.</w:t>
            </w:r>
          </w:p>
        </w:tc>
      </w:tr>
      <w:tr w:rsidR="007F0937" w:rsidRPr="00E23B12" w14:paraId="49D5C3C0" w14:textId="77777777" w:rsidTr="00577535">
        <w:trPr>
          <w:trHeight w:val="831"/>
        </w:trPr>
        <w:tc>
          <w:tcPr>
            <w:tcW w:w="4111" w:type="dxa"/>
            <w:vMerge w:val="restart"/>
            <w:shd w:val="clear" w:color="auto" w:fill="F2F2F2" w:themeFill="background1" w:themeFillShade="F2"/>
            <w:vAlign w:val="center"/>
          </w:tcPr>
          <w:p w14:paraId="49D5C3BD"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9D5C3B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49D5C3BF" w14:textId="56E969CD" w:rsidR="007F0937" w:rsidRPr="00E23B12" w:rsidRDefault="00807DB6" w:rsidP="0034418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49D5C3C3" w14:textId="77777777" w:rsidTr="007F0937">
        <w:trPr>
          <w:trHeight w:val="290"/>
        </w:trPr>
        <w:tc>
          <w:tcPr>
            <w:tcW w:w="4111" w:type="dxa"/>
            <w:vMerge/>
            <w:shd w:val="clear" w:color="auto" w:fill="F2F2F2" w:themeFill="background1" w:themeFillShade="F2"/>
            <w:vAlign w:val="center"/>
          </w:tcPr>
          <w:p w14:paraId="49D5C3C1" w14:textId="77777777" w:rsidR="007F0937" w:rsidRPr="00E23B12" w:rsidRDefault="007F0937" w:rsidP="00344184">
            <w:pPr>
              <w:rPr>
                <w:rFonts w:ascii="Verdana" w:hAnsi="Verdana" w:cs="Arial"/>
                <w:b/>
                <w:sz w:val="24"/>
                <w:szCs w:val="24"/>
              </w:rPr>
            </w:pPr>
          </w:p>
        </w:tc>
        <w:tc>
          <w:tcPr>
            <w:tcW w:w="5245" w:type="dxa"/>
            <w:vAlign w:val="center"/>
          </w:tcPr>
          <w:p w14:paraId="49D5C3C2" w14:textId="0056F4E4" w:rsidR="007F0937" w:rsidRPr="00E23B12" w:rsidRDefault="00AC6827" w:rsidP="00AC6827">
            <w:pPr>
              <w:jc w:val="both"/>
              <w:rPr>
                <w:rFonts w:ascii="Verdana" w:hAnsi="Verdana" w:cs="Arial"/>
                <w:sz w:val="24"/>
                <w:szCs w:val="24"/>
              </w:rPr>
            </w:pPr>
            <w:r>
              <w:rPr>
                <w:rFonts w:ascii="Verdana" w:hAnsi="Verdana" w:cs="Arial"/>
                <w:sz w:val="24"/>
                <w:szCs w:val="24"/>
              </w:rPr>
              <w:t xml:space="preserve">Staff costs to implement the SEP – the Equality team is funded for this.  Some funding will be necessary to extend equipment to Bridgend services – this has partly been met already.  </w:t>
            </w:r>
          </w:p>
        </w:tc>
      </w:tr>
      <w:tr w:rsidR="008E5494" w:rsidRPr="00E23B12" w14:paraId="49D5C3C7" w14:textId="77777777" w:rsidTr="005B04B6">
        <w:trPr>
          <w:trHeight w:val="875"/>
        </w:trPr>
        <w:tc>
          <w:tcPr>
            <w:tcW w:w="4111" w:type="dxa"/>
            <w:shd w:val="clear" w:color="auto" w:fill="F2F2F2" w:themeFill="background1" w:themeFillShade="F2"/>
            <w:vAlign w:val="center"/>
          </w:tcPr>
          <w:p w14:paraId="49D5C3C4" w14:textId="77777777" w:rsidR="008E5494" w:rsidRDefault="008E5494" w:rsidP="006D7D02">
            <w:pPr>
              <w:rPr>
                <w:rFonts w:ascii="Verdana" w:hAnsi="Verdana" w:cs="Arial"/>
                <w:b/>
                <w:sz w:val="24"/>
                <w:szCs w:val="24"/>
              </w:rPr>
            </w:pPr>
            <w:r>
              <w:rPr>
                <w:rFonts w:ascii="Verdana" w:hAnsi="Verdana" w:cs="Arial"/>
                <w:b/>
                <w:sz w:val="24"/>
                <w:szCs w:val="24"/>
              </w:rPr>
              <w:t>Link to Main Strategic Objective</w:t>
            </w:r>
          </w:p>
          <w:p w14:paraId="49D5C3C5" w14:textId="77777777" w:rsidR="008E5494" w:rsidRDefault="008E5494" w:rsidP="006D7D02">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245" w:type="dxa"/>
                <w:vAlign w:val="center"/>
              </w:tcPr>
              <w:p w14:paraId="49D5C3C6" w14:textId="5DA415F4" w:rsidR="008E5494" w:rsidRPr="00E23B12" w:rsidRDefault="00807DB6" w:rsidP="006D7D02">
                <w:pPr>
                  <w:jc w:val="both"/>
                  <w:rPr>
                    <w:rFonts w:ascii="Verdana" w:hAnsi="Verdana" w:cs="Arial"/>
                    <w:sz w:val="24"/>
                    <w:szCs w:val="24"/>
                  </w:rPr>
                </w:pPr>
                <w:r>
                  <w:rPr>
                    <w:rFonts w:ascii="Verdana" w:hAnsi="Verdana" w:cs="Arial"/>
                    <w:sz w:val="24"/>
                    <w:szCs w:val="24"/>
                  </w:rPr>
                  <w:t>To ensure that services provided are accessible and sustainable into the future</w:t>
                </w:r>
              </w:p>
            </w:tc>
          </w:sdtContent>
        </w:sdt>
      </w:tr>
      <w:tr w:rsidR="008E5494" w:rsidRPr="00E23B12" w14:paraId="49D5C3CB" w14:textId="77777777" w:rsidTr="00BB61B3">
        <w:trPr>
          <w:trHeight w:val="875"/>
        </w:trPr>
        <w:tc>
          <w:tcPr>
            <w:tcW w:w="4111" w:type="dxa"/>
            <w:shd w:val="clear" w:color="auto" w:fill="F2F2F2" w:themeFill="background1" w:themeFillShade="F2"/>
            <w:vAlign w:val="center"/>
          </w:tcPr>
          <w:p w14:paraId="49D5C3C8"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9D5C3C9"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49D5C3CA" w14:textId="290F9DBC" w:rsidR="008E5494" w:rsidRDefault="00807DB6" w:rsidP="006D7D02">
                <w:pPr>
                  <w:jc w:val="both"/>
                  <w:rPr>
                    <w:rFonts w:ascii="Verdana" w:hAnsi="Verdana" w:cs="Arial"/>
                    <w:sz w:val="24"/>
                    <w:szCs w:val="24"/>
                  </w:rPr>
                </w:pPr>
                <w:r>
                  <w:rPr>
                    <w:rFonts w:ascii="Verdana" w:hAnsi="Verdana" w:cs="Arial"/>
                    <w:sz w:val="24"/>
                    <w:szCs w:val="24"/>
                  </w:rPr>
                  <w:t xml:space="preserve">Commitment to corporate social responsibility and improving health &amp; social equity, work with our staff, partners </w:t>
                </w:r>
                <w:r>
                  <w:rPr>
                    <w:rFonts w:ascii="Verdana" w:hAnsi="Verdana" w:cs="Arial"/>
                    <w:sz w:val="24"/>
                    <w:szCs w:val="24"/>
                  </w:rPr>
                  <w:lastRenderedPageBreak/>
                  <w:t>and communities to build strong local relationships and solid foundations of the past</w:t>
                </w:r>
              </w:p>
            </w:tc>
          </w:sdtContent>
        </w:sdt>
      </w:tr>
    </w:tbl>
    <w:p w14:paraId="49D5C3CC" w14:textId="77777777" w:rsidR="007F0937" w:rsidRPr="00E23B12" w:rsidRDefault="007F0937" w:rsidP="00344184">
      <w:pPr>
        <w:pStyle w:val="NoSpacing"/>
        <w:rPr>
          <w:rFonts w:ascii="Verdana" w:hAnsi="Verdana"/>
          <w:sz w:val="24"/>
          <w:szCs w:val="24"/>
        </w:rPr>
      </w:pPr>
    </w:p>
    <w:p w14:paraId="49D5C3CD"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49D5C3CE" w14:textId="77777777" w:rsidR="00344184" w:rsidRDefault="00344184" w:rsidP="00344184">
      <w:pPr>
        <w:spacing w:after="0" w:line="240" w:lineRule="auto"/>
        <w:rPr>
          <w:rFonts w:ascii="Verdana" w:hAnsi="Verdana" w:cs="Arial"/>
          <w:sz w:val="24"/>
          <w:szCs w:val="24"/>
        </w:rPr>
      </w:pPr>
    </w:p>
    <w:p w14:paraId="49D5C3CF" w14:textId="31997B8C" w:rsidR="005802A6" w:rsidRPr="00E23B12" w:rsidRDefault="00344184" w:rsidP="00C62ECF">
      <w:pPr>
        <w:spacing w:after="0" w:line="240" w:lineRule="auto"/>
        <w:ind w:left="567" w:hanging="567"/>
        <w:rPr>
          <w:rFonts w:ascii="Verdana" w:hAnsi="Verdana" w:cs="Arial"/>
          <w:sz w:val="24"/>
          <w:szCs w:val="24"/>
        </w:rPr>
      </w:pPr>
      <w:r>
        <w:rPr>
          <w:rFonts w:ascii="Verdana" w:hAnsi="Verdana" w:cs="Arial"/>
          <w:sz w:val="24"/>
          <w:szCs w:val="24"/>
        </w:rPr>
        <w:t>5</w:t>
      </w:r>
      <w:r w:rsidR="00F36769" w:rsidRPr="00E23B12">
        <w:rPr>
          <w:rFonts w:ascii="Verdana" w:hAnsi="Verdana" w:cs="Arial"/>
          <w:sz w:val="24"/>
          <w:szCs w:val="24"/>
        </w:rPr>
        <w:t>.1</w:t>
      </w:r>
      <w:r w:rsidR="00C62ECF">
        <w:rPr>
          <w:rFonts w:ascii="Verdana" w:hAnsi="Verdana" w:cs="Arial"/>
          <w:sz w:val="24"/>
          <w:szCs w:val="24"/>
        </w:rPr>
        <w:t xml:space="preserve"> </w:t>
      </w:r>
      <w:r w:rsidR="00C62ECF">
        <w:rPr>
          <w:rFonts w:ascii="Verdana" w:hAnsi="Verdana" w:cs="Arial"/>
          <w:sz w:val="24"/>
          <w:szCs w:val="24"/>
        </w:rPr>
        <w:tab/>
        <w:t xml:space="preserve">That the </w:t>
      </w:r>
      <w:r w:rsidR="005F3B33">
        <w:rPr>
          <w:rFonts w:ascii="Verdana" w:hAnsi="Verdana" w:cs="Arial"/>
          <w:sz w:val="24"/>
          <w:szCs w:val="24"/>
        </w:rPr>
        <w:t>B</w:t>
      </w:r>
      <w:r w:rsidR="00C62ECF">
        <w:rPr>
          <w:rFonts w:ascii="Verdana" w:hAnsi="Verdana" w:cs="Arial"/>
          <w:sz w:val="24"/>
          <w:szCs w:val="24"/>
        </w:rPr>
        <w:t xml:space="preserve">oard </w:t>
      </w:r>
      <w:r w:rsidR="005F3B33" w:rsidRPr="005F3B33">
        <w:rPr>
          <w:rFonts w:ascii="Verdana" w:hAnsi="Verdana" w:cs="Arial"/>
          <w:b/>
          <w:sz w:val="24"/>
          <w:szCs w:val="24"/>
        </w:rPr>
        <w:t>APPROVE</w:t>
      </w:r>
      <w:r w:rsidR="00C62ECF">
        <w:rPr>
          <w:rFonts w:ascii="Verdana" w:hAnsi="Verdana" w:cs="Arial"/>
          <w:sz w:val="24"/>
          <w:szCs w:val="24"/>
        </w:rPr>
        <w:t xml:space="preserve"> the Strategic Equality Plan and commit the Health Board to carrying out the proposals it contains.</w:t>
      </w:r>
    </w:p>
    <w:sectPr w:rsidR="005802A6" w:rsidRPr="00E23B12" w:rsidSect="00BA1AF1">
      <w:headerReference w:type="default" r:id="rId13"/>
      <w:footerReference w:type="default" r:id="rId14"/>
      <w:headerReference w:type="first" r:id="rId15"/>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E64B0B" w14:textId="77777777" w:rsidR="004A337B" w:rsidRDefault="004A337B" w:rsidP="003E43AD">
      <w:pPr>
        <w:spacing w:after="0" w:line="240" w:lineRule="auto"/>
      </w:pPr>
      <w:r>
        <w:separator/>
      </w:r>
    </w:p>
  </w:endnote>
  <w:endnote w:type="continuationSeparator" w:id="0">
    <w:p w14:paraId="49EA81EA" w14:textId="77777777" w:rsidR="004A337B" w:rsidRDefault="004A337B"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n-ea">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5C3D6" w14:textId="77777777"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14:paraId="49D5C3DA" w14:textId="77777777" w:rsidTr="00344184">
      <w:tc>
        <w:tcPr>
          <w:tcW w:w="3116" w:type="dxa"/>
        </w:tcPr>
        <w:p w14:paraId="49D5C3D7" w14:textId="1197F5AE" w:rsidR="00344184" w:rsidRPr="00344184" w:rsidRDefault="005F3B33">
          <w:pPr>
            <w:pStyle w:val="Footer"/>
            <w:rPr>
              <w:b/>
            </w:rPr>
          </w:pPr>
          <w:r>
            <w:rPr>
              <w:b/>
            </w:rPr>
            <w:t>Strategic Equality Plan</w:t>
          </w:r>
        </w:p>
      </w:tc>
      <w:tc>
        <w:tcPr>
          <w:tcW w:w="3117" w:type="dxa"/>
        </w:tcPr>
        <w:p w14:paraId="49D5C3D8" w14:textId="77777777" w:rsidR="00344184" w:rsidRPr="00344184" w:rsidRDefault="0079785C"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5</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5</w:t>
              </w:r>
              <w:r w:rsidR="00344184" w:rsidRPr="00344184">
                <w:rPr>
                  <w:rFonts w:ascii="Verdana" w:hAnsi="Verdana" w:cs="Arial"/>
                  <w:b/>
                  <w:bCs/>
                  <w:sz w:val="20"/>
                  <w:szCs w:val="24"/>
                </w:rPr>
                <w:fldChar w:fldCharType="end"/>
              </w:r>
            </w:sdtContent>
          </w:sdt>
        </w:p>
      </w:tc>
      <w:tc>
        <w:tcPr>
          <w:tcW w:w="3117" w:type="dxa"/>
        </w:tcPr>
        <w:p w14:paraId="5C18E6A7" w14:textId="77777777" w:rsidR="00344184" w:rsidRDefault="005F3B33" w:rsidP="00344184">
          <w:pPr>
            <w:pStyle w:val="Footer"/>
            <w:jc w:val="right"/>
            <w:rPr>
              <w:b/>
            </w:rPr>
          </w:pPr>
          <w:r>
            <w:rPr>
              <w:b/>
            </w:rPr>
            <w:t>Health Board Meeting</w:t>
          </w:r>
        </w:p>
        <w:p w14:paraId="49D5C3D9" w14:textId="6423CFE3" w:rsidR="005F3B33" w:rsidRPr="00344184" w:rsidRDefault="005F3B33" w:rsidP="00344184">
          <w:pPr>
            <w:pStyle w:val="Footer"/>
            <w:jc w:val="right"/>
            <w:rPr>
              <w:b/>
            </w:rPr>
          </w:pPr>
          <w:r>
            <w:rPr>
              <w:b/>
            </w:rPr>
            <w:t>26 March 2020</w:t>
          </w:r>
        </w:p>
      </w:tc>
    </w:tr>
  </w:tbl>
  <w:p w14:paraId="49D5C3DB" w14:textId="42557986"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49D334" w14:textId="77777777" w:rsidR="004A337B" w:rsidRDefault="004A337B" w:rsidP="003E43AD">
      <w:pPr>
        <w:spacing w:after="0" w:line="240" w:lineRule="auto"/>
      </w:pPr>
      <w:r>
        <w:separator/>
      </w:r>
    </w:p>
  </w:footnote>
  <w:footnote w:type="continuationSeparator" w:id="0">
    <w:p w14:paraId="1056443F" w14:textId="77777777" w:rsidR="004A337B" w:rsidRDefault="004A337B"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5C3D4" w14:textId="77777777"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49D5C3DE" wp14:editId="49D5C3DF">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49D5C3D5"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D5C3DC" w14:textId="77777777"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49D5C3E0" wp14:editId="49D5C3E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49D5C3DD" w14:textId="77777777"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E33F32"/>
    <w:multiLevelType w:val="multilevel"/>
    <w:tmpl w:val="22AC7990"/>
    <w:lvl w:ilvl="0">
      <w:start w:val="1"/>
      <w:numFmt w:val="decimal"/>
      <w:lvlText w:val="%1."/>
      <w:lvlJc w:val="left"/>
      <w:pPr>
        <w:ind w:left="360" w:hanging="360"/>
      </w:pPr>
    </w:lvl>
    <w:lvl w:ilvl="1">
      <w:start w:val="1"/>
      <w:numFmt w:val="decimal"/>
      <w:isLgl/>
      <w:lvlText w:val="%1.%2"/>
      <w:lvlJc w:val="left"/>
      <w:pPr>
        <w:ind w:left="720" w:hanging="720"/>
      </w:pPr>
      <w:rPr>
        <w:rFonts w:hint="default"/>
        <w:b w:val="0"/>
        <w:i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FCF"/>
    <w:rsid w:val="000760BD"/>
    <w:rsid w:val="000804F4"/>
    <w:rsid w:val="00081198"/>
    <w:rsid w:val="00082004"/>
    <w:rsid w:val="000A14EC"/>
    <w:rsid w:val="000B4302"/>
    <w:rsid w:val="001041A8"/>
    <w:rsid w:val="001468E1"/>
    <w:rsid w:val="001507F6"/>
    <w:rsid w:val="0019519C"/>
    <w:rsid w:val="00196242"/>
    <w:rsid w:val="001B439D"/>
    <w:rsid w:val="001D08F5"/>
    <w:rsid w:val="001E4F67"/>
    <w:rsid w:val="00223C86"/>
    <w:rsid w:val="002338B8"/>
    <w:rsid w:val="00236E6C"/>
    <w:rsid w:val="0025429D"/>
    <w:rsid w:val="00261366"/>
    <w:rsid w:val="00281D69"/>
    <w:rsid w:val="002839C3"/>
    <w:rsid w:val="002B5D2A"/>
    <w:rsid w:val="002D02D2"/>
    <w:rsid w:val="002D07AE"/>
    <w:rsid w:val="002F3A0D"/>
    <w:rsid w:val="00304120"/>
    <w:rsid w:val="003253AD"/>
    <w:rsid w:val="00325A46"/>
    <w:rsid w:val="00344184"/>
    <w:rsid w:val="00345653"/>
    <w:rsid w:val="00345EE2"/>
    <w:rsid w:val="0035028B"/>
    <w:rsid w:val="003718C6"/>
    <w:rsid w:val="00380B51"/>
    <w:rsid w:val="003A7437"/>
    <w:rsid w:val="003C4CCD"/>
    <w:rsid w:val="003C5D58"/>
    <w:rsid w:val="003E2FB0"/>
    <w:rsid w:val="003E43AD"/>
    <w:rsid w:val="003F40A1"/>
    <w:rsid w:val="0041542C"/>
    <w:rsid w:val="0046035B"/>
    <w:rsid w:val="00463B6C"/>
    <w:rsid w:val="00484D33"/>
    <w:rsid w:val="00493CD8"/>
    <w:rsid w:val="004A1B43"/>
    <w:rsid w:val="004A337B"/>
    <w:rsid w:val="004B1B0B"/>
    <w:rsid w:val="004C7B5E"/>
    <w:rsid w:val="004D4D0B"/>
    <w:rsid w:val="004E170B"/>
    <w:rsid w:val="004F3890"/>
    <w:rsid w:val="0050158E"/>
    <w:rsid w:val="00510740"/>
    <w:rsid w:val="00547FA5"/>
    <w:rsid w:val="00577535"/>
    <w:rsid w:val="005802A6"/>
    <w:rsid w:val="005848A6"/>
    <w:rsid w:val="00594A95"/>
    <w:rsid w:val="005A0836"/>
    <w:rsid w:val="005A0E27"/>
    <w:rsid w:val="005E14D3"/>
    <w:rsid w:val="005F08E9"/>
    <w:rsid w:val="005F3B33"/>
    <w:rsid w:val="005F7CB1"/>
    <w:rsid w:val="00612035"/>
    <w:rsid w:val="00634623"/>
    <w:rsid w:val="00652117"/>
    <w:rsid w:val="00653C04"/>
    <w:rsid w:val="006617E2"/>
    <w:rsid w:val="006733AE"/>
    <w:rsid w:val="006802A0"/>
    <w:rsid w:val="006964F1"/>
    <w:rsid w:val="006A3CE4"/>
    <w:rsid w:val="006A7DA6"/>
    <w:rsid w:val="006B1F5F"/>
    <w:rsid w:val="006C3C79"/>
    <w:rsid w:val="006C53DA"/>
    <w:rsid w:val="006D52E2"/>
    <w:rsid w:val="006D7D02"/>
    <w:rsid w:val="00705169"/>
    <w:rsid w:val="00723BF8"/>
    <w:rsid w:val="0073656F"/>
    <w:rsid w:val="00737E25"/>
    <w:rsid w:val="00747538"/>
    <w:rsid w:val="00747CDC"/>
    <w:rsid w:val="007563F7"/>
    <w:rsid w:val="00757E24"/>
    <w:rsid w:val="007724F5"/>
    <w:rsid w:val="0079542C"/>
    <w:rsid w:val="00796C44"/>
    <w:rsid w:val="0079785C"/>
    <w:rsid w:val="007B2F89"/>
    <w:rsid w:val="007C0506"/>
    <w:rsid w:val="007C2D6D"/>
    <w:rsid w:val="007D0B6E"/>
    <w:rsid w:val="007D3C6E"/>
    <w:rsid w:val="007E4371"/>
    <w:rsid w:val="007F0937"/>
    <w:rsid w:val="00807DB6"/>
    <w:rsid w:val="00816502"/>
    <w:rsid w:val="00822A00"/>
    <w:rsid w:val="0083034D"/>
    <w:rsid w:val="00861CE5"/>
    <w:rsid w:val="008641AF"/>
    <w:rsid w:val="00864E85"/>
    <w:rsid w:val="008713AB"/>
    <w:rsid w:val="00875943"/>
    <w:rsid w:val="008B2A58"/>
    <w:rsid w:val="008C3F1D"/>
    <w:rsid w:val="008E5494"/>
    <w:rsid w:val="008F13FD"/>
    <w:rsid w:val="008F1E88"/>
    <w:rsid w:val="009035AC"/>
    <w:rsid w:val="00905537"/>
    <w:rsid w:val="00906D9A"/>
    <w:rsid w:val="00925EEC"/>
    <w:rsid w:val="00927D8A"/>
    <w:rsid w:val="00937F07"/>
    <w:rsid w:val="0097572A"/>
    <w:rsid w:val="00994D8D"/>
    <w:rsid w:val="0099687F"/>
    <w:rsid w:val="009A3FDB"/>
    <w:rsid w:val="009B6215"/>
    <w:rsid w:val="009C1163"/>
    <w:rsid w:val="00A161FC"/>
    <w:rsid w:val="00A3172B"/>
    <w:rsid w:val="00A51464"/>
    <w:rsid w:val="00A72602"/>
    <w:rsid w:val="00A839D2"/>
    <w:rsid w:val="00A8686B"/>
    <w:rsid w:val="00AC6827"/>
    <w:rsid w:val="00B03E75"/>
    <w:rsid w:val="00B13942"/>
    <w:rsid w:val="00B276ED"/>
    <w:rsid w:val="00B33FC6"/>
    <w:rsid w:val="00B6264F"/>
    <w:rsid w:val="00B62DCA"/>
    <w:rsid w:val="00BA0224"/>
    <w:rsid w:val="00BA1AF1"/>
    <w:rsid w:val="00BE5F18"/>
    <w:rsid w:val="00C115D9"/>
    <w:rsid w:val="00C25B04"/>
    <w:rsid w:val="00C41AFC"/>
    <w:rsid w:val="00C45E2D"/>
    <w:rsid w:val="00C52F2D"/>
    <w:rsid w:val="00C62ECF"/>
    <w:rsid w:val="00CA374F"/>
    <w:rsid w:val="00CB7D49"/>
    <w:rsid w:val="00CC6203"/>
    <w:rsid w:val="00CE2C60"/>
    <w:rsid w:val="00D03A9E"/>
    <w:rsid w:val="00D149FF"/>
    <w:rsid w:val="00D221CF"/>
    <w:rsid w:val="00D227B8"/>
    <w:rsid w:val="00D50D29"/>
    <w:rsid w:val="00D531C1"/>
    <w:rsid w:val="00D81EAE"/>
    <w:rsid w:val="00DA7EF2"/>
    <w:rsid w:val="00DB7FCB"/>
    <w:rsid w:val="00DC0AB8"/>
    <w:rsid w:val="00DC3B4C"/>
    <w:rsid w:val="00E23B12"/>
    <w:rsid w:val="00E355DB"/>
    <w:rsid w:val="00E55D6E"/>
    <w:rsid w:val="00E65705"/>
    <w:rsid w:val="00E90D9F"/>
    <w:rsid w:val="00E961C0"/>
    <w:rsid w:val="00EA7C24"/>
    <w:rsid w:val="00EC35CA"/>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9D5C35E"/>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672369350">
      <w:bodyDiv w:val="1"/>
      <w:marLeft w:val="0"/>
      <w:marRight w:val="0"/>
      <w:marTop w:val="0"/>
      <w:marBottom w:val="0"/>
      <w:divBdr>
        <w:top w:val="none" w:sz="0" w:space="0" w:color="auto"/>
        <w:left w:val="none" w:sz="0" w:space="0" w:color="auto"/>
        <w:bottom w:val="none" w:sz="0" w:space="0" w:color="auto"/>
        <w:right w:val="none" w:sz="0" w:space="0" w:color="auto"/>
      </w:divBdr>
      <w:divsChild>
        <w:div w:id="560291889">
          <w:marLeft w:val="0"/>
          <w:marRight w:val="0"/>
          <w:marTop w:val="0"/>
          <w:marBottom w:val="0"/>
          <w:divBdr>
            <w:top w:val="none" w:sz="0" w:space="0" w:color="auto"/>
            <w:left w:val="none" w:sz="0" w:space="0" w:color="auto"/>
            <w:bottom w:val="none" w:sz="0" w:space="0" w:color="auto"/>
            <w:right w:val="none" w:sz="0" w:space="0" w:color="auto"/>
          </w:divBdr>
          <w:divsChild>
            <w:div w:id="2086759275">
              <w:marLeft w:val="-225"/>
              <w:marRight w:val="-225"/>
              <w:marTop w:val="0"/>
              <w:marBottom w:val="0"/>
              <w:divBdr>
                <w:top w:val="none" w:sz="0" w:space="0" w:color="auto"/>
                <w:left w:val="none" w:sz="0" w:space="0" w:color="auto"/>
                <w:bottom w:val="none" w:sz="0" w:space="0" w:color="auto"/>
                <w:right w:val="none" w:sz="0" w:space="0" w:color="auto"/>
              </w:divBdr>
              <w:divsChild>
                <w:div w:id="1126384965">
                  <w:marLeft w:val="0"/>
                  <w:marRight w:val="0"/>
                  <w:marTop w:val="0"/>
                  <w:marBottom w:val="0"/>
                  <w:divBdr>
                    <w:top w:val="none" w:sz="0" w:space="0" w:color="auto"/>
                    <w:left w:val="none" w:sz="0" w:space="0" w:color="auto"/>
                    <w:bottom w:val="none" w:sz="0" w:space="0" w:color="auto"/>
                    <w:right w:val="none" w:sz="0" w:space="0" w:color="auto"/>
                  </w:divBdr>
                  <w:divsChild>
                    <w:div w:id="754013385">
                      <w:marLeft w:val="0"/>
                      <w:marRight w:val="0"/>
                      <w:marTop w:val="0"/>
                      <w:marBottom w:val="0"/>
                      <w:divBdr>
                        <w:top w:val="none" w:sz="0" w:space="0" w:color="auto"/>
                        <w:left w:val="none" w:sz="0" w:space="0" w:color="auto"/>
                        <w:bottom w:val="none" w:sz="0" w:space="0" w:color="auto"/>
                        <w:right w:val="none" w:sz="0" w:space="0" w:color="auto"/>
                      </w:divBdr>
                      <w:divsChild>
                        <w:div w:id="1900435763">
                          <w:marLeft w:val="0"/>
                          <w:marRight w:val="0"/>
                          <w:marTop w:val="0"/>
                          <w:marBottom w:val="0"/>
                          <w:divBdr>
                            <w:top w:val="none" w:sz="0" w:space="0" w:color="auto"/>
                            <w:left w:val="none" w:sz="0" w:space="0" w:color="auto"/>
                            <w:bottom w:val="none" w:sz="0" w:space="0" w:color="auto"/>
                            <w:right w:val="none" w:sz="0" w:space="0" w:color="auto"/>
                          </w:divBdr>
                          <w:divsChild>
                            <w:div w:id="674266674">
                              <w:marLeft w:val="0"/>
                              <w:marRight w:val="0"/>
                              <w:marTop w:val="0"/>
                              <w:marBottom w:val="0"/>
                              <w:divBdr>
                                <w:top w:val="none" w:sz="0" w:space="0" w:color="auto"/>
                                <w:left w:val="none" w:sz="0" w:space="0" w:color="auto"/>
                                <w:bottom w:val="none" w:sz="0" w:space="0" w:color="auto"/>
                                <w:right w:val="none" w:sz="0" w:space="0" w:color="auto"/>
                              </w:divBdr>
                              <w:divsChild>
                                <w:div w:id="392508390">
                                  <w:marLeft w:val="0"/>
                                  <w:marRight w:val="0"/>
                                  <w:marTop w:val="0"/>
                                  <w:marBottom w:val="0"/>
                                  <w:divBdr>
                                    <w:top w:val="none" w:sz="0" w:space="0" w:color="auto"/>
                                    <w:left w:val="none" w:sz="0" w:space="0" w:color="auto"/>
                                    <w:bottom w:val="none" w:sz="0" w:space="0" w:color="auto"/>
                                    <w:right w:val="none" w:sz="0" w:space="0" w:color="auto"/>
                                  </w:divBdr>
                                  <w:divsChild>
                                    <w:div w:id="1634755368">
                                      <w:marLeft w:val="0"/>
                                      <w:marRight w:val="0"/>
                                      <w:marTop w:val="0"/>
                                      <w:marBottom w:val="0"/>
                                      <w:divBdr>
                                        <w:top w:val="none" w:sz="0" w:space="0" w:color="auto"/>
                                        <w:left w:val="none" w:sz="0" w:space="0" w:color="auto"/>
                                        <w:bottom w:val="none" w:sz="0" w:space="0" w:color="auto"/>
                                        <w:right w:val="none" w:sz="0" w:space="0" w:color="auto"/>
                                      </w:divBdr>
                                      <w:divsChild>
                                        <w:div w:id="650642401">
                                          <w:marLeft w:val="0"/>
                                          <w:marRight w:val="0"/>
                                          <w:marTop w:val="0"/>
                                          <w:marBottom w:val="0"/>
                                          <w:divBdr>
                                            <w:top w:val="none" w:sz="0" w:space="0" w:color="auto"/>
                                            <w:left w:val="none" w:sz="0" w:space="0" w:color="auto"/>
                                            <w:bottom w:val="none" w:sz="0" w:space="0" w:color="auto"/>
                                            <w:right w:val="none" w:sz="0" w:space="0" w:color="auto"/>
                                          </w:divBdr>
                                          <w:divsChild>
                                            <w:div w:id="1876456987">
                                              <w:marLeft w:val="0"/>
                                              <w:marRight w:val="0"/>
                                              <w:marTop w:val="0"/>
                                              <w:marBottom w:val="0"/>
                                              <w:divBdr>
                                                <w:top w:val="none" w:sz="0" w:space="0" w:color="auto"/>
                                                <w:left w:val="none" w:sz="0" w:space="0" w:color="auto"/>
                                                <w:bottom w:val="none" w:sz="0" w:space="0" w:color="auto"/>
                                                <w:right w:val="none" w:sz="0" w:space="0" w:color="auto"/>
                                              </w:divBdr>
                                              <w:divsChild>
                                                <w:div w:id="123276505">
                                                  <w:marLeft w:val="0"/>
                                                  <w:marRight w:val="0"/>
                                                  <w:marTop w:val="0"/>
                                                  <w:marBottom w:val="0"/>
                                                  <w:divBdr>
                                                    <w:top w:val="none" w:sz="0" w:space="0" w:color="auto"/>
                                                    <w:left w:val="none" w:sz="0" w:space="0" w:color="auto"/>
                                                    <w:bottom w:val="none" w:sz="0" w:space="0" w:color="auto"/>
                                                    <w:right w:val="none" w:sz="0" w:space="0" w:color="auto"/>
                                                  </w:divBdr>
                                                  <w:divsChild>
                                                    <w:div w:id="249122828">
                                                      <w:marLeft w:val="0"/>
                                                      <w:marRight w:val="0"/>
                                                      <w:marTop w:val="0"/>
                                                      <w:marBottom w:val="0"/>
                                                      <w:divBdr>
                                                        <w:top w:val="none" w:sz="0" w:space="0" w:color="auto"/>
                                                        <w:left w:val="none" w:sz="0" w:space="0" w:color="auto"/>
                                                        <w:bottom w:val="none" w:sz="0" w:space="0" w:color="auto"/>
                                                        <w:right w:val="none" w:sz="0" w:space="0" w:color="auto"/>
                                                      </w:divBdr>
                                                      <w:divsChild>
                                                        <w:div w:id="87249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06296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egislation.gov.uk/ukpga/2010/15/contents"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egislation.gov.uk/ukpga/2017/4/section/45/enacted"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n-ea">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65652E"/>
    <w:rsid w:val="00790E03"/>
    <w:rsid w:val="007975EA"/>
    <w:rsid w:val="007C7A58"/>
    <w:rsid w:val="008B111D"/>
    <w:rsid w:val="009347DC"/>
    <w:rsid w:val="00A315F4"/>
    <w:rsid w:val="00AB391E"/>
    <w:rsid w:val="00B24355"/>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purl.org/dc/elements/1.1/"/>
    <ds:schemaRef ds:uri="http://purl.org/dc/terms/"/>
    <ds:schemaRef ds:uri="http://schemas.microsoft.com/office/infopath/2007/PartnerControls"/>
    <ds:schemaRef ds:uri="http://purl.org/dc/dcmitype/"/>
    <ds:schemaRef ds:uri="http://schemas.microsoft.com/office/2006/documentManagement/types"/>
    <ds:schemaRef ds:uri="http://www.w3.org/XML/1998/namespace"/>
    <ds:schemaRef ds:uri="http://schemas.openxmlformats.org/package/2006/metadata/core-properties"/>
    <ds:schemaRef ds:uri="177bb0a3-dcc7-4901-83ce-2bae23594b2a"/>
    <ds:schemaRef ds:uri="http://schemas.microsoft.com/office/2006/metadata/properties"/>
  </ds:schemaRefs>
</ds:datastoreItem>
</file>

<file path=customXml/itemProps4.xml><?xml version="1.0" encoding="utf-8"?>
<ds:datastoreItem xmlns:ds="http://schemas.openxmlformats.org/officeDocument/2006/customXml" ds:itemID="{1E3710BA-6161-439C-9F5E-5E521CBF0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E087824B</Template>
  <TotalTime>9</TotalTime>
  <Pages>5</Pages>
  <Words>958</Words>
  <Characters>5466</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6412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5</cp:revision>
  <cp:lastPrinted>2018-09-26T14:48:00Z</cp:lastPrinted>
  <dcterms:created xsi:type="dcterms:W3CDTF">2020-02-10T08:35:00Z</dcterms:created>
  <dcterms:modified xsi:type="dcterms:W3CDTF">2020-03-20T15:41:00Z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