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xlsx" ContentType="application/vnd.openxmlformats-officedocument.spreadsheetml.sheet"/>
  <Default Extension="odttf" ContentType="application/vnd.openxmlformats-officedocument.obfuscatedFon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theme/themeOverride1.xml" ContentType="application/vnd.openxmlformats-officedocument.themeOverride+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AB7BDE" w:rsidRPr="00B2596C" w:rsidRDefault="005D0A08">
      <w:r>
        <w:rPr>
          <w:rFonts w:ascii="Arial" w:eastAsia="Times New Roman" w:hAnsi="Arial" w:cs="Arial"/>
          <w:noProof/>
        </w:rPr>
        <mc:AlternateContent>
          <mc:Choice Requires="wps">
            <w:drawing>
              <wp:anchor distT="0" distB="0" distL="114300" distR="114300" simplePos="0" relativeHeight="251662336" behindDoc="0" locked="0" layoutInCell="1" allowOverlap="1">
                <wp:simplePos x="0" y="0"/>
                <wp:positionH relativeFrom="margin">
                  <wp:posOffset>-280035</wp:posOffset>
                </wp:positionH>
                <wp:positionV relativeFrom="paragraph">
                  <wp:posOffset>-736600</wp:posOffset>
                </wp:positionV>
                <wp:extent cx="4076700" cy="2066925"/>
                <wp:effectExtent l="0" t="0" r="19050" b="28575"/>
                <wp:wrapNone/>
                <wp:docPr id="2"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076700" cy="2066925"/>
                        </a:xfrm>
                        <a:prstGeom prst="rect">
                          <a:avLst/>
                        </a:prstGeom>
                        <a:solidFill>
                          <a:srgbClr val="FFFFFF"/>
                        </a:solidFill>
                        <a:ln w="9525">
                          <a:solidFill>
                            <a:schemeClr val="bg1">
                              <a:lumMod val="100000"/>
                              <a:lumOff val="0"/>
                            </a:schemeClr>
                          </a:solidFill>
                          <a:miter lim="800000"/>
                          <a:headEnd/>
                          <a:tailEnd/>
                        </a:ln>
                      </wps:spPr>
                      <wps:txbx>
                        <w:txbxContent>
                          <w:p w:rsidR="005E3CBD" w:rsidRPr="005D0A08" w:rsidRDefault="005E3CBD" w:rsidP="00D936D2">
                            <w:pPr>
                              <w:pStyle w:val="NoSpacing"/>
                              <w:rPr>
                                <w:b/>
                                <w:sz w:val="44"/>
                                <w:szCs w:val="44"/>
                                <w:lang w:val="en-GB"/>
                              </w:rPr>
                            </w:pPr>
                            <w:r w:rsidRPr="005D0A08">
                              <w:rPr>
                                <w:b/>
                                <w:sz w:val="44"/>
                                <w:szCs w:val="44"/>
                                <w:lang w:val="en-GB"/>
                              </w:rPr>
                              <w:t>Monitoring Report Requirements 2018-19</w:t>
                            </w:r>
                          </w:p>
                          <w:p w:rsidR="005E3CBD" w:rsidRPr="005D0A08" w:rsidRDefault="005E3CBD" w:rsidP="00D936D2">
                            <w:pPr>
                              <w:pStyle w:val="NoSpacing"/>
                              <w:rPr>
                                <w:b/>
                                <w:sz w:val="44"/>
                                <w:szCs w:val="44"/>
                                <w:lang w:val="en-GB"/>
                              </w:rPr>
                            </w:pPr>
                            <w:r w:rsidRPr="005D0A08">
                              <w:rPr>
                                <w:b/>
                                <w:sz w:val="44"/>
                                <w:szCs w:val="44"/>
                                <w:lang w:val="en-GB"/>
                              </w:rPr>
                              <w:t>Cwm Taf Morgannwg University Health Board</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4" o:spid="_x0000_s1026" type="#_x0000_t202" style="position:absolute;margin-left:-22.05pt;margin-top:-58pt;width:321pt;height:162.75pt;z-index:25166233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" strokecolor="white [3212]">
                <v:textbox>
                  <w:txbxContent>
                    <w:p w:rsidR="005E3CBD" w:rsidRPr="005D0A08" w:rsidRDefault="005E3CBD" w:rsidP="00D936D2">
                      <w:pPr>
                        <w:pStyle w:val="NoSpacing"/>
                        <w:rPr>
                          <w:b/>
                          <w:sz w:val="44"/>
                          <w:szCs w:val="44"/>
                          <w:lang w:val="en-GB"/>
                        </w:rPr>
                      </w:pPr>
                      <w:r w:rsidRPr="005D0A08">
                        <w:rPr>
                          <w:b/>
                          <w:sz w:val="44"/>
                          <w:szCs w:val="44"/>
                          <w:lang w:val="en-GB"/>
                        </w:rPr>
                        <w:t>Monitoring Report Requirements 2018-19</w:t>
                      </w:r>
                    </w:p>
                    <w:p w:rsidR="005E3CBD" w:rsidRPr="005D0A08" w:rsidRDefault="005E3CBD" w:rsidP="00D936D2">
                      <w:pPr>
                        <w:pStyle w:val="NoSpacing"/>
                        <w:rPr>
                          <w:b/>
                          <w:sz w:val="44"/>
                          <w:szCs w:val="44"/>
                          <w:lang w:val="en-GB"/>
                        </w:rPr>
                      </w:pPr>
                      <w:r w:rsidRPr="005D0A08">
                        <w:rPr>
                          <w:b/>
                          <w:sz w:val="44"/>
                          <w:szCs w:val="44"/>
                          <w:lang w:val="en-GB"/>
                        </w:rPr>
                        <w:t>Cwm Taf Morgannwg University Health Board</w:t>
                      </w:r>
                    </w:p>
                  </w:txbxContent>
                </v:textbox>
                <w10:wrap anchorx="margin"/>
              </v:shape>
            </w:pict>
          </mc:Fallback>
        </mc:AlternateContent>
      </w:r>
      <w:r w:rsidR="00AB7BDE" w:rsidRPr="00CA5193">
        <w:rPr>
          <w:lang w:val="cy-GB"/>
        </w:rPr>
        <w:br w:type="page"/>
      </w:r>
    </w:p>
    <w:tbl>
      <w:tblPr>
        <w:tblW w:w="10627" w:type="dxa"/>
        <w:tblInd w:w="-1068"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0051"/>
        <w:gridCol w:w="670"/>
      </w:tblGrid>
      <w:tr w:rsidR="00B47880" w:rsidRPr="001B1E82" w:rsidTr="00A21F9D">
        <w:trPr>
          <w:trHeight w:val="1300"/>
        </w:trPr>
        <w:tc>
          <w:tcPr>
            <w:tcW w:w="10051" w:type="dxa"/>
            <w:tcBorders>
              <w:top w:val="single" w:sz="8" w:space="0" w:color="auto"/>
              <w:left w:val="single" w:sz="8" w:space="0" w:color="auto"/>
              <w:bottom w:val="single" w:sz="8" w:space="0" w:color="auto"/>
              <w:right w:val="single" w:sz="8" w:space="0" w:color="auto"/>
            </w:tcBorders>
            <w:tcMar>
              <w:top w:w="113" w:type="dxa"/>
              <w:left w:w="108" w:type="dxa"/>
              <w:bottom w:w="113" w:type="dxa"/>
              <w:right w:w="108" w:type="dxa"/>
            </w:tcMar>
          </w:tcPr>
          <w:p w:rsidR="00B47880" w:rsidRPr="00CA5193" w:rsidRDefault="00B47880" w:rsidP="00D4455A">
            <w:pPr>
              <w:pStyle w:val="ListParagraph"/>
              <w:spacing w:after="120"/>
              <w:ind w:left="0"/>
              <w:contextualSpacing w:val="0"/>
              <w:rPr>
                <w:rFonts w:eastAsia="Times New Roman"/>
                <w:b/>
                <w:noProof/>
                <w:lang w:eastAsia="cy-GB"/>
              </w:rPr>
            </w:pPr>
            <w:r w:rsidRPr="00CA5193">
              <w:rPr>
                <w:rFonts w:ascii="Arial" w:eastAsia="Times New Roman" w:hAnsi="Arial" w:cs="Arial"/>
                <w:b/>
                <w:lang w:eastAsia="cy-GB"/>
              </w:rPr>
              <w:lastRenderedPageBreak/>
              <w:br w:type="page"/>
            </w:r>
            <w:r w:rsidRPr="00CA5193">
              <w:rPr>
                <w:rFonts w:eastAsia="Times New Roman"/>
                <w:b/>
                <w:noProof/>
                <w:lang w:eastAsia="cy-GB"/>
              </w:rPr>
              <w:t>Policy impact assessment</w:t>
            </w:r>
          </w:p>
          <w:p w:rsidR="00A21F9D" w:rsidRDefault="00B47880" w:rsidP="004B42B3">
            <w:pPr>
              <w:pStyle w:val="ListParagraph"/>
              <w:numPr>
                <w:ilvl w:val="0"/>
                <w:numId w:val="10"/>
              </w:numPr>
              <w:spacing w:after="0"/>
              <w:ind w:left="714" w:hanging="357"/>
              <w:rPr>
                <w:rFonts w:ascii="Arial" w:eastAsia="Times New Roman" w:hAnsi="Arial" w:cs="Arial"/>
                <w:b/>
                <w:lang w:eastAsia="cy-GB"/>
              </w:rPr>
            </w:pPr>
            <w:r w:rsidRPr="00CA5193">
              <w:rPr>
                <w:rFonts w:ascii="Arial" w:eastAsia="Times New Roman" w:hAnsi="Arial" w:cs="Arial"/>
                <w:lang w:eastAsia="cy-GB"/>
              </w:rPr>
              <w:t>Number and percentage of policies (including those that</w:t>
            </w:r>
            <w:r w:rsidR="00D936D2">
              <w:rPr>
                <w:rFonts w:ascii="Arial" w:eastAsia="Times New Roman" w:hAnsi="Arial" w:cs="Arial"/>
                <w:lang w:eastAsia="cy-GB"/>
              </w:rPr>
              <w:t xml:space="preserve"> were reviewed or revised) where</w:t>
            </w:r>
            <w:r w:rsidRPr="00CA5193">
              <w:rPr>
                <w:rFonts w:ascii="Arial" w:eastAsia="Times New Roman" w:hAnsi="Arial" w:cs="Arial"/>
                <w:lang w:eastAsia="cy-GB"/>
              </w:rPr>
              <w:t xml:space="preserve"> consideration was given to the effects the policy would have on the use of the Welsh language</w:t>
            </w:r>
            <w:r w:rsidRPr="002F238E">
              <w:rPr>
                <w:rFonts w:ascii="Arial" w:eastAsia="Times New Roman" w:hAnsi="Arial" w:cs="Arial"/>
                <w:b/>
                <w:lang w:eastAsia="cy-GB"/>
              </w:rPr>
              <w:t>.</w:t>
            </w:r>
            <w:r w:rsidR="005B0B91">
              <w:rPr>
                <w:rFonts w:ascii="Arial" w:eastAsia="Times New Roman" w:hAnsi="Arial" w:cs="Arial"/>
                <w:b/>
                <w:lang w:eastAsia="cy-GB"/>
              </w:rPr>
              <w:t xml:space="preserve"> </w:t>
            </w:r>
          </w:p>
          <w:p w:rsidR="004F3FDD" w:rsidRDefault="004F3FDD" w:rsidP="004F3FDD">
            <w:pPr>
              <w:pStyle w:val="ListParagraph"/>
              <w:spacing w:after="0"/>
              <w:ind w:left="714"/>
              <w:rPr>
                <w:rFonts w:ascii="Arial" w:eastAsia="Times New Roman" w:hAnsi="Arial" w:cs="Arial"/>
                <w:lang w:eastAsia="cy-GB"/>
              </w:rPr>
            </w:pPr>
          </w:p>
          <w:p w:rsidR="004F3FDD" w:rsidRPr="004F3FDD" w:rsidRDefault="004F3FDD" w:rsidP="004F3FDD">
            <w:pPr>
              <w:pStyle w:val="ListParagraph"/>
              <w:spacing w:after="0"/>
              <w:ind w:left="714"/>
              <w:rPr>
                <w:rFonts w:ascii="Arial" w:eastAsia="Times New Roman" w:hAnsi="Arial" w:cs="Arial"/>
                <w:b/>
                <w:lang w:eastAsia="cy-GB"/>
              </w:rPr>
            </w:pPr>
            <w:r w:rsidRPr="004F3FDD">
              <w:rPr>
                <w:rFonts w:ascii="Arial" w:eastAsia="Times New Roman" w:hAnsi="Arial" w:cs="Arial"/>
                <w:b/>
                <w:lang w:eastAsia="cy-GB"/>
              </w:rPr>
              <w:t>18 policies were reviewed or revised in the last year and consideration was given to the effects these policies would have on the use of the Welsh language.</w:t>
            </w:r>
          </w:p>
          <w:p w:rsidR="00B47880" w:rsidRPr="004F3FDD" w:rsidRDefault="00B47880" w:rsidP="004F3FDD">
            <w:pPr>
              <w:spacing w:after="0"/>
              <w:rPr>
                <w:rFonts w:ascii="Arial" w:eastAsia="Times New Roman" w:hAnsi="Arial" w:cs="Arial"/>
                <w:b/>
                <w:lang w:eastAsia="cy-GB"/>
              </w:rPr>
            </w:pPr>
          </w:p>
          <w:p w:rsidR="00B47880" w:rsidRPr="00CA5193" w:rsidRDefault="00B47880" w:rsidP="00F56F12">
            <w:pPr>
              <w:pStyle w:val="ListParagraph"/>
              <w:spacing w:after="0"/>
              <w:ind w:left="714" w:hanging="357"/>
              <w:rPr>
                <w:rFonts w:ascii="Arial" w:eastAsia="Times New Roman" w:hAnsi="Arial" w:cs="Arial"/>
                <w:sz w:val="16"/>
                <w:szCs w:val="16"/>
                <w:lang w:eastAsia="cy-GB"/>
              </w:rPr>
            </w:pPr>
          </w:p>
          <w:p w:rsidR="00B47880" w:rsidRDefault="00B47880" w:rsidP="004B42B3">
            <w:pPr>
              <w:pStyle w:val="ListParagraph"/>
              <w:numPr>
                <w:ilvl w:val="0"/>
                <w:numId w:val="10"/>
              </w:numPr>
              <w:spacing w:after="0"/>
              <w:ind w:left="714" w:hanging="357"/>
              <w:rPr>
                <w:rFonts w:ascii="Arial" w:eastAsia="Times New Roman" w:hAnsi="Arial" w:cs="Arial"/>
                <w:lang w:eastAsia="cy-GB"/>
              </w:rPr>
            </w:pPr>
            <w:r w:rsidRPr="00CA5193">
              <w:rPr>
                <w:rFonts w:ascii="Arial" w:eastAsia="Times New Roman" w:hAnsi="Arial" w:cs="Arial"/>
                <w:lang w:eastAsia="cy-GB"/>
              </w:rPr>
              <w:t xml:space="preserve">Example of </w:t>
            </w:r>
            <w:r w:rsidR="00C871C6" w:rsidRPr="00CA5193">
              <w:rPr>
                <w:rFonts w:ascii="Arial" w:eastAsia="Times New Roman" w:hAnsi="Arial" w:cs="Arial"/>
                <w:lang w:eastAsia="cy-GB"/>
              </w:rPr>
              <w:t xml:space="preserve">an </w:t>
            </w:r>
            <w:r w:rsidRPr="00CA5193">
              <w:rPr>
                <w:rFonts w:ascii="Arial" w:eastAsia="Times New Roman" w:hAnsi="Arial" w:cs="Arial"/>
                <w:lang w:eastAsia="cy-GB"/>
              </w:rPr>
              <w:t xml:space="preserve">assessment deemed </w:t>
            </w:r>
            <w:r w:rsidRPr="00CA5193">
              <w:rPr>
                <w:rFonts w:ascii="Arial" w:eastAsia="Times New Roman" w:hAnsi="Arial" w:cs="Arial"/>
                <w:b/>
                <w:lang w:eastAsia="cy-GB"/>
              </w:rPr>
              <w:t>to have</w:t>
            </w:r>
            <w:r w:rsidRPr="00CA5193">
              <w:rPr>
                <w:rFonts w:ascii="Arial" w:eastAsia="Times New Roman" w:hAnsi="Arial" w:cs="Arial"/>
                <w:lang w:eastAsia="cy-GB"/>
              </w:rPr>
              <w:t xml:space="preserve"> an impact on the use of the Welsh language and details of how the policy was amended as a result.</w:t>
            </w:r>
          </w:p>
          <w:p w:rsidR="00A21F9D" w:rsidRDefault="00A21F9D" w:rsidP="00B2596C">
            <w:pPr>
              <w:spacing w:after="0"/>
              <w:rPr>
                <w:rFonts w:ascii="Arial" w:eastAsia="Times New Roman" w:hAnsi="Arial" w:cs="Arial"/>
                <w:b/>
                <w:lang w:eastAsia="cy-GB"/>
              </w:rPr>
            </w:pPr>
          </w:p>
          <w:p w:rsidR="00A21F9D" w:rsidRDefault="00A21F9D" w:rsidP="00B2596C">
            <w:pPr>
              <w:spacing w:after="0"/>
              <w:rPr>
                <w:rFonts w:ascii="Arial" w:eastAsia="Times New Roman" w:hAnsi="Arial" w:cs="Arial"/>
                <w:b/>
                <w:lang w:eastAsia="cy-GB"/>
              </w:rPr>
            </w:pPr>
            <w:r>
              <w:rPr>
                <w:rFonts w:ascii="Arial" w:eastAsia="Times New Roman" w:hAnsi="Arial" w:cs="Arial"/>
                <w:b/>
                <w:lang w:eastAsia="cy-GB"/>
              </w:rPr>
              <w:t xml:space="preserve">          </w:t>
            </w:r>
            <w:r w:rsidR="00B2596C" w:rsidRPr="00B2596C">
              <w:rPr>
                <w:rFonts w:ascii="Arial" w:eastAsia="Times New Roman" w:hAnsi="Arial" w:cs="Arial"/>
                <w:b/>
                <w:lang w:eastAsia="cy-GB"/>
              </w:rPr>
              <w:t>All policies include an Equality Impact Assessment including consideration for</w:t>
            </w:r>
          </w:p>
          <w:p w:rsidR="00B2596C" w:rsidRPr="00B2596C" w:rsidRDefault="00B2596C" w:rsidP="00B2596C">
            <w:pPr>
              <w:spacing w:after="0"/>
              <w:rPr>
                <w:rFonts w:ascii="Arial" w:eastAsia="Times New Roman" w:hAnsi="Arial" w:cs="Arial"/>
                <w:b/>
                <w:lang w:eastAsia="cy-GB"/>
              </w:rPr>
            </w:pPr>
            <w:r w:rsidRPr="00B2596C">
              <w:rPr>
                <w:rFonts w:ascii="Arial" w:eastAsia="Times New Roman" w:hAnsi="Arial" w:cs="Arial"/>
                <w:b/>
                <w:lang w:eastAsia="cy-GB"/>
              </w:rPr>
              <w:t xml:space="preserve"> </w:t>
            </w:r>
            <w:r w:rsidR="00A21F9D">
              <w:rPr>
                <w:rFonts w:ascii="Arial" w:eastAsia="Times New Roman" w:hAnsi="Arial" w:cs="Arial"/>
                <w:b/>
                <w:lang w:eastAsia="cy-GB"/>
              </w:rPr>
              <w:t xml:space="preserve">        </w:t>
            </w:r>
            <w:r w:rsidR="004F3FDD">
              <w:rPr>
                <w:rFonts w:ascii="Arial" w:eastAsia="Times New Roman" w:hAnsi="Arial" w:cs="Arial"/>
                <w:b/>
                <w:lang w:eastAsia="cy-GB"/>
              </w:rPr>
              <w:t xml:space="preserve"> </w:t>
            </w:r>
            <w:r w:rsidRPr="00B2596C">
              <w:rPr>
                <w:rFonts w:ascii="Arial" w:eastAsia="Times New Roman" w:hAnsi="Arial" w:cs="Arial"/>
                <w:b/>
                <w:lang w:eastAsia="cy-GB"/>
              </w:rPr>
              <w:t xml:space="preserve">the Welsh language. </w:t>
            </w:r>
            <w:r w:rsidR="004F3FDD">
              <w:rPr>
                <w:rFonts w:ascii="Arial" w:eastAsia="Times New Roman" w:hAnsi="Arial" w:cs="Arial"/>
                <w:b/>
                <w:lang w:eastAsia="cy-GB"/>
              </w:rPr>
              <w:t>There are no examples of amendments to policies.</w:t>
            </w:r>
          </w:p>
        </w:tc>
        <w:tc>
          <w:tcPr>
            <w:tcW w:w="576" w:type="dxa"/>
            <w:tcBorders>
              <w:top w:val="single" w:sz="8" w:space="0" w:color="auto"/>
              <w:left w:val="nil"/>
              <w:bottom w:val="single" w:sz="8" w:space="0" w:color="auto"/>
              <w:right w:val="single" w:sz="8" w:space="0" w:color="auto"/>
            </w:tcBorders>
            <w:shd w:val="clear" w:color="auto" w:fill="FFFFFF" w:themeFill="background1"/>
            <w:tcMar>
              <w:top w:w="113" w:type="dxa"/>
              <w:left w:w="108" w:type="dxa"/>
              <w:bottom w:w="113" w:type="dxa"/>
              <w:right w:w="108" w:type="dxa"/>
            </w:tcMar>
          </w:tcPr>
          <w:p w:rsidR="00B47880" w:rsidRPr="001B1E82" w:rsidRDefault="00B47880" w:rsidP="00D4455A">
            <w:pPr>
              <w:spacing w:after="120"/>
              <w:rPr>
                <w:rFonts w:ascii="Arial" w:eastAsia="Times New Roman" w:hAnsi="Arial" w:cs="Arial"/>
                <w:lang w:eastAsia="cy-GB"/>
              </w:rPr>
            </w:pPr>
          </w:p>
          <w:p w:rsidR="00B47880" w:rsidRPr="001B1E82" w:rsidRDefault="004F3FDD" w:rsidP="00D4455A">
            <w:pPr>
              <w:spacing w:after="120"/>
              <w:rPr>
                <w:rFonts w:ascii="Arial" w:eastAsia="Times New Roman" w:hAnsi="Arial" w:cs="Arial"/>
                <w:lang w:eastAsia="cy-GB"/>
              </w:rPr>
            </w:pPr>
            <w:r>
              <w:rPr>
                <w:rFonts w:ascii="Arial" w:eastAsia="Times New Roman" w:hAnsi="Arial" w:cs="Arial"/>
                <w:lang w:eastAsia="cy-GB"/>
              </w:rPr>
              <w:t>*</w:t>
            </w:r>
            <w:bookmarkStart w:id="0" w:name="_GoBack"/>
            <w:bookmarkEnd w:id="0"/>
            <w:r w:rsidR="00B47880" w:rsidRPr="001B1E82">
              <w:rPr>
                <w:rFonts w:ascii="Arial" w:eastAsia="Times New Roman" w:hAnsi="Arial" w:cs="Arial"/>
                <w:lang w:eastAsia="cy-GB"/>
              </w:rPr>
              <w:t>QD</w:t>
            </w:r>
          </w:p>
          <w:p w:rsidR="00D936D2" w:rsidRPr="001B1E82" w:rsidRDefault="00D936D2" w:rsidP="00D4455A">
            <w:pPr>
              <w:spacing w:after="120"/>
              <w:rPr>
                <w:rFonts w:ascii="Arial" w:eastAsia="Times New Roman" w:hAnsi="Arial" w:cs="Arial"/>
                <w:lang w:eastAsia="cy-GB"/>
              </w:rPr>
            </w:pPr>
          </w:p>
        </w:tc>
      </w:tr>
      <w:tr w:rsidR="00B47880" w:rsidRPr="00CA5193" w:rsidTr="004F3FDD">
        <w:tc>
          <w:tcPr>
            <w:tcW w:w="10051" w:type="dxa"/>
            <w:tcBorders>
              <w:top w:val="nil"/>
              <w:left w:val="single" w:sz="8" w:space="0" w:color="auto"/>
              <w:bottom w:val="single" w:sz="8" w:space="0" w:color="auto"/>
              <w:right w:val="single" w:sz="8" w:space="0" w:color="auto"/>
            </w:tcBorders>
            <w:tcMar>
              <w:top w:w="113" w:type="dxa"/>
              <w:left w:w="108" w:type="dxa"/>
              <w:bottom w:w="113" w:type="dxa"/>
              <w:right w:w="108" w:type="dxa"/>
            </w:tcMar>
          </w:tcPr>
          <w:p w:rsidR="00B47880" w:rsidRPr="00CA5193" w:rsidRDefault="00B47880" w:rsidP="00D4455A">
            <w:pPr>
              <w:pStyle w:val="ListParagraph"/>
              <w:spacing w:after="120"/>
              <w:ind w:left="0"/>
              <w:contextualSpacing w:val="0"/>
              <w:rPr>
                <w:rFonts w:eastAsia="Times New Roman"/>
                <w:b/>
                <w:noProof/>
                <w:lang w:eastAsia="cy-GB"/>
              </w:rPr>
            </w:pPr>
            <w:r w:rsidRPr="00CA5193">
              <w:rPr>
                <w:rFonts w:eastAsia="Times New Roman"/>
                <w:b/>
                <w:noProof/>
                <w:lang w:eastAsia="cy-GB"/>
              </w:rPr>
              <w:t>Services provided by others</w:t>
            </w:r>
          </w:p>
          <w:p w:rsidR="00B47880" w:rsidRDefault="00B47880" w:rsidP="004B42B3">
            <w:pPr>
              <w:pStyle w:val="ListParagraph"/>
              <w:numPr>
                <w:ilvl w:val="0"/>
                <w:numId w:val="11"/>
              </w:numPr>
              <w:spacing w:after="0"/>
              <w:ind w:left="714" w:hanging="357"/>
              <w:rPr>
                <w:rFonts w:ascii="Arial" w:eastAsia="Times New Roman" w:hAnsi="Arial" w:cs="Arial"/>
                <w:lang w:eastAsia="cy-GB"/>
              </w:rPr>
            </w:pPr>
            <w:r w:rsidRPr="00CA5193">
              <w:rPr>
                <w:rFonts w:ascii="Arial" w:eastAsia="Times New Roman" w:hAnsi="Arial" w:cs="Arial"/>
                <w:lang w:eastAsia="cy-GB"/>
              </w:rPr>
              <w:t>Number and percentage of third party agreements monitored to ensure they comply with the relevant requirements of the Welsh language scheme.</w:t>
            </w:r>
          </w:p>
          <w:p w:rsidR="004F3FDD" w:rsidRDefault="004F3FDD" w:rsidP="004F3FDD">
            <w:pPr>
              <w:pStyle w:val="ListParagraph"/>
              <w:spacing w:after="0"/>
              <w:ind w:left="714"/>
              <w:rPr>
                <w:rFonts w:ascii="Arial" w:eastAsia="Times New Roman" w:hAnsi="Arial" w:cs="Arial"/>
                <w:lang w:eastAsia="cy-GB"/>
              </w:rPr>
            </w:pPr>
          </w:p>
          <w:p w:rsidR="004F3FDD" w:rsidRPr="004F3FDD" w:rsidRDefault="004F3FDD" w:rsidP="004F3FDD">
            <w:pPr>
              <w:pStyle w:val="ListParagraph"/>
              <w:spacing w:after="0"/>
              <w:ind w:left="714"/>
              <w:rPr>
                <w:rFonts w:ascii="Arial" w:eastAsia="Times New Roman" w:hAnsi="Arial" w:cs="Arial"/>
                <w:b/>
                <w:lang w:eastAsia="cy-GB"/>
              </w:rPr>
            </w:pPr>
            <w:r>
              <w:rPr>
                <w:rFonts w:ascii="Arial" w:eastAsia="Times New Roman" w:hAnsi="Arial" w:cs="Arial"/>
                <w:b/>
                <w:lang w:eastAsia="cy-GB"/>
              </w:rPr>
              <w:t>D</w:t>
            </w:r>
            <w:r w:rsidRPr="004F3FDD">
              <w:rPr>
                <w:rFonts w:ascii="Arial" w:eastAsia="Times New Roman" w:hAnsi="Arial" w:cs="Arial"/>
                <w:b/>
                <w:lang w:eastAsia="cy-GB"/>
              </w:rPr>
              <w:t xml:space="preserve">ata </w:t>
            </w:r>
            <w:r>
              <w:rPr>
                <w:rFonts w:ascii="Arial" w:eastAsia="Times New Roman" w:hAnsi="Arial" w:cs="Arial"/>
                <w:b/>
                <w:lang w:eastAsia="cy-GB"/>
              </w:rPr>
              <w:t xml:space="preserve">not </w:t>
            </w:r>
            <w:r w:rsidRPr="004F3FDD">
              <w:rPr>
                <w:rFonts w:ascii="Arial" w:eastAsia="Times New Roman" w:hAnsi="Arial" w:cs="Arial"/>
                <w:b/>
                <w:lang w:eastAsia="cy-GB"/>
              </w:rPr>
              <w:t>available</w:t>
            </w:r>
          </w:p>
          <w:p w:rsidR="00B47880" w:rsidRPr="00CA5193" w:rsidRDefault="00B47880" w:rsidP="00F56F12">
            <w:pPr>
              <w:pStyle w:val="ListParagraph"/>
              <w:spacing w:after="0"/>
              <w:ind w:left="714" w:hanging="357"/>
              <w:rPr>
                <w:rFonts w:ascii="Arial" w:eastAsia="Times New Roman" w:hAnsi="Arial" w:cs="Arial"/>
                <w:sz w:val="16"/>
                <w:szCs w:val="16"/>
                <w:lang w:eastAsia="cy-GB"/>
              </w:rPr>
            </w:pPr>
          </w:p>
          <w:p w:rsidR="00B47880" w:rsidRDefault="00B47880" w:rsidP="004B42B3">
            <w:pPr>
              <w:pStyle w:val="ListParagraph"/>
              <w:numPr>
                <w:ilvl w:val="0"/>
                <w:numId w:val="11"/>
              </w:numPr>
              <w:spacing w:after="0"/>
              <w:ind w:left="714" w:hanging="357"/>
              <w:rPr>
                <w:rFonts w:ascii="Arial" w:eastAsia="Times New Roman" w:hAnsi="Arial" w:cs="Arial"/>
                <w:lang w:eastAsia="cy-GB"/>
              </w:rPr>
            </w:pPr>
            <w:r w:rsidRPr="00CA5193">
              <w:rPr>
                <w:rFonts w:ascii="Arial" w:eastAsia="Times New Roman" w:hAnsi="Arial" w:cs="Arial"/>
                <w:lang w:eastAsia="cy-GB"/>
              </w:rPr>
              <w:t>Example of monitoring work undertaken to assess whether or not a third party agreement complied with the relevant requirements of the Welsh language scheme and details of any action taken as a result of the monitoring work.</w:t>
            </w:r>
          </w:p>
          <w:p w:rsidR="004F3FDD" w:rsidRDefault="004F3FDD" w:rsidP="004F3FDD">
            <w:pPr>
              <w:spacing w:after="0"/>
              <w:rPr>
                <w:rFonts w:ascii="Arial" w:eastAsia="Times New Roman" w:hAnsi="Arial" w:cs="Arial"/>
                <w:lang w:eastAsia="cy-GB"/>
              </w:rPr>
            </w:pPr>
          </w:p>
          <w:p w:rsidR="004F3FDD" w:rsidRPr="004F3FDD" w:rsidRDefault="004F3FDD" w:rsidP="004F3FDD">
            <w:pPr>
              <w:spacing w:after="0"/>
              <w:rPr>
                <w:rFonts w:ascii="Arial" w:eastAsia="Times New Roman" w:hAnsi="Arial" w:cs="Arial"/>
                <w:b/>
                <w:lang w:eastAsia="cy-GB"/>
              </w:rPr>
            </w:pPr>
            <w:r>
              <w:rPr>
                <w:rFonts w:ascii="Arial" w:eastAsia="Times New Roman" w:hAnsi="Arial" w:cs="Arial"/>
                <w:lang w:eastAsia="cy-GB"/>
              </w:rPr>
              <w:t xml:space="preserve">           </w:t>
            </w:r>
            <w:r w:rsidRPr="004F3FDD">
              <w:rPr>
                <w:rFonts w:ascii="Arial" w:eastAsia="Times New Roman" w:hAnsi="Arial" w:cs="Arial"/>
                <w:b/>
                <w:lang w:eastAsia="cy-GB"/>
              </w:rPr>
              <w:t xml:space="preserve">NWSSP are currently working on a new Procurement manual which supports  </w:t>
            </w:r>
          </w:p>
          <w:p w:rsidR="004F3FDD" w:rsidRPr="004F3FDD" w:rsidRDefault="004F3FDD" w:rsidP="004F3FDD">
            <w:pPr>
              <w:spacing w:after="0"/>
              <w:rPr>
                <w:rFonts w:ascii="Arial" w:eastAsia="Times New Roman" w:hAnsi="Arial" w:cs="Arial"/>
                <w:b/>
                <w:lang w:eastAsia="cy-GB"/>
              </w:rPr>
            </w:pPr>
            <w:r w:rsidRPr="004F3FDD">
              <w:rPr>
                <w:rFonts w:ascii="Arial" w:eastAsia="Times New Roman" w:hAnsi="Arial" w:cs="Arial"/>
                <w:b/>
                <w:lang w:eastAsia="cy-GB"/>
              </w:rPr>
              <w:t xml:space="preserve">           procurement teams in health boards to comply with the new Welsh Language</w:t>
            </w:r>
          </w:p>
          <w:p w:rsidR="004F3FDD" w:rsidRPr="004F3FDD" w:rsidRDefault="004F3FDD" w:rsidP="004F3FDD">
            <w:pPr>
              <w:spacing w:after="0"/>
              <w:rPr>
                <w:rFonts w:ascii="Arial" w:eastAsia="Times New Roman" w:hAnsi="Arial" w:cs="Arial"/>
                <w:lang w:eastAsia="cy-GB"/>
              </w:rPr>
            </w:pPr>
            <w:r w:rsidRPr="004F3FDD">
              <w:rPr>
                <w:rFonts w:ascii="Arial" w:eastAsia="Times New Roman" w:hAnsi="Arial" w:cs="Arial"/>
                <w:b/>
                <w:lang w:eastAsia="cy-GB"/>
              </w:rPr>
              <w:t xml:space="preserve">           Standards.</w:t>
            </w:r>
            <w:r>
              <w:rPr>
                <w:rFonts w:ascii="Arial" w:eastAsia="Times New Roman" w:hAnsi="Arial" w:cs="Arial"/>
                <w:lang w:eastAsia="cy-GB"/>
              </w:rPr>
              <w:t xml:space="preserve"> </w:t>
            </w:r>
          </w:p>
        </w:tc>
        <w:tc>
          <w:tcPr>
            <w:tcW w:w="576" w:type="dxa"/>
            <w:tcBorders>
              <w:top w:val="nil"/>
              <w:left w:val="nil"/>
              <w:bottom w:val="single" w:sz="8" w:space="0" w:color="auto"/>
              <w:right w:val="single" w:sz="8" w:space="0" w:color="auto"/>
            </w:tcBorders>
            <w:shd w:val="clear" w:color="auto" w:fill="auto"/>
            <w:tcMar>
              <w:top w:w="113" w:type="dxa"/>
              <w:left w:w="108" w:type="dxa"/>
              <w:bottom w:w="113" w:type="dxa"/>
              <w:right w:w="108" w:type="dxa"/>
            </w:tcMar>
          </w:tcPr>
          <w:p w:rsidR="00D4455A" w:rsidRPr="00CA5193" w:rsidRDefault="00D4455A" w:rsidP="00D4455A">
            <w:pPr>
              <w:spacing w:after="120"/>
              <w:rPr>
                <w:rFonts w:ascii="Arial" w:eastAsia="Times New Roman" w:hAnsi="Arial" w:cs="Arial"/>
                <w:lang w:eastAsia="cy-GB"/>
              </w:rPr>
            </w:pPr>
          </w:p>
          <w:p w:rsidR="00D936D2" w:rsidRPr="00CA5193" w:rsidRDefault="00B47880" w:rsidP="00F56F12">
            <w:pPr>
              <w:spacing w:after="0"/>
              <w:rPr>
                <w:rFonts w:ascii="Arial" w:eastAsia="Times New Roman" w:hAnsi="Arial" w:cs="Arial"/>
                <w:lang w:eastAsia="cy-GB"/>
              </w:rPr>
            </w:pPr>
            <w:r w:rsidRPr="00CA5193">
              <w:rPr>
                <w:rFonts w:ascii="Arial" w:eastAsia="Times New Roman" w:hAnsi="Arial" w:cs="Arial"/>
                <w:lang w:eastAsia="cy-GB"/>
              </w:rPr>
              <w:t>QD</w:t>
            </w:r>
          </w:p>
        </w:tc>
      </w:tr>
      <w:tr w:rsidR="00D936D2" w:rsidRPr="00CA5193" w:rsidTr="00A21F9D">
        <w:tblPrEx>
          <w:tblCellMar>
            <w:left w:w="108" w:type="dxa"/>
            <w:right w:w="108" w:type="dxa"/>
          </w:tblCellMar>
        </w:tblPrEx>
        <w:tc>
          <w:tcPr>
            <w:tcW w:w="10051" w:type="dxa"/>
            <w:tcBorders>
              <w:top w:val="nil"/>
              <w:left w:val="single" w:sz="8" w:space="0" w:color="auto"/>
              <w:bottom w:val="single" w:sz="4" w:space="0" w:color="auto"/>
              <w:right w:val="single" w:sz="8" w:space="0" w:color="auto"/>
            </w:tcBorders>
          </w:tcPr>
          <w:p w:rsidR="002F238E" w:rsidRPr="002F238E" w:rsidRDefault="002F238E" w:rsidP="002F238E">
            <w:pPr>
              <w:spacing w:after="0"/>
              <w:rPr>
                <w:rFonts w:ascii="Arial" w:eastAsia="Times New Roman" w:hAnsi="Arial" w:cs="Arial"/>
                <w:b/>
                <w:lang w:eastAsia="cy-GB"/>
              </w:rPr>
            </w:pPr>
            <w:r w:rsidRPr="002F238E">
              <w:rPr>
                <w:rFonts w:ascii="Arial" w:eastAsia="Times New Roman" w:hAnsi="Arial" w:cs="Arial"/>
                <w:b/>
                <w:lang w:eastAsia="cy-GB"/>
              </w:rPr>
              <w:t>Workforce Planning</w:t>
            </w:r>
          </w:p>
          <w:p w:rsidR="00F921E0" w:rsidRDefault="00F921E0" w:rsidP="00F921E0">
            <w:pPr>
              <w:pStyle w:val="ListParagraph"/>
              <w:numPr>
                <w:ilvl w:val="0"/>
                <w:numId w:val="11"/>
              </w:numPr>
              <w:spacing w:after="0"/>
              <w:ind w:left="714" w:hanging="357"/>
              <w:rPr>
                <w:rFonts w:ascii="Arial" w:eastAsia="Times New Roman" w:hAnsi="Arial" w:cs="Arial"/>
                <w:lang w:eastAsia="cy-GB"/>
              </w:rPr>
            </w:pPr>
            <w:r w:rsidRPr="00CA5193">
              <w:rPr>
                <w:rFonts w:ascii="Arial" w:eastAsia="Times New Roman" w:hAnsi="Arial" w:cs="Arial"/>
                <w:lang w:eastAsia="cy-GB"/>
              </w:rPr>
              <w:t>An update on progress made to adopt/implement the organisation’s Welsh language/bilingual skills strategy.</w:t>
            </w:r>
          </w:p>
          <w:p w:rsidR="00F921E0" w:rsidRDefault="00F921E0" w:rsidP="00D936D2">
            <w:pPr>
              <w:pStyle w:val="ListParagraph"/>
              <w:spacing w:after="120"/>
              <w:ind w:left="0"/>
              <w:contextualSpacing w:val="0"/>
              <w:rPr>
                <w:rFonts w:ascii="Verdana" w:eastAsia="Times New Roman" w:hAnsi="Verdana"/>
                <w:noProof/>
                <w:lang w:eastAsia="cy-GB"/>
              </w:rPr>
            </w:pPr>
          </w:p>
          <w:p w:rsidR="00F921E0" w:rsidRPr="00D213A3" w:rsidRDefault="00D936D2" w:rsidP="00D936D2">
            <w:pPr>
              <w:pStyle w:val="ListParagraph"/>
              <w:spacing w:after="120"/>
              <w:ind w:left="0"/>
              <w:contextualSpacing w:val="0"/>
              <w:rPr>
                <w:rFonts w:eastAsia="Times New Roman" w:cstheme="minorHAnsi"/>
                <w:b/>
                <w:noProof/>
                <w:lang w:eastAsia="cy-GB"/>
              </w:rPr>
            </w:pPr>
            <w:r w:rsidRPr="00D213A3">
              <w:rPr>
                <w:rFonts w:eastAsia="Times New Roman" w:cstheme="minorHAnsi"/>
                <w:b/>
                <w:noProof/>
                <w:lang w:eastAsia="cy-GB"/>
              </w:rPr>
              <w:t>The Health Board has embedded the bilinugal skills strategy into the Recruitment and Selection Policy which was reviewed in December 2017</w:t>
            </w:r>
            <w:r w:rsidR="005B0B91">
              <w:rPr>
                <w:rFonts w:eastAsia="Times New Roman" w:cstheme="minorHAnsi"/>
                <w:b/>
                <w:noProof/>
                <w:lang w:eastAsia="cy-GB"/>
              </w:rPr>
              <w:t>. Recruiting managers are requ</w:t>
            </w:r>
            <w:r w:rsidR="00F921E0" w:rsidRPr="00D213A3">
              <w:rPr>
                <w:rFonts w:eastAsia="Times New Roman" w:cstheme="minorHAnsi"/>
                <w:b/>
                <w:noProof/>
                <w:lang w:eastAsia="cy-GB"/>
              </w:rPr>
              <w:t>i</w:t>
            </w:r>
            <w:r w:rsidR="005B0B91">
              <w:rPr>
                <w:rFonts w:eastAsia="Times New Roman" w:cstheme="minorHAnsi"/>
                <w:b/>
                <w:noProof/>
                <w:lang w:eastAsia="cy-GB"/>
              </w:rPr>
              <w:t>r</w:t>
            </w:r>
            <w:r w:rsidR="00F921E0" w:rsidRPr="00D213A3">
              <w:rPr>
                <w:rFonts w:eastAsia="Times New Roman" w:cstheme="minorHAnsi"/>
                <w:b/>
                <w:noProof/>
                <w:lang w:eastAsia="cy-GB"/>
              </w:rPr>
              <w:t>ed to follow the guidelines in the policy when writing job descriptions and advertising posts. All positions in the health board are currently advertised as requiring desirable Welsh language skills apart from positions where Welsh language skills are essential.</w:t>
            </w:r>
            <w:r w:rsidR="005B0B91">
              <w:rPr>
                <w:rFonts w:eastAsia="Times New Roman" w:cstheme="minorHAnsi"/>
                <w:b/>
                <w:noProof/>
                <w:lang w:eastAsia="cy-GB"/>
              </w:rPr>
              <w:t xml:space="preserve"> This process will be reviewed over the next two months to take into consideration the requirements of the Welsh Language Standards.</w:t>
            </w:r>
          </w:p>
          <w:p w:rsidR="00D936D2" w:rsidRPr="00D213A3" w:rsidRDefault="00F921E0" w:rsidP="00F921E0">
            <w:pPr>
              <w:pStyle w:val="ListParagraph"/>
              <w:spacing w:after="120"/>
              <w:ind w:left="0"/>
              <w:contextualSpacing w:val="0"/>
              <w:rPr>
                <w:rFonts w:eastAsia="Times New Roman" w:cstheme="minorHAnsi"/>
                <w:b/>
                <w:noProof/>
                <w:lang w:eastAsia="cy-GB"/>
              </w:rPr>
            </w:pPr>
            <w:r w:rsidRPr="00D213A3">
              <w:rPr>
                <w:rFonts w:eastAsia="Times New Roman" w:cstheme="minorHAnsi"/>
                <w:b/>
                <w:noProof/>
                <w:lang w:eastAsia="cy-GB"/>
              </w:rPr>
              <w:t xml:space="preserve">The Welsh language team have developed a register of Welsh speakers on the health board’s sharepoint page which enables departments to locate Welsh speaking staff should they be needed to support with Welsh language services for patients.  </w:t>
            </w:r>
          </w:p>
          <w:p w:rsidR="000306F2" w:rsidRPr="00CA5193" w:rsidRDefault="000306F2" w:rsidP="000306F2">
            <w:pPr>
              <w:pStyle w:val="ListParagraph"/>
              <w:numPr>
                <w:ilvl w:val="0"/>
                <w:numId w:val="11"/>
              </w:numPr>
              <w:spacing w:after="0"/>
              <w:ind w:left="714" w:hanging="357"/>
              <w:rPr>
                <w:rFonts w:ascii="Arial" w:eastAsia="Times New Roman" w:hAnsi="Arial" w:cs="Arial"/>
                <w:lang w:eastAsia="cy-GB"/>
              </w:rPr>
            </w:pPr>
            <w:r w:rsidRPr="00CA5193">
              <w:rPr>
                <w:rFonts w:eastAsia="Times New Roman"/>
              </w:rPr>
              <w:t>Number and percentage of the organisation’s employees:</w:t>
            </w:r>
          </w:p>
          <w:p w:rsidR="000306F2" w:rsidRPr="00CA5193" w:rsidRDefault="000306F2" w:rsidP="000306F2">
            <w:pPr>
              <w:pStyle w:val="ListParagraph"/>
              <w:numPr>
                <w:ilvl w:val="1"/>
                <w:numId w:val="17"/>
              </w:numPr>
              <w:spacing w:after="0"/>
              <w:ind w:left="1134" w:hanging="357"/>
              <w:rPr>
                <w:rFonts w:ascii="Arial" w:hAnsi="Arial" w:cs="Arial"/>
              </w:rPr>
            </w:pPr>
            <w:r w:rsidRPr="00CA5193">
              <w:rPr>
                <w:rFonts w:eastAsia="Times New Roman"/>
              </w:rPr>
              <w:t>whose Welsh language skills have been assessed</w:t>
            </w:r>
            <w:r w:rsidRPr="00CA5193">
              <w:rPr>
                <w:rFonts w:eastAsia="Times New Roman" w:cstheme="minorHAnsi"/>
              </w:rPr>
              <w:t>;</w:t>
            </w:r>
          </w:p>
          <w:p w:rsidR="000306F2" w:rsidRPr="00CA5193" w:rsidRDefault="000306F2" w:rsidP="000306F2">
            <w:pPr>
              <w:pStyle w:val="ListParagraph"/>
              <w:numPr>
                <w:ilvl w:val="1"/>
                <w:numId w:val="17"/>
              </w:numPr>
              <w:spacing w:after="0"/>
              <w:ind w:left="1134" w:hanging="357"/>
              <w:rPr>
                <w:rFonts w:ascii="Arial" w:hAnsi="Arial" w:cs="Arial"/>
              </w:rPr>
            </w:pPr>
            <w:r w:rsidRPr="00CA5193">
              <w:rPr>
                <w:rFonts w:cstheme="minorHAnsi"/>
                <w:color w:val="000000"/>
              </w:rPr>
              <w:lastRenderedPageBreak/>
              <w:t>that has Welsh language skills (per skill level).</w:t>
            </w:r>
          </w:p>
          <w:p w:rsidR="00B26B2A" w:rsidRDefault="00B26B2A" w:rsidP="00F921E0">
            <w:pPr>
              <w:pStyle w:val="ListParagraph"/>
              <w:spacing w:after="120"/>
              <w:ind w:left="0"/>
              <w:contextualSpacing w:val="0"/>
              <w:rPr>
                <w:rFonts w:ascii="Verdana" w:eastAsia="Times New Roman" w:hAnsi="Verdana"/>
                <w:b/>
                <w:noProof/>
                <w:lang w:eastAsia="cy-GB"/>
              </w:rPr>
            </w:pPr>
          </w:p>
          <w:p w:rsidR="00D213A3" w:rsidRPr="004F3FDD" w:rsidRDefault="005B0B91" w:rsidP="00F921E0">
            <w:pPr>
              <w:pStyle w:val="ListParagraph"/>
              <w:spacing w:after="120"/>
              <w:ind w:left="0"/>
              <w:contextualSpacing w:val="0"/>
              <w:rPr>
                <w:rFonts w:eastAsia="Times New Roman" w:cstheme="minorHAnsi"/>
                <w:b/>
                <w:noProof/>
                <w:lang w:eastAsia="cy-GB"/>
              </w:rPr>
            </w:pPr>
            <w:r>
              <w:rPr>
                <w:rFonts w:eastAsia="Times New Roman" w:cstheme="minorHAnsi"/>
                <w:b/>
                <w:noProof/>
                <w:lang w:eastAsia="cy-GB"/>
              </w:rPr>
              <w:t>72</w:t>
            </w:r>
            <w:r w:rsidR="000306F2" w:rsidRPr="00D213A3">
              <w:rPr>
                <w:rFonts w:eastAsia="Times New Roman" w:cstheme="minorHAnsi"/>
                <w:b/>
                <w:noProof/>
                <w:lang w:eastAsia="cy-GB"/>
              </w:rPr>
              <w:t>% (6281) of staff’s skills levels have been assessed</w:t>
            </w:r>
          </w:p>
          <w:p w:rsidR="00B26B2A" w:rsidRPr="000306F2" w:rsidRDefault="00B26B2A" w:rsidP="00F921E0">
            <w:pPr>
              <w:pStyle w:val="ListParagraph"/>
              <w:spacing w:after="120"/>
              <w:ind w:left="0"/>
              <w:contextualSpacing w:val="0"/>
              <w:rPr>
                <w:rFonts w:ascii="Verdana" w:eastAsia="Times New Roman" w:hAnsi="Verdana"/>
                <w:b/>
                <w:noProof/>
                <w:lang w:eastAsia="cy-GB"/>
              </w:rPr>
            </w:pPr>
          </w:p>
          <w:p w:rsidR="001152E2" w:rsidRPr="00CA5193" w:rsidRDefault="001152E2" w:rsidP="001152E2">
            <w:pPr>
              <w:pStyle w:val="ListParagraph"/>
              <w:numPr>
                <w:ilvl w:val="0"/>
                <w:numId w:val="11"/>
              </w:numPr>
              <w:spacing w:after="0"/>
              <w:ind w:left="714" w:hanging="357"/>
              <w:rPr>
                <w:rFonts w:ascii="Arial" w:eastAsia="Times New Roman" w:hAnsi="Arial" w:cs="Arial"/>
                <w:lang w:eastAsia="cy-GB"/>
              </w:rPr>
            </w:pPr>
            <w:r w:rsidRPr="00CA5193">
              <w:rPr>
                <w:rFonts w:eastAsia="Times New Roman"/>
              </w:rPr>
              <w:t>Number and percentage of the organisation’s employees:</w:t>
            </w:r>
          </w:p>
          <w:p w:rsidR="001152E2" w:rsidRPr="00CA5193" w:rsidRDefault="001152E2" w:rsidP="001152E2">
            <w:pPr>
              <w:pStyle w:val="ListParagraph"/>
              <w:numPr>
                <w:ilvl w:val="1"/>
                <w:numId w:val="17"/>
              </w:numPr>
              <w:spacing w:after="0"/>
              <w:ind w:left="1134" w:hanging="357"/>
              <w:rPr>
                <w:rFonts w:ascii="Arial" w:hAnsi="Arial" w:cs="Arial"/>
              </w:rPr>
            </w:pPr>
            <w:r w:rsidRPr="00CA5193">
              <w:rPr>
                <w:rFonts w:eastAsia="Times New Roman"/>
              </w:rPr>
              <w:t>whose Welsh language skills have been assessed</w:t>
            </w:r>
            <w:r w:rsidRPr="00CA5193">
              <w:rPr>
                <w:rFonts w:eastAsia="Times New Roman" w:cstheme="minorHAnsi"/>
              </w:rPr>
              <w:t>;</w:t>
            </w:r>
          </w:p>
          <w:p w:rsidR="001152E2" w:rsidRPr="00B26B2A" w:rsidRDefault="001152E2" w:rsidP="001152E2">
            <w:pPr>
              <w:pStyle w:val="ListParagraph"/>
              <w:numPr>
                <w:ilvl w:val="1"/>
                <w:numId w:val="17"/>
              </w:numPr>
              <w:spacing w:after="0"/>
              <w:ind w:left="1134" w:hanging="357"/>
              <w:rPr>
                <w:rFonts w:ascii="Arial" w:hAnsi="Arial" w:cs="Arial"/>
              </w:rPr>
            </w:pPr>
            <w:r w:rsidRPr="00CA5193">
              <w:rPr>
                <w:rFonts w:cstheme="minorHAnsi"/>
                <w:color w:val="000000"/>
              </w:rPr>
              <w:t>that has Welsh language skills (per skill level).</w:t>
            </w:r>
          </w:p>
          <w:p w:rsidR="00B26B2A" w:rsidRPr="005E3CBD" w:rsidRDefault="00B26B2A" w:rsidP="00B26B2A">
            <w:pPr>
              <w:pStyle w:val="ListParagraph"/>
              <w:spacing w:after="0"/>
              <w:ind w:left="1134"/>
              <w:rPr>
                <w:rFonts w:ascii="Arial" w:hAnsi="Arial" w:cs="Arial"/>
              </w:rPr>
            </w:pPr>
          </w:p>
          <w:p w:rsidR="005E3CBD" w:rsidRPr="000D3FB8" w:rsidRDefault="000D3FB8" w:rsidP="000D3FB8">
            <w:pPr>
              <w:spacing w:after="0"/>
              <w:rPr>
                <w:rFonts w:ascii="Arial" w:hAnsi="Arial" w:cs="Arial"/>
              </w:rPr>
            </w:pPr>
            <w:r>
              <w:rPr>
                <w:noProof/>
              </w:rPr>
              <w:drawing>
                <wp:inline distT="0" distB="0" distL="0" distR="0" wp14:anchorId="64CF4D85" wp14:editId="0B9F4DFF">
                  <wp:extent cx="5760085" cy="4297045"/>
                  <wp:effectExtent l="0" t="0" r="0" b="8255"/>
                  <wp:docPr id="6" name="Chart 6"/>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rsidR="00B26B2A" w:rsidRPr="00B26B2A" w:rsidRDefault="00B26B2A" w:rsidP="00B26B2A">
            <w:pPr>
              <w:pStyle w:val="ListParagraph"/>
              <w:spacing w:after="0"/>
              <w:rPr>
                <w:rFonts w:ascii="Arial" w:hAnsi="Arial" w:cs="Arial"/>
              </w:rPr>
            </w:pPr>
          </w:p>
          <w:p w:rsidR="005E3CBD" w:rsidRPr="00CA5193" w:rsidRDefault="005E3CBD" w:rsidP="005E3CBD">
            <w:pPr>
              <w:pStyle w:val="ListParagraph"/>
              <w:numPr>
                <w:ilvl w:val="0"/>
                <w:numId w:val="7"/>
              </w:numPr>
              <w:spacing w:after="0"/>
              <w:rPr>
                <w:rFonts w:ascii="Arial" w:hAnsi="Arial" w:cs="Arial"/>
              </w:rPr>
            </w:pPr>
            <w:r w:rsidRPr="00CA5193">
              <w:rPr>
                <w:rFonts w:eastAsia="Times New Roman"/>
              </w:rPr>
              <w:t xml:space="preserve">Number and percentage of employees working </w:t>
            </w:r>
            <w:r w:rsidRPr="00CA5193">
              <w:rPr>
                <w:rFonts w:eastAsia="Times New Roman" w:cstheme="minorHAnsi"/>
              </w:rPr>
              <w:t xml:space="preserve">in the following priority group services, </w:t>
            </w:r>
            <w:r w:rsidRPr="00CA5193">
              <w:rPr>
                <w:rFonts w:eastAsia="Times New Roman"/>
              </w:rPr>
              <w:t>whose Welsh language skills have been assessed</w:t>
            </w:r>
            <w:r w:rsidRPr="00CA5193">
              <w:rPr>
                <w:rFonts w:eastAsia="Times New Roman" w:cstheme="minorHAnsi"/>
              </w:rPr>
              <w:t>:</w:t>
            </w:r>
          </w:p>
          <w:p w:rsidR="005E3CBD" w:rsidRPr="00CA5193" w:rsidRDefault="005E3CBD" w:rsidP="005E3CBD">
            <w:pPr>
              <w:pStyle w:val="ListParagraph"/>
              <w:numPr>
                <w:ilvl w:val="0"/>
                <w:numId w:val="22"/>
              </w:numPr>
              <w:spacing w:after="0"/>
              <w:ind w:left="1080"/>
              <w:contextualSpacing w:val="0"/>
              <w:rPr>
                <w:rFonts w:ascii="Arial" w:hAnsi="Arial" w:cs="Arial"/>
                <w:color w:val="000000"/>
              </w:rPr>
            </w:pPr>
            <w:r w:rsidRPr="00CA5193">
              <w:rPr>
                <w:rFonts w:ascii="Arial" w:hAnsi="Arial" w:cs="Arial"/>
                <w:color w:val="000000"/>
              </w:rPr>
              <w:t>Paediatrics</w:t>
            </w:r>
          </w:p>
          <w:p w:rsidR="005E3CBD" w:rsidRPr="00CA5193" w:rsidRDefault="005E3CBD" w:rsidP="005E3CBD">
            <w:pPr>
              <w:pStyle w:val="ListParagraph"/>
              <w:numPr>
                <w:ilvl w:val="0"/>
                <w:numId w:val="22"/>
              </w:numPr>
              <w:spacing w:after="0"/>
              <w:ind w:left="1080"/>
              <w:contextualSpacing w:val="0"/>
              <w:rPr>
                <w:rFonts w:ascii="Arial" w:hAnsi="Arial" w:cs="Arial"/>
                <w:color w:val="000000"/>
              </w:rPr>
            </w:pPr>
            <w:r w:rsidRPr="00CA5193">
              <w:rPr>
                <w:rFonts w:ascii="Arial" w:hAnsi="Arial" w:cs="Arial"/>
                <w:color w:val="000000"/>
              </w:rPr>
              <w:t>School nursing</w:t>
            </w:r>
          </w:p>
          <w:p w:rsidR="005E3CBD" w:rsidRPr="00CA5193" w:rsidRDefault="005E3CBD" w:rsidP="005E3CBD">
            <w:pPr>
              <w:pStyle w:val="ListParagraph"/>
              <w:numPr>
                <w:ilvl w:val="0"/>
                <w:numId w:val="22"/>
              </w:numPr>
              <w:spacing w:after="0"/>
              <w:ind w:left="1080"/>
              <w:contextualSpacing w:val="0"/>
              <w:rPr>
                <w:rFonts w:ascii="Arial" w:hAnsi="Arial" w:cs="Arial"/>
                <w:color w:val="000000"/>
              </w:rPr>
            </w:pPr>
            <w:r w:rsidRPr="00CA5193">
              <w:rPr>
                <w:rFonts w:ascii="Arial" w:hAnsi="Arial" w:cs="Arial"/>
                <w:color w:val="000000"/>
              </w:rPr>
              <w:t>Health visiting</w:t>
            </w:r>
          </w:p>
          <w:p w:rsidR="005E3CBD" w:rsidRPr="00CA5193" w:rsidRDefault="005E3CBD" w:rsidP="005E3CBD">
            <w:pPr>
              <w:pStyle w:val="ListParagraph"/>
              <w:numPr>
                <w:ilvl w:val="0"/>
                <w:numId w:val="22"/>
              </w:numPr>
              <w:spacing w:after="0"/>
              <w:ind w:left="1080"/>
              <w:contextualSpacing w:val="0"/>
              <w:rPr>
                <w:rFonts w:ascii="Arial" w:hAnsi="Arial" w:cs="Arial"/>
                <w:color w:val="000000"/>
              </w:rPr>
            </w:pPr>
            <w:r w:rsidRPr="00CA5193">
              <w:rPr>
                <w:rFonts w:ascii="Arial" w:hAnsi="Arial" w:cs="Arial"/>
                <w:color w:val="000000"/>
              </w:rPr>
              <w:t>Elderly care medicine</w:t>
            </w:r>
          </w:p>
          <w:p w:rsidR="005E3CBD" w:rsidRPr="00CA5193" w:rsidRDefault="005E3CBD" w:rsidP="005E3CBD">
            <w:pPr>
              <w:pStyle w:val="ListParagraph"/>
              <w:numPr>
                <w:ilvl w:val="0"/>
                <w:numId w:val="24"/>
              </w:numPr>
              <w:spacing w:after="0"/>
              <w:ind w:left="1080"/>
              <w:rPr>
                <w:rFonts w:ascii="Arial" w:hAnsi="Arial" w:cs="Arial"/>
                <w:color w:val="000000"/>
              </w:rPr>
            </w:pPr>
            <w:r w:rsidRPr="00CA5193">
              <w:rPr>
                <w:rFonts w:ascii="Arial" w:hAnsi="Arial" w:cs="Arial"/>
                <w:color w:val="000000"/>
              </w:rPr>
              <w:t>Mental health services</w:t>
            </w:r>
            <w:r w:rsidRPr="00CA5193">
              <w:rPr>
                <w:rFonts w:ascii="Arial" w:hAnsi="Arial" w:cs="Arial"/>
                <w:color w:val="000000"/>
              </w:rPr>
              <w:tab/>
            </w:r>
            <w:r w:rsidRPr="00CA5193">
              <w:rPr>
                <w:rFonts w:ascii="Arial" w:hAnsi="Arial" w:cs="Arial"/>
                <w:color w:val="000000"/>
              </w:rPr>
              <w:tab/>
              <w:t>- child and adolescent</w:t>
            </w:r>
          </w:p>
          <w:p w:rsidR="005E3CBD" w:rsidRPr="00CA5193" w:rsidRDefault="005E3CBD" w:rsidP="005E3CBD">
            <w:pPr>
              <w:pStyle w:val="ListParagraph"/>
              <w:spacing w:after="0"/>
              <w:ind w:left="4320"/>
              <w:rPr>
                <w:rFonts w:ascii="Arial" w:hAnsi="Arial" w:cs="Arial"/>
                <w:color w:val="000000"/>
              </w:rPr>
            </w:pPr>
            <w:r w:rsidRPr="00CA5193">
              <w:rPr>
                <w:rFonts w:ascii="Arial" w:hAnsi="Arial" w:cs="Arial"/>
                <w:color w:val="000000"/>
              </w:rPr>
              <w:t>- adult</w:t>
            </w:r>
          </w:p>
          <w:p w:rsidR="005E3CBD" w:rsidRPr="00CA5193" w:rsidRDefault="005E3CBD" w:rsidP="005E3CBD">
            <w:pPr>
              <w:pStyle w:val="ListParagraph"/>
              <w:spacing w:after="0"/>
              <w:ind w:left="4320"/>
              <w:rPr>
                <w:rFonts w:ascii="Arial" w:hAnsi="Arial" w:cs="Arial"/>
                <w:color w:val="000000"/>
              </w:rPr>
            </w:pPr>
            <w:r w:rsidRPr="00CA5193">
              <w:rPr>
                <w:rFonts w:ascii="Arial" w:hAnsi="Arial" w:cs="Arial"/>
                <w:color w:val="000000"/>
              </w:rPr>
              <w:t>- community</w:t>
            </w:r>
          </w:p>
          <w:p w:rsidR="005E3CBD" w:rsidRPr="00CA5193" w:rsidRDefault="005E3CBD" w:rsidP="005E3CBD">
            <w:pPr>
              <w:pStyle w:val="ListParagraph"/>
              <w:spacing w:after="0"/>
              <w:ind w:left="4320"/>
              <w:rPr>
                <w:rFonts w:ascii="Arial" w:hAnsi="Arial" w:cs="Arial"/>
                <w:color w:val="000000"/>
              </w:rPr>
            </w:pPr>
            <w:r w:rsidRPr="00CA5193">
              <w:rPr>
                <w:rFonts w:ascii="Arial" w:hAnsi="Arial" w:cs="Arial"/>
                <w:color w:val="000000"/>
              </w:rPr>
              <w:t>- older people</w:t>
            </w:r>
          </w:p>
          <w:p w:rsidR="005E3CBD" w:rsidRPr="00CA5193" w:rsidRDefault="005E3CBD" w:rsidP="005E3CBD">
            <w:pPr>
              <w:pStyle w:val="ListParagraph"/>
              <w:numPr>
                <w:ilvl w:val="0"/>
                <w:numId w:val="22"/>
              </w:numPr>
              <w:spacing w:after="0"/>
              <w:ind w:left="1080"/>
              <w:contextualSpacing w:val="0"/>
              <w:rPr>
                <w:rFonts w:ascii="Arial" w:hAnsi="Arial" w:cs="Arial"/>
                <w:color w:val="000000"/>
              </w:rPr>
            </w:pPr>
            <w:r w:rsidRPr="00CA5193">
              <w:rPr>
                <w:rFonts w:ascii="Arial" w:hAnsi="Arial" w:cs="Arial"/>
                <w:color w:val="000000"/>
              </w:rPr>
              <w:t>Learning disabilities</w:t>
            </w:r>
          </w:p>
          <w:p w:rsidR="005E3CBD" w:rsidRPr="00CA5193" w:rsidRDefault="005E3CBD" w:rsidP="005E3CBD">
            <w:pPr>
              <w:pStyle w:val="ListParagraph"/>
              <w:numPr>
                <w:ilvl w:val="0"/>
                <w:numId w:val="22"/>
              </w:numPr>
              <w:spacing w:after="0"/>
              <w:ind w:left="1080"/>
              <w:contextualSpacing w:val="0"/>
              <w:rPr>
                <w:rFonts w:ascii="Arial" w:hAnsi="Arial" w:cs="Arial"/>
                <w:color w:val="000000"/>
              </w:rPr>
            </w:pPr>
            <w:r w:rsidRPr="00CA5193">
              <w:rPr>
                <w:rFonts w:ascii="Arial" w:hAnsi="Arial" w:cs="Arial"/>
                <w:color w:val="000000"/>
              </w:rPr>
              <w:t>Speech and language therapy</w:t>
            </w:r>
          </w:p>
          <w:p w:rsidR="005E3CBD" w:rsidRPr="00CA5193" w:rsidRDefault="005E3CBD" w:rsidP="005E3CBD">
            <w:pPr>
              <w:pStyle w:val="ListParagraph"/>
              <w:spacing w:after="0"/>
              <w:ind w:left="1080"/>
              <w:contextualSpacing w:val="0"/>
              <w:rPr>
                <w:rFonts w:ascii="Arial" w:hAnsi="Arial" w:cs="Arial"/>
                <w:color w:val="000000"/>
              </w:rPr>
            </w:pPr>
          </w:p>
          <w:p w:rsidR="00F921E0" w:rsidRDefault="005E3CBD" w:rsidP="005E3CBD">
            <w:pPr>
              <w:pStyle w:val="ListParagraph"/>
              <w:spacing w:after="120"/>
              <w:ind w:left="0"/>
              <w:contextualSpacing w:val="0"/>
              <w:rPr>
                <w:rFonts w:cstheme="minorHAnsi"/>
                <w:color w:val="000000"/>
              </w:rPr>
            </w:pPr>
            <w:r w:rsidRPr="00CA5193">
              <w:rPr>
                <w:rFonts w:eastAsia="Times New Roman"/>
              </w:rPr>
              <w:lastRenderedPageBreak/>
              <w:t xml:space="preserve">Number and percentage of employees working </w:t>
            </w:r>
            <w:r w:rsidRPr="00CA5193">
              <w:rPr>
                <w:rFonts w:eastAsia="Times New Roman" w:cstheme="minorHAnsi"/>
              </w:rPr>
              <w:t xml:space="preserve">in the above priority group services </w:t>
            </w:r>
            <w:r w:rsidRPr="00CA5193">
              <w:rPr>
                <w:rFonts w:eastAsia="Times New Roman"/>
              </w:rPr>
              <w:t>that</w:t>
            </w:r>
            <w:r w:rsidRPr="00CA5193">
              <w:rPr>
                <w:rFonts w:cstheme="minorHAnsi"/>
                <w:color w:val="000000"/>
              </w:rPr>
              <w:t xml:space="preserve"> have Welsh language skills (per skill level).</w:t>
            </w:r>
          </w:p>
          <w:p w:rsidR="00B26B2A" w:rsidRDefault="00B26B2A" w:rsidP="005E3CBD">
            <w:pPr>
              <w:pStyle w:val="ListParagraph"/>
              <w:spacing w:after="120"/>
              <w:ind w:left="0"/>
              <w:contextualSpacing w:val="0"/>
              <w:rPr>
                <w:rFonts w:cstheme="minorHAnsi"/>
                <w:color w:val="000000"/>
              </w:rPr>
            </w:pPr>
          </w:p>
          <w:p w:rsidR="00B26B2A" w:rsidRDefault="00B26B2A" w:rsidP="005E3CBD">
            <w:pPr>
              <w:pStyle w:val="ListParagraph"/>
              <w:spacing w:after="120"/>
              <w:ind w:left="0"/>
              <w:contextualSpacing w:val="0"/>
              <w:rPr>
                <w:rFonts w:eastAsia="Times New Roman"/>
                <w:noProof/>
                <w:lang w:eastAsia="cy-GB"/>
              </w:rPr>
            </w:pPr>
          </w:p>
          <w:tbl>
            <w:tblPr>
              <w:tblW w:w="0" w:type="auto"/>
              <w:tblCellMar>
                <w:left w:w="0" w:type="dxa"/>
                <w:right w:w="0" w:type="dxa"/>
              </w:tblCellMar>
              <w:tblLook w:val="04A0" w:firstRow="1" w:lastRow="0" w:firstColumn="1" w:lastColumn="0" w:noHBand="0" w:noVBand="1"/>
            </w:tblPr>
            <w:tblGrid>
              <w:gridCol w:w="1177"/>
              <w:gridCol w:w="1190"/>
              <w:gridCol w:w="704"/>
              <w:gridCol w:w="990"/>
              <w:gridCol w:w="1190"/>
              <w:gridCol w:w="697"/>
              <w:gridCol w:w="990"/>
              <w:gridCol w:w="1190"/>
              <w:gridCol w:w="697"/>
              <w:gridCol w:w="990"/>
            </w:tblGrid>
            <w:tr w:rsidR="00D213A3" w:rsidTr="00010A74">
              <w:tc>
                <w:tcPr>
                  <w:tcW w:w="1200"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tcPr>
                <w:p w:rsidR="005E3CBD" w:rsidRDefault="005E3CBD" w:rsidP="005E3CBD">
                  <w:pPr>
                    <w:rPr>
                      <w:rFonts w:ascii="Calibri" w:hAnsi="Calibri"/>
                    </w:rPr>
                  </w:pPr>
                </w:p>
              </w:tc>
              <w:tc>
                <w:tcPr>
                  <w:tcW w:w="2958" w:type="dxa"/>
                  <w:gridSpan w:val="3"/>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5E3CBD" w:rsidRDefault="00B26B2A" w:rsidP="005E3CBD">
                  <w:pPr>
                    <w:jc w:val="center"/>
                    <w:rPr>
                      <w:b/>
                      <w:bCs/>
                    </w:rPr>
                  </w:pPr>
                  <w:r>
                    <w:rPr>
                      <w:b/>
                      <w:bCs/>
                    </w:rPr>
                    <w:t>Paediatrics</w:t>
                  </w:r>
                </w:p>
                <w:p w:rsidR="005E3CBD" w:rsidRDefault="005E3CBD" w:rsidP="005E3CBD">
                  <w:pPr>
                    <w:jc w:val="center"/>
                    <w:rPr>
                      <w:b/>
                      <w:bCs/>
                    </w:rPr>
                  </w:pPr>
                  <w:r>
                    <w:rPr>
                      <w:b/>
                      <w:bCs/>
                    </w:rPr>
                    <w:t>(Acute Paediatrics, Paediatrics Medical Staff, Community Paediatrics)</w:t>
                  </w:r>
                </w:p>
              </w:tc>
              <w:tc>
                <w:tcPr>
                  <w:tcW w:w="3309" w:type="dxa"/>
                  <w:gridSpan w:val="3"/>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5E3CBD" w:rsidRDefault="00B26B2A" w:rsidP="00B26B2A">
                  <w:pPr>
                    <w:jc w:val="center"/>
                    <w:rPr>
                      <w:b/>
                      <w:bCs/>
                    </w:rPr>
                  </w:pPr>
                  <w:r>
                    <w:rPr>
                      <w:b/>
                      <w:bCs/>
                    </w:rPr>
                    <w:t>School Nurses and Health Visitors</w:t>
                  </w:r>
                </w:p>
              </w:tc>
              <w:tc>
                <w:tcPr>
                  <w:tcW w:w="3309" w:type="dxa"/>
                  <w:gridSpan w:val="3"/>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5E3CBD" w:rsidRDefault="00B26B2A" w:rsidP="00B26B2A">
                  <w:pPr>
                    <w:jc w:val="center"/>
                    <w:rPr>
                      <w:b/>
                      <w:bCs/>
                    </w:rPr>
                  </w:pPr>
                  <w:r>
                    <w:rPr>
                      <w:b/>
                      <w:bCs/>
                    </w:rPr>
                    <w:t>Speech and Language Therapy</w:t>
                  </w:r>
                </w:p>
              </w:tc>
            </w:tr>
            <w:tr w:rsidR="00D213A3" w:rsidTr="00010A74">
              <w:tc>
                <w:tcPr>
                  <w:tcW w:w="1200"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5E3CBD" w:rsidRDefault="005E3CBD" w:rsidP="005E3CBD"/>
              </w:tc>
              <w:tc>
                <w:tcPr>
                  <w:tcW w:w="977" w:type="dxa"/>
                  <w:tcBorders>
                    <w:top w:val="nil"/>
                    <w:left w:val="nil"/>
                    <w:bottom w:val="single" w:sz="8" w:space="0" w:color="auto"/>
                    <w:right w:val="single" w:sz="8" w:space="0" w:color="auto"/>
                  </w:tcBorders>
                  <w:tcMar>
                    <w:top w:w="0" w:type="dxa"/>
                    <w:left w:w="108" w:type="dxa"/>
                    <w:bottom w:w="0" w:type="dxa"/>
                    <w:right w:w="108" w:type="dxa"/>
                  </w:tcMar>
                  <w:hideMark/>
                </w:tcPr>
                <w:p w:rsidR="005E3CBD" w:rsidRDefault="005E3CBD" w:rsidP="005E3CBD">
                  <w:r>
                    <w:t>N</w:t>
                  </w:r>
                  <w:r w:rsidR="00B26B2A">
                    <w:t>umbers</w:t>
                  </w:r>
                </w:p>
              </w:tc>
              <w:tc>
                <w:tcPr>
                  <w:tcW w:w="818" w:type="dxa"/>
                  <w:tcBorders>
                    <w:top w:val="nil"/>
                    <w:left w:val="nil"/>
                    <w:bottom w:val="single" w:sz="8" w:space="0" w:color="auto"/>
                    <w:right w:val="single" w:sz="8" w:space="0" w:color="auto"/>
                  </w:tcBorders>
                  <w:tcMar>
                    <w:top w:w="0" w:type="dxa"/>
                    <w:left w:w="108" w:type="dxa"/>
                    <w:bottom w:w="0" w:type="dxa"/>
                    <w:right w:w="108" w:type="dxa"/>
                  </w:tcMar>
                  <w:hideMark/>
                </w:tcPr>
                <w:p w:rsidR="005E3CBD" w:rsidRDefault="005E3CBD" w:rsidP="005E3CBD">
                  <w:r>
                    <w:t>%</w:t>
                  </w:r>
                </w:p>
              </w:tc>
              <w:tc>
                <w:tcPr>
                  <w:tcW w:w="1163" w:type="dxa"/>
                  <w:tcBorders>
                    <w:top w:val="nil"/>
                    <w:left w:val="nil"/>
                    <w:bottom w:val="single" w:sz="8" w:space="0" w:color="auto"/>
                    <w:right w:val="single" w:sz="8" w:space="0" w:color="auto"/>
                  </w:tcBorders>
                  <w:tcMar>
                    <w:top w:w="0" w:type="dxa"/>
                    <w:left w:w="108" w:type="dxa"/>
                    <w:bottom w:w="0" w:type="dxa"/>
                    <w:right w:w="108" w:type="dxa"/>
                  </w:tcMar>
                  <w:hideMark/>
                </w:tcPr>
                <w:p w:rsidR="005E3CBD" w:rsidRDefault="005E3CBD" w:rsidP="00010A74">
                  <w:r>
                    <w:t xml:space="preserve">% </w:t>
                  </w:r>
                  <w:r w:rsidR="00010A74">
                    <w:t>a</w:t>
                  </w:r>
                  <w:r w:rsidR="00B26B2A">
                    <w:t>nswer</w:t>
                  </w:r>
                </w:p>
              </w:tc>
              <w:tc>
                <w:tcPr>
                  <w:tcW w:w="1103" w:type="dxa"/>
                  <w:tcBorders>
                    <w:top w:val="nil"/>
                    <w:left w:val="nil"/>
                    <w:bottom w:val="single" w:sz="8" w:space="0" w:color="auto"/>
                    <w:right w:val="single" w:sz="8" w:space="0" w:color="auto"/>
                  </w:tcBorders>
                  <w:tcMar>
                    <w:top w:w="0" w:type="dxa"/>
                    <w:left w:w="108" w:type="dxa"/>
                    <w:bottom w:w="0" w:type="dxa"/>
                    <w:right w:w="108" w:type="dxa"/>
                  </w:tcMar>
                  <w:hideMark/>
                </w:tcPr>
                <w:p w:rsidR="005E3CBD" w:rsidRDefault="005E3CBD" w:rsidP="005E3CBD">
                  <w:r>
                    <w:t>N</w:t>
                  </w:r>
                  <w:r w:rsidR="00B26B2A">
                    <w:t>umbers</w:t>
                  </w:r>
                </w:p>
              </w:tc>
              <w:tc>
                <w:tcPr>
                  <w:tcW w:w="1103" w:type="dxa"/>
                  <w:tcBorders>
                    <w:top w:val="nil"/>
                    <w:left w:val="nil"/>
                    <w:bottom w:val="single" w:sz="8" w:space="0" w:color="auto"/>
                    <w:right w:val="single" w:sz="8" w:space="0" w:color="auto"/>
                  </w:tcBorders>
                  <w:tcMar>
                    <w:top w:w="0" w:type="dxa"/>
                    <w:left w:w="108" w:type="dxa"/>
                    <w:bottom w:w="0" w:type="dxa"/>
                    <w:right w:w="108" w:type="dxa"/>
                  </w:tcMar>
                  <w:hideMark/>
                </w:tcPr>
                <w:p w:rsidR="005E3CBD" w:rsidRDefault="005E3CBD" w:rsidP="005E3CBD">
                  <w:r>
                    <w:t>%</w:t>
                  </w:r>
                </w:p>
              </w:tc>
              <w:tc>
                <w:tcPr>
                  <w:tcW w:w="1103" w:type="dxa"/>
                  <w:tcBorders>
                    <w:top w:val="nil"/>
                    <w:left w:val="nil"/>
                    <w:bottom w:val="single" w:sz="8" w:space="0" w:color="auto"/>
                    <w:right w:val="single" w:sz="8" w:space="0" w:color="auto"/>
                  </w:tcBorders>
                  <w:tcMar>
                    <w:top w:w="0" w:type="dxa"/>
                    <w:left w:w="108" w:type="dxa"/>
                    <w:bottom w:w="0" w:type="dxa"/>
                    <w:right w:w="108" w:type="dxa"/>
                  </w:tcMar>
                  <w:hideMark/>
                </w:tcPr>
                <w:p w:rsidR="005E3CBD" w:rsidRDefault="005E3CBD" w:rsidP="00010A74">
                  <w:r>
                    <w:t xml:space="preserve">% </w:t>
                  </w:r>
                  <w:r w:rsidR="00010A74">
                    <w:t>a</w:t>
                  </w:r>
                  <w:r w:rsidR="00B26B2A">
                    <w:t>nswer</w:t>
                  </w:r>
                </w:p>
              </w:tc>
              <w:tc>
                <w:tcPr>
                  <w:tcW w:w="1103" w:type="dxa"/>
                  <w:tcBorders>
                    <w:top w:val="nil"/>
                    <w:left w:val="nil"/>
                    <w:bottom w:val="single" w:sz="8" w:space="0" w:color="auto"/>
                    <w:right w:val="single" w:sz="8" w:space="0" w:color="auto"/>
                  </w:tcBorders>
                  <w:tcMar>
                    <w:top w:w="0" w:type="dxa"/>
                    <w:left w:w="108" w:type="dxa"/>
                    <w:bottom w:w="0" w:type="dxa"/>
                    <w:right w:w="108" w:type="dxa"/>
                  </w:tcMar>
                  <w:hideMark/>
                </w:tcPr>
                <w:p w:rsidR="005E3CBD" w:rsidRDefault="005E3CBD" w:rsidP="005E3CBD">
                  <w:r>
                    <w:t>N</w:t>
                  </w:r>
                  <w:r w:rsidR="00D213A3">
                    <w:t>umbers</w:t>
                  </w:r>
                </w:p>
              </w:tc>
              <w:tc>
                <w:tcPr>
                  <w:tcW w:w="1103" w:type="dxa"/>
                  <w:tcBorders>
                    <w:top w:val="nil"/>
                    <w:left w:val="nil"/>
                    <w:bottom w:val="single" w:sz="8" w:space="0" w:color="auto"/>
                    <w:right w:val="single" w:sz="8" w:space="0" w:color="auto"/>
                  </w:tcBorders>
                  <w:tcMar>
                    <w:top w:w="0" w:type="dxa"/>
                    <w:left w:w="108" w:type="dxa"/>
                    <w:bottom w:w="0" w:type="dxa"/>
                    <w:right w:w="108" w:type="dxa"/>
                  </w:tcMar>
                  <w:hideMark/>
                </w:tcPr>
                <w:p w:rsidR="005E3CBD" w:rsidRDefault="005E3CBD" w:rsidP="005E3CBD">
                  <w:r>
                    <w:t>%</w:t>
                  </w:r>
                </w:p>
              </w:tc>
              <w:tc>
                <w:tcPr>
                  <w:tcW w:w="1103" w:type="dxa"/>
                  <w:tcBorders>
                    <w:top w:val="nil"/>
                    <w:left w:val="nil"/>
                    <w:bottom w:val="single" w:sz="8" w:space="0" w:color="auto"/>
                    <w:right w:val="single" w:sz="8" w:space="0" w:color="auto"/>
                  </w:tcBorders>
                  <w:tcMar>
                    <w:top w:w="0" w:type="dxa"/>
                    <w:left w:w="108" w:type="dxa"/>
                    <w:bottom w:w="0" w:type="dxa"/>
                    <w:right w:w="108" w:type="dxa"/>
                  </w:tcMar>
                  <w:hideMark/>
                </w:tcPr>
                <w:p w:rsidR="005E3CBD" w:rsidRDefault="005E3CBD" w:rsidP="00010A74">
                  <w:r>
                    <w:t xml:space="preserve">% </w:t>
                  </w:r>
                  <w:r w:rsidR="00D213A3">
                    <w:t>answer</w:t>
                  </w:r>
                </w:p>
              </w:tc>
            </w:tr>
            <w:tr w:rsidR="00D213A3" w:rsidTr="00010A74">
              <w:tc>
                <w:tcPr>
                  <w:tcW w:w="120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5E3CBD" w:rsidRDefault="00B26B2A" w:rsidP="005E3CBD">
                  <w:r>
                    <w:t>Lev</w:t>
                  </w:r>
                  <w:r w:rsidR="005E3CBD">
                    <w:t>el 5</w:t>
                  </w:r>
                </w:p>
              </w:tc>
              <w:tc>
                <w:tcPr>
                  <w:tcW w:w="977" w:type="dxa"/>
                  <w:tcBorders>
                    <w:top w:val="nil"/>
                    <w:left w:val="nil"/>
                    <w:bottom w:val="single" w:sz="8" w:space="0" w:color="auto"/>
                    <w:right w:val="single" w:sz="8" w:space="0" w:color="auto"/>
                  </w:tcBorders>
                  <w:tcMar>
                    <w:top w:w="0" w:type="dxa"/>
                    <w:left w:w="108" w:type="dxa"/>
                    <w:bottom w:w="0" w:type="dxa"/>
                    <w:right w:w="108" w:type="dxa"/>
                  </w:tcMar>
                  <w:hideMark/>
                </w:tcPr>
                <w:p w:rsidR="005E3CBD" w:rsidRDefault="005E3CBD" w:rsidP="005E3CBD">
                  <w:r>
                    <w:t>7</w:t>
                  </w:r>
                </w:p>
              </w:tc>
              <w:tc>
                <w:tcPr>
                  <w:tcW w:w="818" w:type="dxa"/>
                  <w:tcBorders>
                    <w:top w:val="nil"/>
                    <w:left w:val="nil"/>
                    <w:bottom w:val="single" w:sz="8" w:space="0" w:color="auto"/>
                    <w:right w:val="single" w:sz="8" w:space="0" w:color="auto"/>
                  </w:tcBorders>
                  <w:tcMar>
                    <w:top w:w="0" w:type="dxa"/>
                    <w:left w:w="108" w:type="dxa"/>
                    <w:bottom w:w="0" w:type="dxa"/>
                    <w:right w:w="108" w:type="dxa"/>
                  </w:tcMar>
                  <w:hideMark/>
                </w:tcPr>
                <w:p w:rsidR="005E3CBD" w:rsidRDefault="005E3CBD" w:rsidP="005E3CBD">
                  <w:r>
                    <w:t>3%</w:t>
                  </w:r>
                </w:p>
              </w:tc>
              <w:tc>
                <w:tcPr>
                  <w:tcW w:w="1163" w:type="dxa"/>
                  <w:tcBorders>
                    <w:top w:val="nil"/>
                    <w:left w:val="nil"/>
                    <w:bottom w:val="single" w:sz="8" w:space="0" w:color="auto"/>
                    <w:right w:val="single" w:sz="8" w:space="0" w:color="auto"/>
                  </w:tcBorders>
                  <w:tcMar>
                    <w:top w:w="0" w:type="dxa"/>
                    <w:left w:w="108" w:type="dxa"/>
                    <w:bottom w:w="0" w:type="dxa"/>
                    <w:right w:w="108" w:type="dxa"/>
                  </w:tcMar>
                  <w:hideMark/>
                </w:tcPr>
                <w:p w:rsidR="005E3CBD" w:rsidRDefault="005E3CBD" w:rsidP="005E3CBD">
                  <w:r>
                    <w:t>4%</w:t>
                  </w:r>
                </w:p>
              </w:tc>
              <w:tc>
                <w:tcPr>
                  <w:tcW w:w="1103" w:type="dxa"/>
                  <w:tcBorders>
                    <w:top w:val="nil"/>
                    <w:left w:val="nil"/>
                    <w:bottom w:val="single" w:sz="8" w:space="0" w:color="auto"/>
                    <w:right w:val="single" w:sz="8" w:space="0" w:color="auto"/>
                  </w:tcBorders>
                  <w:tcMar>
                    <w:top w:w="0" w:type="dxa"/>
                    <w:left w:w="108" w:type="dxa"/>
                    <w:bottom w:w="0" w:type="dxa"/>
                    <w:right w:w="108" w:type="dxa"/>
                  </w:tcMar>
                  <w:hideMark/>
                </w:tcPr>
                <w:p w:rsidR="005E3CBD" w:rsidRDefault="005E3CBD" w:rsidP="005E3CBD">
                  <w:r>
                    <w:t>2</w:t>
                  </w:r>
                </w:p>
              </w:tc>
              <w:tc>
                <w:tcPr>
                  <w:tcW w:w="1103" w:type="dxa"/>
                  <w:tcBorders>
                    <w:top w:val="nil"/>
                    <w:left w:val="nil"/>
                    <w:bottom w:val="single" w:sz="8" w:space="0" w:color="auto"/>
                    <w:right w:val="single" w:sz="8" w:space="0" w:color="auto"/>
                  </w:tcBorders>
                  <w:tcMar>
                    <w:top w:w="0" w:type="dxa"/>
                    <w:left w:w="108" w:type="dxa"/>
                    <w:bottom w:w="0" w:type="dxa"/>
                    <w:right w:w="108" w:type="dxa"/>
                  </w:tcMar>
                  <w:hideMark/>
                </w:tcPr>
                <w:p w:rsidR="005E3CBD" w:rsidRDefault="005E3CBD" w:rsidP="005E3CBD">
                  <w:r>
                    <w:t>1%</w:t>
                  </w:r>
                </w:p>
              </w:tc>
              <w:tc>
                <w:tcPr>
                  <w:tcW w:w="1103" w:type="dxa"/>
                  <w:tcBorders>
                    <w:top w:val="nil"/>
                    <w:left w:val="nil"/>
                    <w:bottom w:val="single" w:sz="8" w:space="0" w:color="auto"/>
                    <w:right w:val="single" w:sz="8" w:space="0" w:color="auto"/>
                  </w:tcBorders>
                  <w:tcMar>
                    <w:top w:w="0" w:type="dxa"/>
                    <w:left w:w="108" w:type="dxa"/>
                    <w:bottom w:w="0" w:type="dxa"/>
                    <w:right w:w="108" w:type="dxa"/>
                  </w:tcMar>
                  <w:hideMark/>
                </w:tcPr>
                <w:p w:rsidR="005E3CBD" w:rsidRDefault="005E3CBD" w:rsidP="005E3CBD">
                  <w:r>
                    <w:t>1%</w:t>
                  </w:r>
                </w:p>
              </w:tc>
              <w:tc>
                <w:tcPr>
                  <w:tcW w:w="1103" w:type="dxa"/>
                  <w:tcBorders>
                    <w:top w:val="nil"/>
                    <w:left w:val="nil"/>
                    <w:bottom w:val="single" w:sz="8" w:space="0" w:color="auto"/>
                    <w:right w:val="single" w:sz="8" w:space="0" w:color="auto"/>
                  </w:tcBorders>
                  <w:tcMar>
                    <w:top w:w="0" w:type="dxa"/>
                    <w:left w:w="108" w:type="dxa"/>
                    <w:bottom w:w="0" w:type="dxa"/>
                    <w:right w:w="108" w:type="dxa"/>
                  </w:tcMar>
                  <w:hideMark/>
                </w:tcPr>
                <w:p w:rsidR="005E3CBD" w:rsidRDefault="005E3CBD" w:rsidP="005E3CBD">
                  <w:r>
                    <w:t>1</w:t>
                  </w:r>
                </w:p>
              </w:tc>
              <w:tc>
                <w:tcPr>
                  <w:tcW w:w="1103" w:type="dxa"/>
                  <w:tcBorders>
                    <w:top w:val="nil"/>
                    <w:left w:val="nil"/>
                    <w:bottom w:val="single" w:sz="8" w:space="0" w:color="auto"/>
                    <w:right w:val="single" w:sz="8" w:space="0" w:color="auto"/>
                  </w:tcBorders>
                  <w:tcMar>
                    <w:top w:w="0" w:type="dxa"/>
                    <w:left w:w="108" w:type="dxa"/>
                    <w:bottom w:w="0" w:type="dxa"/>
                    <w:right w:w="108" w:type="dxa"/>
                  </w:tcMar>
                  <w:hideMark/>
                </w:tcPr>
                <w:p w:rsidR="005E3CBD" w:rsidRDefault="005E3CBD" w:rsidP="005E3CBD">
                  <w:r>
                    <w:t>1%</w:t>
                  </w:r>
                </w:p>
              </w:tc>
              <w:tc>
                <w:tcPr>
                  <w:tcW w:w="1103" w:type="dxa"/>
                  <w:tcBorders>
                    <w:top w:val="nil"/>
                    <w:left w:val="nil"/>
                    <w:bottom w:val="single" w:sz="8" w:space="0" w:color="auto"/>
                    <w:right w:val="single" w:sz="8" w:space="0" w:color="auto"/>
                  </w:tcBorders>
                  <w:tcMar>
                    <w:top w:w="0" w:type="dxa"/>
                    <w:left w:w="108" w:type="dxa"/>
                    <w:bottom w:w="0" w:type="dxa"/>
                    <w:right w:w="108" w:type="dxa"/>
                  </w:tcMar>
                  <w:hideMark/>
                </w:tcPr>
                <w:p w:rsidR="005E3CBD" w:rsidRDefault="005E3CBD" w:rsidP="005E3CBD">
                  <w:r>
                    <w:t>2%</w:t>
                  </w:r>
                </w:p>
              </w:tc>
            </w:tr>
            <w:tr w:rsidR="00D213A3" w:rsidTr="00010A74">
              <w:tc>
                <w:tcPr>
                  <w:tcW w:w="120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5E3CBD" w:rsidRDefault="00B26B2A" w:rsidP="005E3CBD">
                  <w:r>
                    <w:t>Lev</w:t>
                  </w:r>
                  <w:r w:rsidR="005E3CBD">
                    <w:t>el 4</w:t>
                  </w:r>
                </w:p>
              </w:tc>
              <w:tc>
                <w:tcPr>
                  <w:tcW w:w="977" w:type="dxa"/>
                  <w:tcBorders>
                    <w:top w:val="nil"/>
                    <w:left w:val="nil"/>
                    <w:bottom w:val="single" w:sz="8" w:space="0" w:color="auto"/>
                    <w:right w:val="single" w:sz="8" w:space="0" w:color="auto"/>
                  </w:tcBorders>
                  <w:tcMar>
                    <w:top w:w="0" w:type="dxa"/>
                    <w:left w:w="108" w:type="dxa"/>
                    <w:bottom w:w="0" w:type="dxa"/>
                    <w:right w:w="108" w:type="dxa"/>
                  </w:tcMar>
                  <w:hideMark/>
                </w:tcPr>
                <w:p w:rsidR="005E3CBD" w:rsidRDefault="005E3CBD" w:rsidP="005E3CBD">
                  <w:r>
                    <w:t>1</w:t>
                  </w:r>
                </w:p>
              </w:tc>
              <w:tc>
                <w:tcPr>
                  <w:tcW w:w="818" w:type="dxa"/>
                  <w:tcBorders>
                    <w:top w:val="nil"/>
                    <w:left w:val="nil"/>
                    <w:bottom w:val="single" w:sz="8" w:space="0" w:color="auto"/>
                    <w:right w:val="single" w:sz="8" w:space="0" w:color="auto"/>
                  </w:tcBorders>
                  <w:tcMar>
                    <w:top w:w="0" w:type="dxa"/>
                    <w:left w:w="108" w:type="dxa"/>
                    <w:bottom w:w="0" w:type="dxa"/>
                    <w:right w:w="108" w:type="dxa"/>
                  </w:tcMar>
                  <w:hideMark/>
                </w:tcPr>
                <w:p w:rsidR="005E3CBD" w:rsidRDefault="005E3CBD" w:rsidP="005E3CBD">
                  <w:r>
                    <w:t>&lt;1%</w:t>
                  </w:r>
                </w:p>
              </w:tc>
              <w:tc>
                <w:tcPr>
                  <w:tcW w:w="1163" w:type="dxa"/>
                  <w:tcBorders>
                    <w:top w:val="nil"/>
                    <w:left w:val="nil"/>
                    <w:bottom w:val="single" w:sz="8" w:space="0" w:color="auto"/>
                    <w:right w:val="single" w:sz="8" w:space="0" w:color="auto"/>
                  </w:tcBorders>
                  <w:tcMar>
                    <w:top w:w="0" w:type="dxa"/>
                    <w:left w:w="108" w:type="dxa"/>
                    <w:bottom w:w="0" w:type="dxa"/>
                    <w:right w:w="108" w:type="dxa"/>
                  </w:tcMar>
                  <w:hideMark/>
                </w:tcPr>
                <w:p w:rsidR="005E3CBD" w:rsidRDefault="005E3CBD" w:rsidP="005E3CBD">
                  <w:r>
                    <w:t>1%</w:t>
                  </w:r>
                </w:p>
              </w:tc>
              <w:tc>
                <w:tcPr>
                  <w:tcW w:w="1103" w:type="dxa"/>
                  <w:tcBorders>
                    <w:top w:val="nil"/>
                    <w:left w:val="nil"/>
                    <w:bottom w:val="single" w:sz="8" w:space="0" w:color="auto"/>
                    <w:right w:val="single" w:sz="8" w:space="0" w:color="auto"/>
                  </w:tcBorders>
                  <w:tcMar>
                    <w:top w:w="0" w:type="dxa"/>
                    <w:left w:w="108" w:type="dxa"/>
                    <w:bottom w:w="0" w:type="dxa"/>
                    <w:right w:w="108" w:type="dxa"/>
                  </w:tcMar>
                  <w:hideMark/>
                </w:tcPr>
                <w:p w:rsidR="005E3CBD" w:rsidRDefault="005E3CBD" w:rsidP="005E3CBD">
                  <w:r>
                    <w:t>8</w:t>
                  </w:r>
                </w:p>
              </w:tc>
              <w:tc>
                <w:tcPr>
                  <w:tcW w:w="1103" w:type="dxa"/>
                  <w:tcBorders>
                    <w:top w:val="nil"/>
                    <w:left w:val="nil"/>
                    <w:bottom w:val="single" w:sz="8" w:space="0" w:color="auto"/>
                    <w:right w:val="single" w:sz="8" w:space="0" w:color="auto"/>
                  </w:tcBorders>
                  <w:tcMar>
                    <w:top w:w="0" w:type="dxa"/>
                    <w:left w:w="108" w:type="dxa"/>
                    <w:bottom w:w="0" w:type="dxa"/>
                    <w:right w:w="108" w:type="dxa"/>
                  </w:tcMar>
                  <w:hideMark/>
                </w:tcPr>
                <w:p w:rsidR="005E3CBD" w:rsidRDefault="005E3CBD" w:rsidP="005E3CBD">
                  <w:r>
                    <w:t>4%</w:t>
                  </w:r>
                </w:p>
              </w:tc>
              <w:tc>
                <w:tcPr>
                  <w:tcW w:w="1103" w:type="dxa"/>
                  <w:tcBorders>
                    <w:top w:val="nil"/>
                    <w:left w:val="nil"/>
                    <w:bottom w:val="single" w:sz="8" w:space="0" w:color="auto"/>
                    <w:right w:val="single" w:sz="8" w:space="0" w:color="auto"/>
                  </w:tcBorders>
                  <w:tcMar>
                    <w:top w:w="0" w:type="dxa"/>
                    <w:left w:w="108" w:type="dxa"/>
                    <w:bottom w:w="0" w:type="dxa"/>
                    <w:right w:w="108" w:type="dxa"/>
                  </w:tcMar>
                  <w:hideMark/>
                </w:tcPr>
                <w:p w:rsidR="005E3CBD" w:rsidRDefault="005E3CBD" w:rsidP="005E3CBD">
                  <w:r>
                    <w:t>4%</w:t>
                  </w:r>
                </w:p>
              </w:tc>
              <w:tc>
                <w:tcPr>
                  <w:tcW w:w="1103" w:type="dxa"/>
                  <w:tcBorders>
                    <w:top w:val="nil"/>
                    <w:left w:val="nil"/>
                    <w:bottom w:val="single" w:sz="8" w:space="0" w:color="auto"/>
                    <w:right w:val="single" w:sz="8" w:space="0" w:color="auto"/>
                  </w:tcBorders>
                  <w:tcMar>
                    <w:top w:w="0" w:type="dxa"/>
                    <w:left w:w="108" w:type="dxa"/>
                    <w:bottom w:w="0" w:type="dxa"/>
                    <w:right w:w="108" w:type="dxa"/>
                  </w:tcMar>
                  <w:hideMark/>
                </w:tcPr>
                <w:p w:rsidR="005E3CBD" w:rsidRDefault="005E3CBD" w:rsidP="005E3CBD">
                  <w:r>
                    <w:t>5</w:t>
                  </w:r>
                </w:p>
              </w:tc>
              <w:tc>
                <w:tcPr>
                  <w:tcW w:w="1103" w:type="dxa"/>
                  <w:tcBorders>
                    <w:top w:val="nil"/>
                    <w:left w:val="nil"/>
                    <w:bottom w:val="single" w:sz="8" w:space="0" w:color="auto"/>
                    <w:right w:val="single" w:sz="8" w:space="0" w:color="auto"/>
                  </w:tcBorders>
                  <w:tcMar>
                    <w:top w:w="0" w:type="dxa"/>
                    <w:left w:w="108" w:type="dxa"/>
                    <w:bottom w:w="0" w:type="dxa"/>
                    <w:right w:w="108" w:type="dxa"/>
                  </w:tcMar>
                  <w:hideMark/>
                </w:tcPr>
                <w:p w:rsidR="005E3CBD" w:rsidRDefault="005E3CBD" w:rsidP="005E3CBD">
                  <w:r>
                    <w:t>7%</w:t>
                  </w:r>
                </w:p>
              </w:tc>
              <w:tc>
                <w:tcPr>
                  <w:tcW w:w="1103" w:type="dxa"/>
                  <w:tcBorders>
                    <w:top w:val="nil"/>
                    <w:left w:val="nil"/>
                    <w:bottom w:val="single" w:sz="8" w:space="0" w:color="auto"/>
                    <w:right w:val="single" w:sz="8" w:space="0" w:color="auto"/>
                  </w:tcBorders>
                  <w:tcMar>
                    <w:top w:w="0" w:type="dxa"/>
                    <w:left w:w="108" w:type="dxa"/>
                    <w:bottom w:w="0" w:type="dxa"/>
                    <w:right w:w="108" w:type="dxa"/>
                  </w:tcMar>
                  <w:hideMark/>
                </w:tcPr>
                <w:p w:rsidR="005E3CBD" w:rsidRDefault="005E3CBD" w:rsidP="005E3CBD">
                  <w:r>
                    <w:t>8%</w:t>
                  </w:r>
                </w:p>
              </w:tc>
            </w:tr>
            <w:tr w:rsidR="00D213A3" w:rsidTr="00010A74">
              <w:tc>
                <w:tcPr>
                  <w:tcW w:w="120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5E3CBD" w:rsidRDefault="00B26B2A" w:rsidP="005E3CBD">
                  <w:r>
                    <w:t>Lev</w:t>
                  </w:r>
                  <w:r w:rsidR="005E3CBD">
                    <w:t>el 3</w:t>
                  </w:r>
                </w:p>
              </w:tc>
              <w:tc>
                <w:tcPr>
                  <w:tcW w:w="977" w:type="dxa"/>
                  <w:tcBorders>
                    <w:top w:val="nil"/>
                    <w:left w:val="nil"/>
                    <w:bottom w:val="single" w:sz="8" w:space="0" w:color="auto"/>
                    <w:right w:val="single" w:sz="8" w:space="0" w:color="auto"/>
                  </w:tcBorders>
                  <w:tcMar>
                    <w:top w:w="0" w:type="dxa"/>
                    <w:left w:w="108" w:type="dxa"/>
                    <w:bottom w:w="0" w:type="dxa"/>
                    <w:right w:w="108" w:type="dxa"/>
                  </w:tcMar>
                  <w:hideMark/>
                </w:tcPr>
                <w:p w:rsidR="005E3CBD" w:rsidRDefault="005E3CBD" w:rsidP="005E3CBD">
                  <w:r>
                    <w:t>7</w:t>
                  </w:r>
                </w:p>
              </w:tc>
              <w:tc>
                <w:tcPr>
                  <w:tcW w:w="818" w:type="dxa"/>
                  <w:tcBorders>
                    <w:top w:val="nil"/>
                    <w:left w:val="nil"/>
                    <w:bottom w:val="single" w:sz="8" w:space="0" w:color="auto"/>
                    <w:right w:val="single" w:sz="8" w:space="0" w:color="auto"/>
                  </w:tcBorders>
                  <w:tcMar>
                    <w:top w:w="0" w:type="dxa"/>
                    <w:left w:w="108" w:type="dxa"/>
                    <w:bottom w:w="0" w:type="dxa"/>
                    <w:right w:w="108" w:type="dxa"/>
                  </w:tcMar>
                  <w:hideMark/>
                </w:tcPr>
                <w:p w:rsidR="005E3CBD" w:rsidRDefault="005E3CBD" w:rsidP="005E3CBD">
                  <w:r>
                    <w:t>3%</w:t>
                  </w:r>
                </w:p>
              </w:tc>
              <w:tc>
                <w:tcPr>
                  <w:tcW w:w="1163" w:type="dxa"/>
                  <w:tcBorders>
                    <w:top w:val="nil"/>
                    <w:left w:val="nil"/>
                    <w:bottom w:val="single" w:sz="8" w:space="0" w:color="auto"/>
                    <w:right w:val="single" w:sz="8" w:space="0" w:color="auto"/>
                  </w:tcBorders>
                  <w:tcMar>
                    <w:top w:w="0" w:type="dxa"/>
                    <w:left w:w="108" w:type="dxa"/>
                    <w:bottom w:w="0" w:type="dxa"/>
                    <w:right w:w="108" w:type="dxa"/>
                  </w:tcMar>
                  <w:hideMark/>
                </w:tcPr>
                <w:p w:rsidR="005E3CBD" w:rsidRDefault="005E3CBD" w:rsidP="005E3CBD">
                  <w:r>
                    <w:t>4%</w:t>
                  </w:r>
                </w:p>
              </w:tc>
              <w:tc>
                <w:tcPr>
                  <w:tcW w:w="1103" w:type="dxa"/>
                  <w:tcBorders>
                    <w:top w:val="nil"/>
                    <w:left w:val="nil"/>
                    <w:bottom w:val="single" w:sz="8" w:space="0" w:color="auto"/>
                    <w:right w:val="single" w:sz="8" w:space="0" w:color="auto"/>
                  </w:tcBorders>
                  <w:tcMar>
                    <w:top w:w="0" w:type="dxa"/>
                    <w:left w:w="108" w:type="dxa"/>
                    <w:bottom w:w="0" w:type="dxa"/>
                    <w:right w:w="108" w:type="dxa"/>
                  </w:tcMar>
                  <w:hideMark/>
                </w:tcPr>
                <w:p w:rsidR="005E3CBD" w:rsidRDefault="005E3CBD" w:rsidP="005E3CBD">
                  <w:r>
                    <w:t>2</w:t>
                  </w:r>
                </w:p>
              </w:tc>
              <w:tc>
                <w:tcPr>
                  <w:tcW w:w="1103" w:type="dxa"/>
                  <w:tcBorders>
                    <w:top w:val="nil"/>
                    <w:left w:val="nil"/>
                    <w:bottom w:val="single" w:sz="8" w:space="0" w:color="auto"/>
                    <w:right w:val="single" w:sz="8" w:space="0" w:color="auto"/>
                  </w:tcBorders>
                  <w:tcMar>
                    <w:top w:w="0" w:type="dxa"/>
                    <w:left w:w="108" w:type="dxa"/>
                    <w:bottom w:w="0" w:type="dxa"/>
                    <w:right w:w="108" w:type="dxa"/>
                  </w:tcMar>
                  <w:hideMark/>
                </w:tcPr>
                <w:p w:rsidR="005E3CBD" w:rsidRDefault="005E3CBD" w:rsidP="005E3CBD">
                  <w:r>
                    <w:t>1%</w:t>
                  </w:r>
                </w:p>
              </w:tc>
              <w:tc>
                <w:tcPr>
                  <w:tcW w:w="1103" w:type="dxa"/>
                  <w:tcBorders>
                    <w:top w:val="nil"/>
                    <w:left w:val="nil"/>
                    <w:bottom w:val="single" w:sz="8" w:space="0" w:color="auto"/>
                    <w:right w:val="single" w:sz="8" w:space="0" w:color="auto"/>
                  </w:tcBorders>
                  <w:tcMar>
                    <w:top w:w="0" w:type="dxa"/>
                    <w:left w:w="108" w:type="dxa"/>
                    <w:bottom w:w="0" w:type="dxa"/>
                    <w:right w:w="108" w:type="dxa"/>
                  </w:tcMar>
                  <w:hideMark/>
                </w:tcPr>
                <w:p w:rsidR="005E3CBD" w:rsidRDefault="005E3CBD" w:rsidP="005E3CBD">
                  <w:r>
                    <w:t>1%</w:t>
                  </w:r>
                </w:p>
              </w:tc>
              <w:tc>
                <w:tcPr>
                  <w:tcW w:w="1103" w:type="dxa"/>
                  <w:tcBorders>
                    <w:top w:val="nil"/>
                    <w:left w:val="nil"/>
                    <w:bottom w:val="single" w:sz="8" w:space="0" w:color="auto"/>
                    <w:right w:val="single" w:sz="8" w:space="0" w:color="auto"/>
                  </w:tcBorders>
                  <w:tcMar>
                    <w:top w:w="0" w:type="dxa"/>
                    <w:left w:w="108" w:type="dxa"/>
                    <w:bottom w:w="0" w:type="dxa"/>
                    <w:right w:w="108" w:type="dxa"/>
                  </w:tcMar>
                  <w:hideMark/>
                </w:tcPr>
                <w:p w:rsidR="005E3CBD" w:rsidRDefault="005E3CBD" w:rsidP="005E3CBD">
                  <w:r>
                    <w:t>2</w:t>
                  </w:r>
                </w:p>
              </w:tc>
              <w:tc>
                <w:tcPr>
                  <w:tcW w:w="1103" w:type="dxa"/>
                  <w:tcBorders>
                    <w:top w:val="nil"/>
                    <w:left w:val="nil"/>
                    <w:bottom w:val="single" w:sz="8" w:space="0" w:color="auto"/>
                    <w:right w:val="single" w:sz="8" w:space="0" w:color="auto"/>
                  </w:tcBorders>
                  <w:tcMar>
                    <w:top w:w="0" w:type="dxa"/>
                    <w:left w:w="108" w:type="dxa"/>
                    <w:bottom w:w="0" w:type="dxa"/>
                    <w:right w:w="108" w:type="dxa"/>
                  </w:tcMar>
                  <w:hideMark/>
                </w:tcPr>
                <w:p w:rsidR="005E3CBD" w:rsidRDefault="005E3CBD" w:rsidP="005E3CBD">
                  <w:r>
                    <w:t>3%</w:t>
                  </w:r>
                </w:p>
              </w:tc>
              <w:tc>
                <w:tcPr>
                  <w:tcW w:w="1103" w:type="dxa"/>
                  <w:tcBorders>
                    <w:top w:val="nil"/>
                    <w:left w:val="nil"/>
                    <w:bottom w:val="single" w:sz="8" w:space="0" w:color="auto"/>
                    <w:right w:val="single" w:sz="8" w:space="0" w:color="auto"/>
                  </w:tcBorders>
                  <w:tcMar>
                    <w:top w:w="0" w:type="dxa"/>
                    <w:left w:w="108" w:type="dxa"/>
                    <w:bottom w:w="0" w:type="dxa"/>
                    <w:right w:w="108" w:type="dxa"/>
                  </w:tcMar>
                  <w:hideMark/>
                </w:tcPr>
                <w:p w:rsidR="005E3CBD" w:rsidRDefault="005E3CBD" w:rsidP="005E3CBD">
                  <w:r>
                    <w:t>5%</w:t>
                  </w:r>
                </w:p>
              </w:tc>
            </w:tr>
            <w:tr w:rsidR="00D213A3" w:rsidTr="00010A74">
              <w:tc>
                <w:tcPr>
                  <w:tcW w:w="120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5E3CBD" w:rsidRDefault="00B26B2A" w:rsidP="005E3CBD">
                  <w:r>
                    <w:t>Lev</w:t>
                  </w:r>
                  <w:r w:rsidR="005E3CBD">
                    <w:t>el 2</w:t>
                  </w:r>
                </w:p>
              </w:tc>
              <w:tc>
                <w:tcPr>
                  <w:tcW w:w="977" w:type="dxa"/>
                  <w:tcBorders>
                    <w:top w:val="nil"/>
                    <w:left w:val="nil"/>
                    <w:bottom w:val="single" w:sz="8" w:space="0" w:color="auto"/>
                    <w:right w:val="single" w:sz="8" w:space="0" w:color="auto"/>
                  </w:tcBorders>
                  <w:tcMar>
                    <w:top w:w="0" w:type="dxa"/>
                    <w:left w:w="108" w:type="dxa"/>
                    <w:bottom w:w="0" w:type="dxa"/>
                    <w:right w:w="108" w:type="dxa"/>
                  </w:tcMar>
                  <w:hideMark/>
                </w:tcPr>
                <w:p w:rsidR="005E3CBD" w:rsidRDefault="005E3CBD" w:rsidP="005E3CBD">
                  <w:r>
                    <w:t>1</w:t>
                  </w:r>
                </w:p>
              </w:tc>
              <w:tc>
                <w:tcPr>
                  <w:tcW w:w="818" w:type="dxa"/>
                  <w:tcBorders>
                    <w:top w:val="nil"/>
                    <w:left w:val="nil"/>
                    <w:bottom w:val="single" w:sz="8" w:space="0" w:color="auto"/>
                    <w:right w:val="single" w:sz="8" w:space="0" w:color="auto"/>
                  </w:tcBorders>
                  <w:tcMar>
                    <w:top w:w="0" w:type="dxa"/>
                    <w:left w:w="108" w:type="dxa"/>
                    <w:bottom w:w="0" w:type="dxa"/>
                    <w:right w:w="108" w:type="dxa"/>
                  </w:tcMar>
                  <w:hideMark/>
                </w:tcPr>
                <w:p w:rsidR="005E3CBD" w:rsidRDefault="005E3CBD" w:rsidP="005E3CBD">
                  <w:r>
                    <w:t>&lt;1%</w:t>
                  </w:r>
                </w:p>
              </w:tc>
              <w:tc>
                <w:tcPr>
                  <w:tcW w:w="1163" w:type="dxa"/>
                  <w:tcBorders>
                    <w:top w:val="nil"/>
                    <w:left w:val="nil"/>
                    <w:bottom w:val="single" w:sz="8" w:space="0" w:color="auto"/>
                    <w:right w:val="single" w:sz="8" w:space="0" w:color="auto"/>
                  </w:tcBorders>
                  <w:tcMar>
                    <w:top w:w="0" w:type="dxa"/>
                    <w:left w:w="108" w:type="dxa"/>
                    <w:bottom w:w="0" w:type="dxa"/>
                    <w:right w:w="108" w:type="dxa"/>
                  </w:tcMar>
                  <w:hideMark/>
                </w:tcPr>
                <w:p w:rsidR="005E3CBD" w:rsidRDefault="005E3CBD" w:rsidP="005E3CBD">
                  <w:r>
                    <w:t>1%</w:t>
                  </w:r>
                </w:p>
              </w:tc>
              <w:tc>
                <w:tcPr>
                  <w:tcW w:w="1103" w:type="dxa"/>
                  <w:tcBorders>
                    <w:top w:val="nil"/>
                    <w:left w:val="nil"/>
                    <w:bottom w:val="single" w:sz="8" w:space="0" w:color="auto"/>
                    <w:right w:val="single" w:sz="8" w:space="0" w:color="auto"/>
                  </w:tcBorders>
                  <w:tcMar>
                    <w:top w:w="0" w:type="dxa"/>
                    <w:left w:w="108" w:type="dxa"/>
                    <w:bottom w:w="0" w:type="dxa"/>
                    <w:right w:w="108" w:type="dxa"/>
                  </w:tcMar>
                  <w:hideMark/>
                </w:tcPr>
                <w:p w:rsidR="005E3CBD" w:rsidRDefault="005E3CBD" w:rsidP="005E3CBD">
                  <w:r>
                    <w:t>12</w:t>
                  </w:r>
                </w:p>
              </w:tc>
              <w:tc>
                <w:tcPr>
                  <w:tcW w:w="1103" w:type="dxa"/>
                  <w:tcBorders>
                    <w:top w:val="nil"/>
                    <w:left w:val="nil"/>
                    <w:bottom w:val="single" w:sz="8" w:space="0" w:color="auto"/>
                    <w:right w:val="single" w:sz="8" w:space="0" w:color="auto"/>
                  </w:tcBorders>
                  <w:tcMar>
                    <w:top w:w="0" w:type="dxa"/>
                    <w:left w:w="108" w:type="dxa"/>
                    <w:bottom w:w="0" w:type="dxa"/>
                    <w:right w:w="108" w:type="dxa"/>
                  </w:tcMar>
                  <w:hideMark/>
                </w:tcPr>
                <w:p w:rsidR="005E3CBD" w:rsidRDefault="005E3CBD" w:rsidP="005E3CBD">
                  <w:r>
                    <w:t>5%</w:t>
                  </w:r>
                </w:p>
              </w:tc>
              <w:tc>
                <w:tcPr>
                  <w:tcW w:w="1103" w:type="dxa"/>
                  <w:tcBorders>
                    <w:top w:val="nil"/>
                    <w:left w:val="nil"/>
                    <w:bottom w:val="single" w:sz="8" w:space="0" w:color="auto"/>
                    <w:right w:val="single" w:sz="8" w:space="0" w:color="auto"/>
                  </w:tcBorders>
                  <w:tcMar>
                    <w:top w:w="0" w:type="dxa"/>
                    <w:left w:w="108" w:type="dxa"/>
                    <w:bottom w:w="0" w:type="dxa"/>
                    <w:right w:w="108" w:type="dxa"/>
                  </w:tcMar>
                  <w:hideMark/>
                </w:tcPr>
                <w:p w:rsidR="005E3CBD" w:rsidRDefault="005E3CBD" w:rsidP="005E3CBD">
                  <w:r>
                    <w:t>6%</w:t>
                  </w:r>
                </w:p>
              </w:tc>
              <w:tc>
                <w:tcPr>
                  <w:tcW w:w="1103" w:type="dxa"/>
                  <w:tcBorders>
                    <w:top w:val="nil"/>
                    <w:left w:val="nil"/>
                    <w:bottom w:val="single" w:sz="8" w:space="0" w:color="auto"/>
                    <w:right w:val="single" w:sz="8" w:space="0" w:color="auto"/>
                  </w:tcBorders>
                  <w:tcMar>
                    <w:top w:w="0" w:type="dxa"/>
                    <w:left w:w="108" w:type="dxa"/>
                    <w:bottom w:w="0" w:type="dxa"/>
                    <w:right w:w="108" w:type="dxa"/>
                  </w:tcMar>
                  <w:hideMark/>
                </w:tcPr>
                <w:p w:rsidR="005E3CBD" w:rsidRDefault="005E3CBD" w:rsidP="005E3CBD">
                  <w:r>
                    <w:t>1</w:t>
                  </w:r>
                </w:p>
              </w:tc>
              <w:tc>
                <w:tcPr>
                  <w:tcW w:w="1103" w:type="dxa"/>
                  <w:tcBorders>
                    <w:top w:val="nil"/>
                    <w:left w:val="nil"/>
                    <w:bottom w:val="single" w:sz="8" w:space="0" w:color="auto"/>
                    <w:right w:val="single" w:sz="8" w:space="0" w:color="auto"/>
                  </w:tcBorders>
                  <w:tcMar>
                    <w:top w:w="0" w:type="dxa"/>
                    <w:left w:w="108" w:type="dxa"/>
                    <w:bottom w:w="0" w:type="dxa"/>
                    <w:right w:w="108" w:type="dxa"/>
                  </w:tcMar>
                  <w:hideMark/>
                </w:tcPr>
                <w:p w:rsidR="005E3CBD" w:rsidRDefault="005E3CBD" w:rsidP="005E3CBD">
                  <w:r>
                    <w:t>1%</w:t>
                  </w:r>
                </w:p>
              </w:tc>
              <w:tc>
                <w:tcPr>
                  <w:tcW w:w="1103" w:type="dxa"/>
                  <w:tcBorders>
                    <w:top w:val="nil"/>
                    <w:left w:val="nil"/>
                    <w:bottom w:val="single" w:sz="8" w:space="0" w:color="auto"/>
                    <w:right w:val="single" w:sz="8" w:space="0" w:color="auto"/>
                  </w:tcBorders>
                  <w:tcMar>
                    <w:top w:w="0" w:type="dxa"/>
                    <w:left w:w="108" w:type="dxa"/>
                    <w:bottom w:w="0" w:type="dxa"/>
                    <w:right w:w="108" w:type="dxa"/>
                  </w:tcMar>
                  <w:hideMark/>
                </w:tcPr>
                <w:p w:rsidR="005E3CBD" w:rsidRDefault="005E3CBD" w:rsidP="005E3CBD">
                  <w:r>
                    <w:t>2%</w:t>
                  </w:r>
                </w:p>
              </w:tc>
            </w:tr>
            <w:tr w:rsidR="00D213A3" w:rsidTr="00010A74">
              <w:tc>
                <w:tcPr>
                  <w:tcW w:w="120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5E3CBD" w:rsidRDefault="00B26B2A" w:rsidP="005E3CBD">
                  <w:r>
                    <w:t>Lev</w:t>
                  </w:r>
                  <w:r w:rsidR="005E3CBD">
                    <w:t>el 1</w:t>
                  </w:r>
                </w:p>
              </w:tc>
              <w:tc>
                <w:tcPr>
                  <w:tcW w:w="977" w:type="dxa"/>
                  <w:tcBorders>
                    <w:top w:val="nil"/>
                    <w:left w:val="nil"/>
                    <w:bottom w:val="single" w:sz="8" w:space="0" w:color="auto"/>
                    <w:right w:val="single" w:sz="8" w:space="0" w:color="auto"/>
                  </w:tcBorders>
                  <w:tcMar>
                    <w:top w:w="0" w:type="dxa"/>
                    <w:left w:w="108" w:type="dxa"/>
                    <w:bottom w:w="0" w:type="dxa"/>
                    <w:right w:w="108" w:type="dxa"/>
                  </w:tcMar>
                  <w:hideMark/>
                </w:tcPr>
                <w:p w:rsidR="005E3CBD" w:rsidRDefault="005E3CBD" w:rsidP="005E3CBD">
                  <w:r>
                    <w:t>30</w:t>
                  </w:r>
                </w:p>
              </w:tc>
              <w:tc>
                <w:tcPr>
                  <w:tcW w:w="818" w:type="dxa"/>
                  <w:tcBorders>
                    <w:top w:val="nil"/>
                    <w:left w:val="nil"/>
                    <w:bottom w:val="single" w:sz="8" w:space="0" w:color="auto"/>
                    <w:right w:val="single" w:sz="8" w:space="0" w:color="auto"/>
                  </w:tcBorders>
                  <w:tcMar>
                    <w:top w:w="0" w:type="dxa"/>
                    <w:left w:w="108" w:type="dxa"/>
                    <w:bottom w:w="0" w:type="dxa"/>
                    <w:right w:w="108" w:type="dxa"/>
                  </w:tcMar>
                  <w:hideMark/>
                </w:tcPr>
                <w:p w:rsidR="005E3CBD" w:rsidRDefault="005E3CBD" w:rsidP="005E3CBD">
                  <w:r>
                    <w:t>12%</w:t>
                  </w:r>
                </w:p>
              </w:tc>
              <w:tc>
                <w:tcPr>
                  <w:tcW w:w="1163" w:type="dxa"/>
                  <w:tcBorders>
                    <w:top w:val="nil"/>
                    <w:left w:val="nil"/>
                    <w:bottom w:val="single" w:sz="8" w:space="0" w:color="auto"/>
                    <w:right w:val="single" w:sz="8" w:space="0" w:color="auto"/>
                  </w:tcBorders>
                  <w:tcMar>
                    <w:top w:w="0" w:type="dxa"/>
                    <w:left w:w="108" w:type="dxa"/>
                    <w:bottom w:w="0" w:type="dxa"/>
                    <w:right w:w="108" w:type="dxa"/>
                  </w:tcMar>
                  <w:hideMark/>
                </w:tcPr>
                <w:p w:rsidR="005E3CBD" w:rsidRDefault="005E3CBD" w:rsidP="005E3CBD">
                  <w:r>
                    <w:t>15%</w:t>
                  </w:r>
                </w:p>
              </w:tc>
              <w:tc>
                <w:tcPr>
                  <w:tcW w:w="1103" w:type="dxa"/>
                  <w:tcBorders>
                    <w:top w:val="nil"/>
                    <w:left w:val="nil"/>
                    <w:bottom w:val="single" w:sz="8" w:space="0" w:color="auto"/>
                    <w:right w:val="single" w:sz="8" w:space="0" w:color="auto"/>
                  </w:tcBorders>
                  <w:tcMar>
                    <w:top w:w="0" w:type="dxa"/>
                    <w:left w:w="108" w:type="dxa"/>
                    <w:bottom w:w="0" w:type="dxa"/>
                    <w:right w:w="108" w:type="dxa"/>
                  </w:tcMar>
                  <w:hideMark/>
                </w:tcPr>
                <w:p w:rsidR="005E3CBD" w:rsidRDefault="005E3CBD" w:rsidP="005E3CBD">
                  <w:r>
                    <w:t>114</w:t>
                  </w:r>
                </w:p>
              </w:tc>
              <w:tc>
                <w:tcPr>
                  <w:tcW w:w="1103" w:type="dxa"/>
                  <w:tcBorders>
                    <w:top w:val="nil"/>
                    <w:left w:val="nil"/>
                    <w:bottom w:val="single" w:sz="8" w:space="0" w:color="auto"/>
                    <w:right w:val="single" w:sz="8" w:space="0" w:color="auto"/>
                  </w:tcBorders>
                  <w:tcMar>
                    <w:top w:w="0" w:type="dxa"/>
                    <w:left w:w="108" w:type="dxa"/>
                    <w:bottom w:w="0" w:type="dxa"/>
                    <w:right w:w="108" w:type="dxa"/>
                  </w:tcMar>
                  <w:hideMark/>
                </w:tcPr>
                <w:p w:rsidR="005E3CBD" w:rsidRDefault="005E3CBD" w:rsidP="005E3CBD">
                  <w:r>
                    <w:t>52%</w:t>
                  </w:r>
                </w:p>
              </w:tc>
              <w:tc>
                <w:tcPr>
                  <w:tcW w:w="1103" w:type="dxa"/>
                  <w:tcBorders>
                    <w:top w:val="nil"/>
                    <w:left w:val="nil"/>
                    <w:bottom w:val="single" w:sz="8" w:space="0" w:color="auto"/>
                    <w:right w:val="single" w:sz="8" w:space="0" w:color="auto"/>
                  </w:tcBorders>
                  <w:tcMar>
                    <w:top w:w="0" w:type="dxa"/>
                    <w:left w:w="108" w:type="dxa"/>
                    <w:bottom w:w="0" w:type="dxa"/>
                    <w:right w:w="108" w:type="dxa"/>
                  </w:tcMar>
                  <w:hideMark/>
                </w:tcPr>
                <w:p w:rsidR="005E3CBD" w:rsidRDefault="005E3CBD" w:rsidP="005E3CBD">
                  <w:r>
                    <w:t>54%</w:t>
                  </w:r>
                </w:p>
              </w:tc>
              <w:tc>
                <w:tcPr>
                  <w:tcW w:w="1103" w:type="dxa"/>
                  <w:tcBorders>
                    <w:top w:val="nil"/>
                    <w:left w:val="nil"/>
                    <w:bottom w:val="single" w:sz="8" w:space="0" w:color="auto"/>
                    <w:right w:val="single" w:sz="8" w:space="0" w:color="auto"/>
                  </w:tcBorders>
                  <w:tcMar>
                    <w:top w:w="0" w:type="dxa"/>
                    <w:left w:w="108" w:type="dxa"/>
                    <w:bottom w:w="0" w:type="dxa"/>
                    <w:right w:w="108" w:type="dxa"/>
                  </w:tcMar>
                  <w:hideMark/>
                </w:tcPr>
                <w:p w:rsidR="005E3CBD" w:rsidRDefault="005E3CBD" w:rsidP="005E3CBD">
                  <w:r>
                    <w:t>24</w:t>
                  </w:r>
                </w:p>
              </w:tc>
              <w:tc>
                <w:tcPr>
                  <w:tcW w:w="1103" w:type="dxa"/>
                  <w:tcBorders>
                    <w:top w:val="nil"/>
                    <w:left w:val="nil"/>
                    <w:bottom w:val="single" w:sz="8" w:space="0" w:color="auto"/>
                    <w:right w:val="single" w:sz="8" w:space="0" w:color="auto"/>
                  </w:tcBorders>
                  <w:tcMar>
                    <w:top w:w="0" w:type="dxa"/>
                    <w:left w:w="108" w:type="dxa"/>
                    <w:bottom w:w="0" w:type="dxa"/>
                    <w:right w:w="108" w:type="dxa"/>
                  </w:tcMar>
                  <w:hideMark/>
                </w:tcPr>
                <w:p w:rsidR="005E3CBD" w:rsidRDefault="005E3CBD" w:rsidP="005E3CBD">
                  <w:r>
                    <w:t>31%</w:t>
                  </w:r>
                </w:p>
              </w:tc>
              <w:tc>
                <w:tcPr>
                  <w:tcW w:w="1103" w:type="dxa"/>
                  <w:tcBorders>
                    <w:top w:val="nil"/>
                    <w:left w:val="nil"/>
                    <w:bottom w:val="single" w:sz="8" w:space="0" w:color="auto"/>
                    <w:right w:val="single" w:sz="8" w:space="0" w:color="auto"/>
                  </w:tcBorders>
                  <w:tcMar>
                    <w:top w:w="0" w:type="dxa"/>
                    <w:left w:w="108" w:type="dxa"/>
                    <w:bottom w:w="0" w:type="dxa"/>
                    <w:right w:w="108" w:type="dxa"/>
                  </w:tcMar>
                  <w:hideMark/>
                </w:tcPr>
                <w:p w:rsidR="005E3CBD" w:rsidRDefault="005E3CBD" w:rsidP="005E3CBD">
                  <w:r>
                    <w:t>39%</w:t>
                  </w:r>
                </w:p>
              </w:tc>
            </w:tr>
            <w:tr w:rsidR="00D213A3" w:rsidTr="00010A74">
              <w:tc>
                <w:tcPr>
                  <w:tcW w:w="120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5E3CBD" w:rsidRDefault="00B26B2A" w:rsidP="005E3CBD">
                  <w:r>
                    <w:t>Lev</w:t>
                  </w:r>
                  <w:r w:rsidR="005E3CBD">
                    <w:t>el 0</w:t>
                  </w:r>
                </w:p>
              </w:tc>
              <w:tc>
                <w:tcPr>
                  <w:tcW w:w="977" w:type="dxa"/>
                  <w:tcBorders>
                    <w:top w:val="nil"/>
                    <w:left w:val="nil"/>
                    <w:bottom w:val="single" w:sz="8" w:space="0" w:color="auto"/>
                    <w:right w:val="single" w:sz="8" w:space="0" w:color="auto"/>
                  </w:tcBorders>
                  <w:tcMar>
                    <w:top w:w="0" w:type="dxa"/>
                    <w:left w:w="108" w:type="dxa"/>
                    <w:bottom w:w="0" w:type="dxa"/>
                    <w:right w:w="108" w:type="dxa"/>
                  </w:tcMar>
                  <w:hideMark/>
                </w:tcPr>
                <w:p w:rsidR="005E3CBD" w:rsidRDefault="005E3CBD" w:rsidP="005E3CBD">
                  <w:r>
                    <w:t>155</w:t>
                  </w:r>
                </w:p>
              </w:tc>
              <w:tc>
                <w:tcPr>
                  <w:tcW w:w="818" w:type="dxa"/>
                  <w:tcBorders>
                    <w:top w:val="nil"/>
                    <w:left w:val="nil"/>
                    <w:bottom w:val="single" w:sz="8" w:space="0" w:color="auto"/>
                    <w:right w:val="single" w:sz="8" w:space="0" w:color="auto"/>
                  </w:tcBorders>
                  <w:tcMar>
                    <w:top w:w="0" w:type="dxa"/>
                    <w:left w:w="108" w:type="dxa"/>
                    <w:bottom w:w="0" w:type="dxa"/>
                    <w:right w:w="108" w:type="dxa"/>
                  </w:tcMar>
                  <w:hideMark/>
                </w:tcPr>
                <w:p w:rsidR="005E3CBD" w:rsidRDefault="005E3CBD" w:rsidP="005E3CBD">
                  <w:r>
                    <w:t>64%</w:t>
                  </w:r>
                </w:p>
              </w:tc>
              <w:tc>
                <w:tcPr>
                  <w:tcW w:w="1163" w:type="dxa"/>
                  <w:tcBorders>
                    <w:top w:val="nil"/>
                    <w:left w:val="nil"/>
                    <w:bottom w:val="single" w:sz="8" w:space="0" w:color="auto"/>
                    <w:right w:val="single" w:sz="8" w:space="0" w:color="auto"/>
                  </w:tcBorders>
                  <w:tcMar>
                    <w:top w:w="0" w:type="dxa"/>
                    <w:left w:w="108" w:type="dxa"/>
                    <w:bottom w:w="0" w:type="dxa"/>
                    <w:right w:w="108" w:type="dxa"/>
                  </w:tcMar>
                  <w:hideMark/>
                </w:tcPr>
                <w:p w:rsidR="005E3CBD" w:rsidRDefault="005E3CBD" w:rsidP="005E3CBD">
                  <w:r>
                    <w:t>76%</w:t>
                  </w:r>
                </w:p>
              </w:tc>
              <w:tc>
                <w:tcPr>
                  <w:tcW w:w="1103" w:type="dxa"/>
                  <w:tcBorders>
                    <w:top w:val="nil"/>
                    <w:left w:val="nil"/>
                    <w:bottom w:val="single" w:sz="8" w:space="0" w:color="auto"/>
                    <w:right w:val="single" w:sz="8" w:space="0" w:color="auto"/>
                  </w:tcBorders>
                  <w:tcMar>
                    <w:top w:w="0" w:type="dxa"/>
                    <w:left w:w="108" w:type="dxa"/>
                    <w:bottom w:w="0" w:type="dxa"/>
                    <w:right w:w="108" w:type="dxa"/>
                  </w:tcMar>
                  <w:hideMark/>
                </w:tcPr>
                <w:p w:rsidR="005E3CBD" w:rsidRDefault="005E3CBD" w:rsidP="005E3CBD">
                  <w:r>
                    <w:t>73</w:t>
                  </w:r>
                </w:p>
              </w:tc>
              <w:tc>
                <w:tcPr>
                  <w:tcW w:w="1103" w:type="dxa"/>
                  <w:tcBorders>
                    <w:top w:val="nil"/>
                    <w:left w:val="nil"/>
                    <w:bottom w:val="single" w:sz="8" w:space="0" w:color="auto"/>
                    <w:right w:val="single" w:sz="8" w:space="0" w:color="auto"/>
                  </w:tcBorders>
                  <w:tcMar>
                    <w:top w:w="0" w:type="dxa"/>
                    <w:left w:w="108" w:type="dxa"/>
                    <w:bottom w:w="0" w:type="dxa"/>
                    <w:right w:w="108" w:type="dxa"/>
                  </w:tcMar>
                  <w:hideMark/>
                </w:tcPr>
                <w:p w:rsidR="005E3CBD" w:rsidRDefault="005E3CBD" w:rsidP="005E3CBD">
                  <w:r>
                    <w:t>33%</w:t>
                  </w:r>
                </w:p>
              </w:tc>
              <w:tc>
                <w:tcPr>
                  <w:tcW w:w="1103" w:type="dxa"/>
                  <w:tcBorders>
                    <w:top w:val="nil"/>
                    <w:left w:val="nil"/>
                    <w:bottom w:val="single" w:sz="8" w:space="0" w:color="auto"/>
                    <w:right w:val="single" w:sz="8" w:space="0" w:color="auto"/>
                  </w:tcBorders>
                  <w:tcMar>
                    <w:top w:w="0" w:type="dxa"/>
                    <w:left w:w="108" w:type="dxa"/>
                    <w:bottom w:w="0" w:type="dxa"/>
                    <w:right w:w="108" w:type="dxa"/>
                  </w:tcMar>
                  <w:hideMark/>
                </w:tcPr>
                <w:p w:rsidR="005E3CBD" w:rsidRDefault="005E3CBD" w:rsidP="005E3CBD">
                  <w:r>
                    <w:t>35%</w:t>
                  </w:r>
                </w:p>
              </w:tc>
              <w:tc>
                <w:tcPr>
                  <w:tcW w:w="1103" w:type="dxa"/>
                  <w:tcBorders>
                    <w:top w:val="nil"/>
                    <w:left w:val="nil"/>
                    <w:bottom w:val="single" w:sz="8" w:space="0" w:color="auto"/>
                    <w:right w:val="single" w:sz="8" w:space="0" w:color="auto"/>
                  </w:tcBorders>
                  <w:tcMar>
                    <w:top w:w="0" w:type="dxa"/>
                    <w:left w:w="108" w:type="dxa"/>
                    <w:bottom w:w="0" w:type="dxa"/>
                    <w:right w:w="108" w:type="dxa"/>
                  </w:tcMar>
                  <w:hideMark/>
                </w:tcPr>
                <w:p w:rsidR="005E3CBD" w:rsidRDefault="005E3CBD" w:rsidP="005E3CBD">
                  <w:r>
                    <w:t>28</w:t>
                  </w:r>
                </w:p>
              </w:tc>
              <w:tc>
                <w:tcPr>
                  <w:tcW w:w="1103" w:type="dxa"/>
                  <w:tcBorders>
                    <w:top w:val="nil"/>
                    <w:left w:val="nil"/>
                    <w:bottom w:val="single" w:sz="8" w:space="0" w:color="auto"/>
                    <w:right w:val="single" w:sz="8" w:space="0" w:color="auto"/>
                  </w:tcBorders>
                  <w:tcMar>
                    <w:top w:w="0" w:type="dxa"/>
                    <w:left w:w="108" w:type="dxa"/>
                    <w:bottom w:w="0" w:type="dxa"/>
                    <w:right w:w="108" w:type="dxa"/>
                  </w:tcMar>
                  <w:hideMark/>
                </w:tcPr>
                <w:p w:rsidR="005E3CBD" w:rsidRDefault="005E3CBD" w:rsidP="005E3CBD">
                  <w:r>
                    <w:t>37%</w:t>
                  </w:r>
                </w:p>
              </w:tc>
              <w:tc>
                <w:tcPr>
                  <w:tcW w:w="1103" w:type="dxa"/>
                  <w:tcBorders>
                    <w:top w:val="nil"/>
                    <w:left w:val="nil"/>
                    <w:bottom w:val="single" w:sz="8" w:space="0" w:color="auto"/>
                    <w:right w:val="single" w:sz="8" w:space="0" w:color="auto"/>
                  </w:tcBorders>
                  <w:tcMar>
                    <w:top w:w="0" w:type="dxa"/>
                    <w:left w:w="108" w:type="dxa"/>
                    <w:bottom w:w="0" w:type="dxa"/>
                    <w:right w:w="108" w:type="dxa"/>
                  </w:tcMar>
                  <w:hideMark/>
                </w:tcPr>
                <w:p w:rsidR="005E3CBD" w:rsidRDefault="005E3CBD" w:rsidP="005E3CBD">
                  <w:r>
                    <w:t>46%</w:t>
                  </w:r>
                </w:p>
              </w:tc>
            </w:tr>
            <w:tr w:rsidR="00D213A3" w:rsidTr="00010A74">
              <w:tc>
                <w:tcPr>
                  <w:tcW w:w="120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5E3CBD" w:rsidRDefault="00B26B2A" w:rsidP="005E3CBD">
                  <w:r>
                    <w:t>Not Declared</w:t>
                  </w:r>
                </w:p>
              </w:tc>
              <w:tc>
                <w:tcPr>
                  <w:tcW w:w="977" w:type="dxa"/>
                  <w:tcBorders>
                    <w:top w:val="nil"/>
                    <w:left w:val="nil"/>
                    <w:bottom w:val="single" w:sz="8" w:space="0" w:color="auto"/>
                    <w:right w:val="single" w:sz="8" w:space="0" w:color="auto"/>
                  </w:tcBorders>
                  <w:tcMar>
                    <w:top w:w="0" w:type="dxa"/>
                    <w:left w:w="108" w:type="dxa"/>
                    <w:bottom w:w="0" w:type="dxa"/>
                    <w:right w:w="108" w:type="dxa"/>
                  </w:tcMar>
                  <w:hideMark/>
                </w:tcPr>
                <w:p w:rsidR="005E3CBD" w:rsidRDefault="005E3CBD" w:rsidP="005E3CBD">
                  <w:r>
                    <w:t>41</w:t>
                  </w:r>
                </w:p>
              </w:tc>
              <w:tc>
                <w:tcPr>
                  <w:tcW w:w="818" w:type="dxa"/>
                  <w:tcBorders>
                    <w:top w:val="nil"/>
                    <w:left w:val="nil"/>
                    <w:bottom w:val="single" w:sz="8" w:space="0" w:color="auto"/>
                    <w:right w:val="single" w:sz="8" w:space="0" w:color="auto"/>
                  </w:tcBorders>
                  <w:tcMar>
                    <w:top w:w="0" w:type="dxa"/>
                    <w:left w:w="108" w:type="dxa"/>
                    <w:bottom w:w="0" w:type="dxa"/>
                    <w:right w:w="108" w:type="dxa"/>
                  </w:tcMar>
                  <w:hideMark/>
                </w:tcPr>
                <w:p w:rsidR="005E3CBD" w:rsidRDefault="005E3CBD" w:rsidP="005E3CBD">
                  <w:r>
                    <w:t>17%</w:t>
                  </w:r>
                </w:p>
              </w:tc>
              <w:tc>
                <w:tcPr>
                  <w:tcW w:w="1163" w:type="dxa"/>
                  <w:tcBorders>
                    <w:top w:val="nil"/>
                    <w:left w:val="nil"/>
                    <w:bottom w:val="single" w:sz="8" w:space="0" w:color="auto"/>
                    <w:right w:val="single" w:sz="8" w:space="0" w:color="auto"/>
                  </w:tcBorders>
                  <w:tcMar>
                    <w:top w:w="0" w:type="dxa"/>
                    <w:left w:w="108" w:type="dxa"/>
                    <w:bottom w:w="0" w:type="dxa"/>
                    <w:right w:w="108" w:type="dxa"/>
                  </w:tcMar>
                </w:tcPr>
                <w:p w:rsidR="005E3CBD" w:rsidRDefault="005E3CBD" w:rsidP="005E3CBD"/>
              </w:tc>
              <w:tc>
                <w:tcPr>
                  <w:tcW w:w="1103" w:type="dxa"/>
                  <w:tcBorders>
                    <w:top w:val="nil"/>
                    <w:left w:val="nil"/>
                    <w:bottom w:val="single" w:sz="8" w:space="0" w:color="auto"/>
                    <w:right w:val="single" w:sz="8" w:space="0" w:color="auto"/>
                  </w:tcBorders>
                  <w:tcMar>
                    <w:top w:w="0" w:type="dxa"/>
                    <w:left w:w="108" w:type="dxa"/>
                    <w:bottom w:w="0" w:type="dxa"/>
                    <w:right w:w="108" w:type="dxa"/>
                  </w:tcMar>
                  <w:hideMark/>
                </w:tcPr>
                <w:p w:rsidR="005E3CBD" w:rsidRDefault="005E3CBD" w:rsidP="005E3CBD">
                  <w:r>
                    <w:t>10</w:t>
                  </w:r>
                </w:p>
              </w:tc>
              <w:tc>
                <w:tcPr>
                  <w:tcW w:w="1103" w:type="dxa"/>
                  <w:tcBorders>
                    <w:top w:val="nil"/>
                    <w:left w:val="nil"/>
                    <w:bottom w:val="single" w:sz="8" w:space="0" w:color="auto"/>
                    <w:right w:val="single" w:sz="8" w:space="0" w:color="auto"/>
                  </w:tcBorders>
                  <w:tcMar>
                    <w:top w:w="0" w:type="dxa"/>
                    <w:left w:w="108" w:type="dxa"/>
                    <w:bottom w:w="0" w:type="dxa"/>
                    <w:right w:w="108" w:type="dxa"/>
                  </w:tcMar>
                  <w:hideMark/>
                </w:tcPr>
                <w:p w:rsidR="005E3CBD" w:rsidRDefault="005E3CBD" w:rsidP="005E3CBD">
                  <w:r>
                    <w:t>4%</w:t>
                  </w:r>
                </w:p>
              </w:tc>
              <w:tc>
                <w:tcPr>
                  <w:tcW w:w="1103" w:type="dxa"/>
                  <w:tcBorders>
                    <w:top w:val="nil"/>
                    <w:left w:val="nil"/>
                    <w:bottom w:val="single" w:sz="8" w:space="0" w:color="auto"/>
                    <w:right w:val="single" w:sz="8" w:space="0" w:color="auto"/>
                  </w:tcBorders>
                  <w:tcMar>
                    <w:top w:w="0" w:type="dxa"/>
                    <w:left w:w="108" w:type="dxa"/>
                    <w:bottom w:w="0" w:type="dxa"/>
                    <w:right w:w="108" w:type="dxa"/>
                  </w:tcMar>
                </w:tcPr>
                <w:p w:rsidR="005E3CBD" w:rsidRDefault="005E3CBD" w:rsidP="005E3CBD"/>
              </w:tc>
              <w:tc>
                <w:tcPr>
                  <w:tcW w:w="1103" w:type="dxa"/>
                  <w:tcBorders>
                    <w:top w:val="nil"/>
                    <w:left w:val="nil"/>
                    <w:bottom w:val="single" w:sz="8" w:space="0" w:color="auto"/>
                    <w:right w:val="single" w:sz="8" w:space="0" w:color="auto"/>
                  </w:tcBorders>
                  <w:tcMar>
                    <w:top w:w="0" w:type="dxa"/>
                    <w:left w:w="108" w:type="dxa"/>
                    <w:bottom w:w="0" w:type="dxa"/>
                    <w:right w:w="108" w:type="dxa"/>
                  </w:tcMar>
                  <w:hideMark/>
                </w:tcPr>
                <w:p w:rsidR="005E3CBD" w:rsidRDefault="005E3CBD" w:rsidP="005E3CBD">
                  <w:r>
                    <w:t>15</w:t>
                  </w:r>
                </w:p>
              </w:tc>
              <w:tc>
                <w:tcPr>
                  <w:tcW w:w="1103" w:type="dxa"/>
                  <w:tcBorders>
                    <w:top w:val="nil"/>
                    <w:left w:val="nil"/>
                    <w:bottom w:val="single" w:sz="8" w:space="0" w:color="auto"/>
                    <w:right w:val="single" w:sz="8" w:space="0" w:color="auto"/>
                  </w:tcBorders>
                  <w:tcMar>
                    <w:top w:w="0" w:type="dxa"/>
                    <w:left w:w="108" w:type="dxa"/>
                    <w:bottom w:w="0" w:type="dxa"/>
                    <w:right w:w="108" w:type="dxa"/>
                  </w:tcMar>
                  <w:hideMark/>
                </w:tcPr>
                <w:p w:rsidR="005E3CBD" w:rsidRDefault="005E3CBD" w:rsidP="005E3CBD">
                  <w:r>
                    <w:t>20%</w:t>
                  </w:r>
                </w:p>
              </w:tc>
              <w:tc>
                <w:tcPr>
                  <w:tcW w:w="1103" w:type="dxa"/>
                  <w:tcBorders>
                    <w:top w:val="nil"/>
                    <w:left w:val="nil"/>
                    <w:bottom w:val="single" w:sz="8" w:space="0" w:color="auto"/>
                    <w:right w:val="single" w:sz="8" w:space="0" w:color="auto"/>
                  </w:tcBorders>
                  <w:tcMar>
                    <w:top w:w="0" w:type="dxa"/>
                    <w:left w:w="108" w:type="dxa"/>
                    <w:bottom w:w="0" w:type="dxa"/>
                    <w:right w:w="108" w:type="dxa"/>
                  </w:tcMar>
                </w:tcPr>
                <w:p w:rsidR="005E3CBD" w:rsidRDefault="005E3CBD" w:rsidP="005E3CBD"/>
              </w:tc>
            </w:tr>
            <w:tr w:rsidR="00D213A3" w:rsidTr="00010A74">
              <w:tc>
                <w:tcPr>
                  <w:tcW w:w="120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5E3CBD" w:rsidRDefault="00B26B2A" w:rsidP="005E3CBD">
                  <w:r>
                    <w:t>Total</w:t>
                  </w:r>
                </w:p>
              </w:tc>
              <w:tc>
                <w:tcPr>
                  <w:tcW w:w="977" w:type="dxa"/>
                  <w:tcBorders>
                    <w:top w:val="nil"/>
                    <w:left w:val="nil"/>
                    <w:bottom w:val="single" w:sz="8" w:space="0" w:color="auto"/>
                    <w:right w:val="single" w:sz="8" w:space="0" w:color="auto"/>
                  </w:tcBorders>
                  <w:tcMar>
                    <w:top w:w="0" w:type="dxa"/>
                    <w:left w:w="108" w:type="dxa"/>
                    <w:bottom w:w="0" w:type="dxa"/>
                    <w:right w:w="108" w:type="dxa"/>
                  </w:tcMar>
                  <w:hideMark/>
                </w:tcPr>
                <w:p w:rsidR="005E3CBD" w:rsidRDefault="005E3CBD" w:rsidP="005E3CBD">
                  <w:r>
                    <w:t>241</w:t>
                  </w:r>
                </w:p>
              </w:tc>
              <w:tc>
                <w:tcPr>
                  <w:tcW w:w="818" w:type="dxa"/>
                  <w:tcBorders>
                    <w:top w:val="nil"/>
                    <w:left w:val="nil"/>
                    <w:bottom w:val="single" w:sz="8" w:space="0" w:color="auto"/>
                    <w:right w:val="single" w:sz="8" w:space="0" w:color="auto"/>
                  </w:tcBorders>
                  <w:tcMar>
                    <w:top w:w="0" w:type="dxa"/>
                    <w:left w:w="108" w:type="dxa"/>
                    <w:bottom w:w="0" w:type="dxa"/>
                    <w:right w:w="108" w:type="dxa"/>
                  </w:tcMar>
                </w:tcPr>
                <w:p w:rsidR="005E3CBD" w:rsidRDefault="005E3CBD" w:rsidP="005E3CBD"/>
              </w:tc>
              <w:tc>
                <w:tcPr>
                  <w:tcW w:w="1163" w:type="dxa"/>
                  <w:tcBorders>
                    <w:top w:val="nil"/>
                    <w:left w:val="nil"/>
                    <w:bottom w:val="single" w:sz="8" w:space="0" w:color="auto"/>
                    <w:right w:val="single" w:sz="8" w:space="0" w:color="auto"/>
                  </w:tcBorders>
                  <w:tcMar>
                    <w:top w:w="0" w:type="dxa"/>
                    <w:left w:w="108" w:type="dxa"/>
                    <w:bottom w:w="0" w:type="dxa"/>
                    <w:right w:w="108" w:type="dxa"/>
                  </w:tcMar>
                </w:tcPr>
                <w:p w:rsidR="005E3CBD" w:rsidRDefault="005E3CBD" w:rsidP="005E3CBD"/>
              </w:tc>
              <w:tc>
                <w:tcPr>
                  <w:tcW w:w="1103" w:type="dxa"/>
                  <w:tcBorders>
                    <w:top w:val="nil"/>
                    <w:left w:val="nil"/>
                    <w:bottom w:val="single" w:sz="8" w:space="0" w:color="auto"/>
                    <w:right w:val="single" w:sz="8" w:space="0" w:color="auto"/>
                  </w:tcBorders>
                  <w:tcMar>
                    <w:top w:w="0" w:type="dxa"/>
                    <w:left w:w="108" w:type="dxa"/>
                    <w:bottom w:w="0" w:type="dxa"/>
                    <w:right w:w="108" w:type="dxa"/>
                  </w:tcMar>
                  <w:hideMark/>
                </w:tcPr>
                <w:p w:rsidR="005E3CBD" w:rsidRDefault="005E3CBD" w:rsidP="005E3CBD">
                  <w:r>
                    <w:t>221</w:t>
                  </w:r>
                </w:p>
              </w:tc>
              <w:tc>
                <w:tcPr>
                  <w:tcW w:w="1103" w:type="dxa"/>
                  <w:tcBorders>
                    <w:top w:val="nil"/>
                    <w:left w:val="nil"/>
                    <w:bottom w:val="single" w:sz="8" w:space="0" w:color="auto"/>
                    <w:right w:val="single" w:sz="8" w:space="0" w:color="auto"/>
                  </w:tcBorders>
                  <w:tcMar>
                    <w:top w:w="0" w:type="dxa"/>
                    <w:left w:w="108" w:type="dxa"/>
                    <w:bottom w:w="0" w:type="dxa"/>
                    <w:right w:w="108" w:type="dxa"/>
                  </w:tcMar>
                </w:tcPr>
                <w:p w:rsidR="005E3CBD" w:rsidRDefault="005E3CBD" w:rsidP="005E3CBD"/>
              </w:tc>
              <w:tc>
                <w:tcPr>
                  <w:tcW w:w="1103" w:type="dxa"/>
                  <w:tcBorders>
                    <w:top w:val="nil"/>
                    <w:left w:val="nil"/>
                    <w:bottom w:val="single" w:sz="8" w:space="0" w:color="auto"/>
                    <w:right w:val="single" w:sz="8" w:space="0" w:color="auto"/>
                  </w:tcBorders>
                  <w:tcMar>
                    <w:top w:w="0" w:type="dxa"/>
                    <w:left w:w="108" w:type="dxa"/>
                    <w:bottom w:w="0" w:type="dxa"/>
                    <w:right w:w="108" w:type="dxa"/>
                  </w:tcMar>
                </w:tcPr>
                <w:p w:rsidR="005E3CBD" w:rsidRDefault="005E3CBD" w:rsidP="005E3CBD"/>
              </w:tc>
              <w:tc>
                <w:tcPr>
                  <w:tcW w:w="1103" w:type="dxa"/>
                  <w:tcBorders>
                    <w:top w:val="nil"/>
                    <w:left w:val="nil"/>
                    <w:bottom w:val="single" w:sz="8" w:space="0" w:color="auto"/>
                    <w:right w:val="single" w:sz="8" w:space="0" w:color="auto"/>
                  </w:tcBorders>
                  <w:tcMar>
                    <w:top w:w="0" w:type="dxa"/>
                    <w:left w:w="108" w:type="dxa"/>
                    <w:bottom w:w="0" w:type="dxa"/>
                    <w:right w:w="108" w:type="dxa"/>
                  </w:tcMar>
                  <w:hideMark/>
                </w:tcPr>
                <w:p w:rsidR="005E3CBD" w:rsidRDefault="005E3CBD" w:rsidP="005E3CBD">
                  <w:r>
                    <w:t>76</w:t>
                  </w:r>
                </w:p>
              </w:tc>
              <w:tc>
                <w:tcPr>
                  <w:tcW w:w="1103" w:type="dxa"/>
                  <w:tcBorders>
                    <w:top w:val="nil"/>
                    <w:left w:val="nil"/>
                    <w:bottom w:val="single" w:sz="8" w:space="0" w:color="auto"/>
                    <w:right w:val="single" w:sz="8" w:space="0" w:color="auto"/>
                  </w:tcBorders>
                  <w:tcMar>
                    <w:top w:w="0" w:type="dxa"/>
                    <w:left w:w="108" w:type="dxa"/>
                    <w:bottom w:w="0" w:type="dxa"/>
                    <w:right w:w="108" w:type="dxa"/>
                  </w:tcMar>
                </w:tcPr>
                <w:p w:rsidR="005E3CBD" w:rsidRDefault="005E3CBD" w:rsidP="005E3CBD"/>
              </w:tc>
              <w:tc>
                <w:tcPr>
                  <w:tcW w:w="1103" w:type="dxa"/>
                  <w:tcBorders>
                    <w:top w:val="nil"/>
                    <w:left w:val="nil"/>
                    <w:bottom w:val="single" w:sz="8" w:space="0" w:color="auto"/>
                    <w:right w:val="single" w:sz="8" w:space="0" w:color="auto"/>
                  </w:tcBorders>
                  <w:tcMar>
                    <w:top w:w="0" w:type="dxa"/>
                    <w:left w:w="108" w:type="dxa"/>
                    <w:bottom w:w="0" w:type="dxa"/>
                    <w:right w:w="108" w:type="dxa"/>
                  </w:tcMar>
                </w:tcPr>
                <w:p w:rsidR="005E3CBD" w:rsidRDefault="005E3CBD" w:rsidP="005E3CBD"/>
              </w:tc>
            </w:tr>
          </w:tbl>
          <w:p w:rsidR="005E3CBD" w:rsidRDefault="005E3CBD" w:rsidP="005E3CBD">
            <w:pPr>
              <w:rPr>
                <w:rFonts w:ascii="Calibri" w:eastAsiaTheme="minorHAnsi" w:hAnsi="Calibri"/>
                <w:sz w:val="22"/>
                <w:szCs w:val="22"/>
                <w:lang w:eastAsia="en-US"/>
              </w:rPr>
            </w:pPr>
          </w:p>
          <w:p w:rsidR="005E3CBD" w:rsidRDefault="005E3CBD" w:rsidP="005E3CBD"/>
          <w:p w:rsidR="005E3CBD" w:rsidRDefault="005E3CBD" w:rsidP="005E3CBD"/>
          <w:p w:rsidR="004F3FDD" w:rsidRDefault="004F3FDD" w:rsidP="005E3CBD"/>
          <w:p w:rsidR="004F3FDD" w:rsidRDefault="004F3FDD" w:rsidP="005E3CBD"/>
          <w:p w:rsidR="004F3FDD" w:rsidRDefault="004F3FDD" w:rsidP="005E3CBD"/>
          <w:p w:rsidR="004F3FDD" w:rsidRDefault="004F3FDD" w:rsidP="005E3CBD"/>
          <w:p w:rsidR="004F3FDD" w:rsidRDefault="004F3FDD" w:rsidP="005E3CBD"/>
          <w:tbl>
            <w:tblPr>
              <w:tblW w:w="0" w:type="auto"/>
              <w:tblCellMar>
                <w:left w:w="0" w:type="dxa"/>
                <w:right w:w="0" w:type="dxa"/>
              </w:tblCellMar>
              <w:tblLook w:val="04A0" w:firstRow="1" w:lastRow="0" w:firstColumn="1" w:lastColumn="0" w:noHBand="0" w:noVBand="1"/>
            </w:tblPr>
            <w:tblGrid>
              <w:gridCol w:w="1179"/>
              <w:gridCol w:w="1190"/>
              <w:gridCol w:w="701"/>
              <w:gridCol w:w="983"/>
              <w:gridCol w:w="1190"/>
              <w:gridCol w:w="710"/>
              <w:gridCol w:w="981"/>
              <w:gridCol w:w="1190"/>
              <w:gridCol w:w="710"/>
              <w:gridCol w:w="981"/>
            </w:tblGrid>
            <w:tr w:rsidR="00D213A3" w:rsidTr="00010A74">
              <w:tc>
                <w:tcPr>
                  <w:tcW w:w="1200"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tcPr>
                <w:p w:rsidR="005E3CBD" w:rsidRDefault="005E3CBD" w:rsidP="005E3CBD"/>
              </w:tc>
              <w:tc>
                <w:tcPr>
                  <w:tcW w:w="2958" w:type="dxa"/>
                  <w:gridSpan w:val="3"/>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5E3CBD" w:rsidRDefault="005E3CBD" w:rsidP="005E3CBD">
                  <w:pPr>
                    <w:jc w:val="center"/>
                    <w:rPr>
                      <w:b/>
                      <w:bCs/>
                    </w:rPr>
                  </w:pPr>
                  <w:r>
                    <w:rPr>
                      <w:b/>
                      <w:bCs/>
                    </w:rPr>
                    <w:t>CAMHS</w:t>
                  </w:r>
                </w:p>
              </w:tc>
              <w:tc>
                <w:tcPr>
                  <w:tcW w:w="3309" w:type="dxa"/>
                  <w:gridSpan w:val="3"/>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5E3CBD" w:rsidRDefault="003A6F9F" w:rsidP="005E3CBD">
                  <w:pPr>
                    <w:jc w:val="center"/>
                    <w:rPr>
                      <w:b/>
                      <w:bCs/>
                    </w:rPr>
                  </w:pPr>
                  <w:r>
                    <w:rPr>
                      <w:b/>
                      <w:bCs/>
                    </w:rPr>
                    <w:t>Mental Health</w:t>
                  </w:r>
                </w:p>
              </w:tc>
              <w:tc>
                <w:tcPr>
                  <w:tcW w:w="3309" w:type="dxa"/>
                  <w:gridSpan w:val="3"/>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5E3CBD" w:rsidRDefault="005E3CBD" w:rsidP="003A6F9F">
                  <w:pPr>
                    <w:jc w:val="center"/>
                    <w:rPr>
                      <w:b/>
                      <w:bCs/>
                    </w:rPr>
                  </w:pPr>
                  <w:r>
                    <w:rPr>
                      <w:b/>
                      <w:bCs/>
                    </w:rPr>
                    <w:t xml:space="preserve">(CAMHS + </w:t>
                  </w:r>
                  <w:r w:rsidR="003A6F9F">
                    <w:rPr>
                      <w:b/>
                      <w:bCs/>
                    </w:rPr>
                    <w:t>Mental Health</w:t>
                  </w:r>
                  <w:r>
                    <w:rPr>
                      <w:b/>
                      <w:bCs/>
                    </w:rPr>
                    <w:t>)</w:t>
                  </w:r>
                </w:p>
              </w:tc>
            </w:tr>
            <w:tr w:rsidR="005B0B91" w:rsidTr="00010A74">
              <w:tc>
                <w:tcPr>
                  <w:tcW w:w="1200"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5E3CBD" w:rsidRDefault="005E3CBD" w:rsidP="005E3CBD"/>
              </w:tc>
              <w:tc>
                <w:tcPr>
                  <w:tcW w:w="977" w:type="dxa"/>
                  <w:tcBorders>
                    <w:top w:val="nil"/>
                    <w:left w:val="nil"/>
                    <w:bottom w:val="single" w:sz="8" w:space="0" w:color="auto"/>
                    <w:right w:val="single" w:sz="8" w:space="0" w:color="auto"/>
                  </w:tcBorders>
                  <w:tcMar>
                    <w:top w:w="0" w:type="dxa"/>
                    <w:left w:w="108" w:type="dxa"/>
                    <w:bottom w:w="0" w:type="dxa"/>
                    <w:right w:w="108" w:type="dxa"/>
                  </w:tcMar>
                  <w:hideMark/>
                </w:tcPr>
                <w:p w:rsidR="005E3CBD" w:rsidRDefault="005E3CBD" w:rsidP="005E3CBD">
                  <w:r>
                    <w:t>N</w:t>
                  </w:r>
                  <w:r w:rsidR="00D213A3">
                    <w:t>umbers</w:t>
                  </w:r>
                </w:p>
              </w:tc>
              <w:tc>
                <w:tcPr>
                  <w:tcW w:w="818" w:type="dxa"/>
                  <w:tcBorders>
                    <w:top w:val="nil"/>
                    <w:left w:val="nil"/>
                    <w:bottom w:val="single" w:sz="8" w:space="0" w:color="auto"/>
                    <w:right w:val="single" w:sz="8" w:space="0" w:color="auto"/>
                  </w:tcBorders>
                  <w:tcMar>
                    <w:top w:w="0" w:type="dxa"/>
                    <w:left w:w="108" w:type="dxa"/>
                    <w:bottom w:w="0" w:type="dxa"/>
                    <w:right w:w="108" w:type="dxa"/>
                  </w:tcMar>
                  <w:hideMark/>
                </w:tcPr>
                <w:p w:rsidR="005E3CBD" w:rsidRDefault="005E3CBD" w:rsidP="005E3CBD">
                  <w:r>
                    <w:t>%</w:t>
                  </w:r>
                </w:p>
              </w:tc>
              <w:tc>
                <w:tcPr>
                  <w:tcW w:w="1163" w:type="dxa"/>
                  <w:tcBorders>
                    <w:top w:val="nil"/>
                    <w:left w:val="nil"/>
                    <w:bottom w:val="single" w:sz="8" w:space="0" w:color="auto"/>
                    <w:right w:val="single" w:sz="8" w:space="0" w:color="auto"/>
                  </w:tcBorders>
                  <w:tcMar>
                    <w:top w:w="0" w:type="dxa"/>
                    <w:left w:w="108" w:type="dxa"/>
                    <w:bottom w:w="0" w:type="dxa"/>
                    <w:right w:w="108" w:type="dxa"/>
                  </w:tcMar>
                  <w:hideMark/>
                </w:tcPr>
                <w:p w:rsidR="005E3CBD" w:rsidRDefault="005E3CBD" w:rsidP="005E3CBD">
                  <w:r>
                    <w:t xml:space="preserve">% </w:t>
                  </w:r>
                  <w:r w:rsidR="00D213A3">
                    <w:t>without</w:t>
                  </w:r>
                </w:p>
              </w:tc>
              <w:tc>
                <w:tcPr>
                  <w:tcW w:w="1103" w:type="dxa"/>
                  <w:tcBorders>
                    <w:top w:val="nil"/>
                    <w:left w:val="nil"/>
                    <w:bottom w:val="single" w:sz="8" w:space="0" w:color="auto"/>
                    <w:right w:val="single" w:sz="8" w:space="0" w:color="auto"/>
                  </w:tcBorders>
                  <w:tcMar>
                    <w:top w:w="0" w:type="dxa"/>
                    <w:left w:w="108" w:type="dxa"/>
                    <w:bottom w:w="0" w:type="dxa"/>
                    <w:right w:w="108" w:type="dxa"/>
                  </w:tcMar>
                  <w:hideMark/>
                </w:tcPr>
                <w:p w:rsidR="005E3CBD" w:rsidRDefault="005E3CBD" w:rsidP="005E3CBD">
                  <w:r>
                    <w:t>N</w:t>
                  </w:r>
                  <w:r w:rsidR="005B0B91">
                    <w:t>umbers</w:t>
                  </w:r>
                </w:p>
              </w:tc>
              <w:tc>
                <w:tcPr>
                  <w:tcW w:w="1103" w:type="dxa"/>
                  <w:tcBorders>
                    <w:top w:val="nil"/>
                    <w:left w:val="nil"/>
                    <w:bottom w:val="single" w:sz="8" w:space="0" w:color="auto"/>
                    <w:right w:val="single" w:sz="8" w:space="0" w:color="auto"/>
                  </w:tcBorders>
                  <w:tcMar>
                    <w:top w:w="0" w:type="dxa"/>
                    <w:left w:w="108" w:type="dxa"/>
                    <w:bottom w:w="0" w:type="dxa"/>
                    <w:right w:w="108" w:type="dxa"/>
                  </w:tcMar>
                  <w:hideMark/>
                </w:tcPr>
                <w:p w:rsidR="005E3CBD" w:rsidRDefault="005E3CBD" w:rsidP="005E3CBD">
                  <w:r>
                    <w:t>%</w:t>
                  </w:r>
                </w:p>
              </w:tc>
              <w:tc>
                <w:tcPr>
                  <w:tcW w:w="1103" w:type="dxa"/>
                  <w:tcBorders>
                    <w:top w:val="nil"/>
                    <w:left w:val="nil"/>
                    <w:bottom w:val="single" w:sz="8" w:space="0" w:color="auto"/>
                    <w:right w:val="single" w:sz="8" w:space="0" w:color="auto"/>
                  </w:tcBorders>
                  <w:tcMar>
                    <w:top w:w="0" w:type="dxa"/>
                    <w:left w:w="108" w:type="dxa"/>
                    <w:bottom w:w="0" w:type="dxa"/>
                    <w:right w:w="108" w:type="dxa"/>
                  </w:tcMar>
                  <w:hideMark/>
                </w:tcPr>
                <w:p w:rsidR="005E3CBD" w:rsidRDefault="005E3CBD" w:rsidP="005E3CBD">
                  <w:r>
                    <w:t xml:space="preserve">% </w:t>
                  </w:r>
                  <w:r w:rsidR="00D213A3">
                    <w:t>without</w:t>
                  </w:r>
                </w:p>
              </w:tc>
              <w:tc>
                <w:tcPr>
                  <w:tcW w:w="1103" w:type="dxa"/>
                  <w:tcBorders>
                    <w:top w:val="nil"/>
                    <w:left w:val="nil"/>
                    <w:bottom w:val="single" w:sz="8" w:space="0" w:color="auto"/>
                    <w:right w:val="single" w:sz="8" w:space="0" w:color="auto"/>
                  </w:tcBorders>
                  <w:tcMar>
                    <w:top w:w="0" w:type="dxa"/>
                    <w:left w:w="108" w:type="dxa"/>
                    <w:bottom w:w="0" w:type="dxa"/>
                    <w:right w:w="108" w:type="dxa"/>
                  </w:tcMar>
                  <w:hideMark/>
                </w:tcPr>
                <w:p w:rsidR="005E3CBD" w:rsidRDefault="005E3CBD" w:rsidP="005E3CBD">
                  <w:r>
                    <w:t>N</w:t>
                  </w:r>
                  <w:r w:rsidR="005B0B91">
                    <w:t>umbers</w:t>
                  </w:r>
                </w:p>
              </w:tc>
              <w:tc>
                <w:tcPr>
                  <w:tcW w:w="1103" w:type="dxa"/>
                  <w:tcBorders>
                    <w:top w:val="nil"/>
                    <w:left w:val="nil"/>
                    <w:bottom w:val="single" w:sz="8" w:space="0" w:color="auto"/>
                    <w:right w:val="single" w:sz="8" w:space="0" w:color="auto"/>
                  </w:tcBorders>
                  <w:tcMar>
                    <w:top w:w="0" w:type="dxa"/>
                    <w:left w:w="108" w:type="dxa"/>
                    <w:bottom w:w="0" w:type="dxa"/>
                    <w:right w:w="108" w:type="dxa"/>
                  </w:tcMar>
                  <w:hideMark/>
                </w:tcPr>
                <w:p w:rsidR="005E3CBD" w:rsidRDefault="005E3CBD" w:rsidP="005E3CBD">
                  <w:r>
                    <w:t>%</w:t>
                  </w:r>
                </w:p>
              </w:tc>
              <w:tc>
                <w:tcPr>
                  <w:tcW w:w="1103" w:type="dxa"/>
                  <w:tcBorders>
                    <w:top w:val="nil"/>
                    <w:left w:val="nil"/>
                    <w:bottom w:val="single" w:sz="8" w:space="0" w:color="auto"/>
                    <w:right w:val="single" w:sz="8" w:space="0" w:color="auto"/>
                  </w:tcBorders>
                  <w:tcMar>
                    <w:top w:w="0" w:type="dxa"/>
                    <w:left w:w="108" w:type="dxa"/>
                    <w:bottom w:w="0" w:type="dxa"/>
                    <w:right w:w="108" w:type="dxa"/>
                  </w:tcMar>
                  <w:hideMark/>
                </w:tcPr>
                <w:p w:rsidR="005E3CBD" w:rsidRDefault="005E3CBD" w:rsidP="005E3CBD">
                  <w:r>
                    <w:t xml:space="preserve">% </w:t>
                  </w:r>
                  <w:r w:rsidR="00D213A3">
                    <w:t>without</w:t>
                  </w:r>
                </w:p>
              </w:tc>
            </w:tr>
            <w:tr w:rsidR="005B0B91" w:rsidTr="00010A74">
              <w:tc>
                <w:tcPr>
                  <w:tcW w:w="120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5E3CBD" w:rsidRDefault="003A6F9F" w:rsidP="005E3CBD">
                  <w:r>
                    <w:t>Lev</w:t>
                  </w:r>
                  <w:r w:rsidR="005E3CBD">
                    <w:t>el 5</w:t>
                  </w:r>
                </w:p>
              </w:tc>
              <w:tc>
                <w:tcPr>
                  <w:tcW w:w="977" w:type="dxa"/>
                  <w:tcBorders>
                    <w:top w:val="nil"/>
                    <w:left w:val="nil"/>
                    <w:bottom w:val="single" w:sz="8" w:space="0" w:color="auto"/>
                    <w:right w:val="single" w:sz="8" w:space="0" w:color="auto"/>
                  </w:tcBorders>
                  <w:tcMar>
                    <w:top w:w="0" w:type="dxa"/>
                    <w:left w:w="108" w:type="dxa"/>
                    <w:bottom w:w="0" w:type="dxa"/>
                    <w:right w:w="108" w:type="dxa"/>
                  </w:tcMar>
                  <w:hideMark/>
                </w:tcPr>
                <w:p w:rsidR="005E3CBD" w:rsidRDefault="005E3CBD" w:rsidP="005E3CBD">
                  <w:r>
                    <w:t>7</w:t>
                  </w:r>
                </w:p>
              </w:tc>
              <w:tc>
                <w:tcPr>
                  <w:tcW w:w="818" w:type="dxa"/>
                  <w:tcBorders>
                    <w:top w:val="nil"/>
                    <w:left w:val="nil"/>
                    <w:bottom w:val="single" w:sz="8" w:space="0" w:color="auto"/>
                    <w:right w:val="single" w:sz="8" w:space="0" w:color="auto"/>
                  </w:tcBorders>
                  <w:tcMar>
                    <w:top w:w="0" w:type="dxa"/>
                    <w:left w:w="108" w:type="dxa"/>
                    <w:bottom w:w="0" w:type="dxa"/>
                    <w:right w:w="108" w:type="dxa"/>
                  </w:tcMar>
                  <w:hideMark/>
                </w:tcPr>
                <w:p w:rsidR="005E3CBD" w:rsidRDefault="005E3CBD" w:rsidP="005E3CBD">
                  <w:r>
                    <w:t>3%</w:t>
                  </w:r>
                </w:p>
              </w:tc>
              <w:tc>
                <w:tcPr>
                  <w:tcW w:w="1163" w:type="dxa"/>
                  <w:tcBorders>
                    <w:top w:val="nil"/>
                    <w:left w:val="nil"/>
                    <w:bottom w:val="single" w:sz="8" w:space="0" w:color="auto"/>
                    <w:right w:val="single" w:sz="8" w:space="0" w:color="auto"/>
                  </w:tcBorders>
                  <w:tcMar>
                    <w:top w:w="0" w:type="dxa"/>
                    <w:left w:w="108" w:type="dxa"/>
                    <w:bottom w:w="0" w:type="dxa"/>
                    <w:right w:w="108" w:type="dxa"/>
                  </w:tcMar>
                  <w:hideMark/>
                </w:tcPr>
                <w:p w:rsidR="005E3CBD" w:rsidRDefault="005E3CBD" w:rsidP="005E3CBD">
                  <w:r>
                    <w:t>4%</w:t>
                  </w:r>
                </w:p>
              </w:tc>
              <w:tc>
                <w:tcPr>
                  <w:tcW w:w="1103" w:type="dxa"/>
                  <w:tcBorders>
                    <w:top w:val="nil"/>
                    <w:left w:val="nil"/>
                    <w:bottom w:val="single" w:sz="8" w:space="0" w:color="auto"/>
                    <w:right w:val="single" w:sz="8" w:space="0" w:color="auto"/>
                  </w:tcBorders>
                  <w:tcMar>
                    <w:top w:w="0" w:type="dxa"/>
                    <w:left w:w="108" w:type="dxa"/>
                    <w:bottom w:w="0" w:type="dxa"/>
                    <w:right w:w="108" w:type="dxa"/>
                  </w:tcMar>
                  <w:hideMark/>
                </w:tcPr>
                <w:p w:rsidR="005E3CBD" w:rsidRDefault="005E3CBD" w:rsidP="005E3CBD">
                  <w:r>
                    <w:t>15</w:t>
                  </w:r>
                </w:p>
              </w:tc>
              <w:tc>
                <w:tcPr>
                  <w:tcW w:w="1103" w:type="dxa"/>
                  <w:tcBorders>
                    <w:top w:val="nil"/>
                    <w:left w:val="nil"/>
                    <w:bottom w:val="single" w:sz="8" w:space="0" w:color="auto"/>
                    <w:right w:val="single" w:sz="8" w:space="0" w:color="auto"/>
                  </w:tcBorders>
                  <w:tcMar>
                    <w:top w:w="0" w:type="dxa"/>
                    <w:left w:w="108" w:type="dxa"/>
                    <w:bottom w:w="0" w:type="dxa"/>
                    <w:right w:w="108" w:type="dxa"/>
                  </w:tcMar>
                  <w:hideMark/>
                </w:tcPr>
                <w:p w:rsidR="005E3CBD" w:rsidRDefault="005E3CBD" w:rsidP="005E3CBD">
                  <w:r>
                    <w:t>2%</w:t>
                  </w:r>
                </w:p>
              </w:tc>
              <w:tc>
                <w:tcPr>
                  <w:tcW w:w="1103" w:type="dxa"/>
                  <w:tcBorders>
                    <w:top w:val="nil"/>
                    <w:left w:val="nil"/>
                    <w:bottom w:val="single" w:sz="8" w:space="0" w:color="auto"/>
                    <w:right w:val="single" w:sz="8" w:space="0" w:color="auto"/>
                  </w:tcBorders>
                  <w:tcMar>
                    <w:top w:w="0" w:type="dxa"/>
                    <w:left w:w="108" w:type="dxa"/>
                    <w:bottom w:w="0" w:type="dxa"/>
                    <w:right w:w="108" w:type="dxa"/>
                  </w:tcMar>
                  <w:hideMark/>
                </w:tcPr>
                <w:p w:rsidR="005E3CBD" w:rsidRDefault="005E3CBD" w:rsidP="005E3CBD">
                  <w:r>
                    <w:t>3%</w:t>
                  </w:r>
                </w:p>
              </w:tc>
              <w:tc>
                <w:tcPr>
                  <w:tcW w:w="1103" w:type="dxa"/>
                  <w:tcBorders>
                    <w:top w:val="nil"/>
                    <w:left w:val="nil"/>
                    <w:bottom w:val="single" w:sz="8" w:space="0" w:color="auto"/>
                    <w:right w:val="single" w:sz="8" w:space="0" w:color="auto"/>
                  </w:tcBorders>
                  <w:tcMar>
                    <w:top w:w="0" w:type="dxa"/>
                    <w:left w:w="108" w:type="dxa"/>
                    <w:bottom w:w="0" w:type="dxa"/>
                    <w:right w:w="108" w:type="dxa"/>
                  </w:tcMar>
                  <w:hideMark/>
                </w:tcPr>
                <w:p w:rsidR="005E3CBD" w:rsidRDefault="005E3CBD" w:rsidP="005E3CBD">
                  <w:r>
                    <w:t>22</w:t>
                  </w:r>
                </w:p>
              </w:tc>
              <w:tc>
                <w:tcPr>
                  <w:tcW w:w="1103" w:type="dxa"/>
                  <w:tcBorders>
                    <w:top w:val="nil"/>
                    <w:left w:val="nil"/>
                    <w:bottom w:val="single" w:sz="8" w:space="0" w:color="auto"/>
                    <w:right w:val="single" w:sz="8" w:space="0" w:color="auto"/>
                  </w:tcBorders>
                  <w:tcMar>
                    <w:top w:w="0" w:type="dxa"/>
                    <w:left w:w="108" w:type="dxa"/>
                    <w:bottom w:w="0" w:type="dxa"/>
                    <w:right w:w="108" w:type="dxa"/>
                  </w:tcMar>
                  <w:hideMark/>
                </w:tcPr>
                <w:p w:rsidR="005E3CBD" w:rsidRDefault="005E3CBD" w:rsidP="005E3CBD">
                  <w:r>
                    <w:t>2%</w:t>
                  </w:r>
                </w:p>
              </w:tc>
              <w:tc>
                <w:tcPr>
                  <w:tcW w:w="1103" w:type="dxa"/>
                  <w:tcBorders>
                    <w:top w:val="nil"/>
                    <w:left w:val="nil"/>
                    <w:bottom w:val="single" w:sz="8" w:space="0" w:color="auto"/>
                    <w:right w:val="single" w:sz="8" w:space="0" w:color="auto"/>
                  </w:tcBorders>
                  <w:tcMar>
                    <w:top w:w="0" w:type="dxa"/>
                    <w:left w:w="108" w:type="dxa"/>
                    <w:bottom w:w="0" w:type="dxa"/>
                    <w:right w:w="108" w:type="dxa"/>
                  </w:tcMar>
                  <w:hideMark/>
                </w:tcPr>
                <w:p w:rsidR="005E3CBD" w:rsidRDefault="005E3CBD" w:rsidP="005E3CBD">
                  <w:r>
                    <w:t>3%</w:t>
                  </w:r>
                </w:p>
              </w:tc>
            </w:tr>
            <w:tr w:rsidR="005B0B91" w:rsidTr="00010A74">
              <w:tc>
                <w:tcPr>
                  <w:tcW w:w="120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5E3CBD" w:rsidRDefault="003A6F9F" w:rsidP="005E3CBD">
                  <w:r>
                    <w:t>Lev</w:t>
                  </w:r>
                  <w:r w:rsidR="005E3CBD">
                    <w:t>el 4</w:t>
                  </w:r>
                </w:p>
              </w:tc>
              <w:tc>
                <w:tcPr>
                  <w:tcW w:w="977" w:type="dxa"/>
                  <w:tcBorders>
                    <w:top w:val="nil"/>
                    <w:left w:val="nil"/>
                    <w:bottom w:val="single" w:sz="8" w:space="0" w:color="auto"/>
                    <w:right w:val="single" w:sz="8" w:space="0" w:color="auto"/>
                  </w:tcBorders>
                  <w:tcMar>
                    <w:top w:w="0" w:type="dxa"/>
                    <w:left w:w="108" w:type="dxa"/>
                    <w:bottom w:w="0" w:type="dxa"/>
                    <w:right w:w="108" w:type="dxa"/>
                  </w:tcMar>
                  <w:hideMark/>
                </w:tcPr>
                <w:p w:rsidR="005E3CBD" w:rsidRDefault="005E3CBD" w:rsidP="005E3CBD">
                  <w:r>
                    <w:t>3</w:t>
                  </w:r>
                </w:p>
              </w:tc>
              <w:tc>
                <w:tcPr>
                  <w:tcW w:w="818" w:type="dxa"/>
                  <w:tcBorders>
                    <w:top w:val="nil"/>
                    <w:left w:val="nil"/>
                    <w:bottom w:val="single" w:sz="8" w:space="0" w:color="auto"/>
                    <w:right w:val="single" w:sz="8" w:space="0" w:color="auto"/>
                  </w:tcBorders>
                  <w:tcMar>
                    <w:top w:w="0" w:type="dxa"/>
                    <w:left w:w="108" w:type="dxa"/>
                    <w:bottom w:w="0" w:type="dxa"/>
                    <w:right w:w="108" w:type="dxa"/>
                  </w:tcMar>
                  <w:hideMark/>
                </w:tcPr>
                <w:p w:rsidR="005E3CBD" w:rsidRDefault="005E3CBD" w:rsidP="005E3CBD">
                  <w:r>
                    <w:t>1%</w:t>
                  </w:r>
                </w:p>
              </w:tc>
              <w:tc>
                <w:tcPr>
                  <w:tcW w:w="1163" w:type="dxa"/>
                  <w:tcBorders>
                    <w:top w:val="nil"/>
                    <w:left w:val="nil"/>
                    <w:bottom w:val="single" w:sz="8" w:space="0" w:color="auto"/>
                    <w:right w:val="single" w:sz="8" w:space="0" w:color="auto"/>
                  </w:tcBorders>
                  <w:tcMar>
                    <w:top w:w="0" w:type="dxa"/>
                    <w:left w:w="108" w:type="dxa"/>
                    <w:bottom w:w="0" w:type="dxa"/>
                    <w:right w:w="108" w:type="dxa"/>
                  </w:tcMar>
                  <w:hideMark/>
                </w:tcPr>
                <w:p w:rsidR="005E3CBD" w:rsidRDefault="005E3CBD" w:rsidP="005E3CBD">
                  <w:r>
                    <w:t>2%</w:t>
                  </w:r>
                </w:p>
              </w:tc>
              <w:tc>
                <w:tcPr>
                  <w:tcW w:w="1103" w:type="dxa"/>
                  <w:tcBorders>
                    <w:top w:val="nil"/>
                    <w:left w:val="nil"/>
                    <w:bottom w:val="single" w:sz="8" w:space="0" w:color="auto"/>
                    <w:right w:val="single" w:sz="8" w:space="0" w:color="auto"/>
                  </w:tcBorders>
                  <w:tcMar>
                    <w:top w:w="0" w:type="dxa"/>
                    <w:left w:w="108" w:type="dxa"/>
                    <w:bottom w:w="0" w:type="dxa"/>
                    <w:right w:w="108" w:type="dxa"/>
                  </w:tcMar>
                  <w:hideMark/>
                </w:tcPr>
                <w:p w:rsidR="005E3CBD" w:rsidRDefault="005E3CBD" w:rsidP="005E3CBD">
                  <w:r>
                    <w:t>13</w:t>
                  </w:r>
                </w:p>
              </w:tc>
              <w:tc>
                <w:tcPr>
                  <w:tcW w:w="1103" w:type="dxa"/>
                  <w:tcBorders>
                    <w:top w:val="nil"/>
                    <w:left w:val="nil"/>
                    <w:bottom w:val="single" w:sz="8" w:space="0" w:color="auto"/>
                    <w:right w:val="single" w:sz="8" w:space="0" w:color="auto"/>
                  </w:tcBorders>
                  <w:tcMar>
                    <w:top w:w="0" w:type="dxa"/>
                    <w:left w:w="108" w:type="dxa"/>
                    <w:bottom w:w="0" w:type="dxa"/>
                    <w:right w:w="108" w:type="dxa"/>
                  </w:tcMar>
                  <w:hideMark/>
                </w:tcPr>
                <w:p w:rsidR="005E3CBD" w:rsidRDefault="005E3CBD" w:rsidP="005E3CBD">
                  <w:r>
                    <w:t>2%</w:t>
                  </w:r>
                </w:p>
              </w:tc>
              <w:tc>
                <w:tcPr>
                  <w:tcW w:w="1103" w:type="dxa"/>
                  <w:tcBorders>
                    <w:top w:val="nil"/>
                    <w:left w:val="nil"/>
                    <w:bottom w:val="single" w:sz="8" w:space="0" w:color="auto"/>
                    <w:right w:val="single" w:sz="8" w:space="0" w:color="auto"/>
                  </w:tcBorders>
                  <w:tcMar>
                    <w:top w:w="0" w:type="dxa"/>
                    <w:left w:w="108" w:type="dxa"/>
                    <w:bottom w:w="0" w:type="dxa"/>
                    <w:right w:w="108" w:type="dxa"/>
                  </w:tcMar>
                  <w:hideMark/>
                </w:tcPr>
                <w:p w:rsidR="005E3CBD" w:rsidRDefault="005E3CBD" w:rsidP="005E3CBD">
                  <w:r>
                    <w:t>2%</w:t>
                  </w:r>
                </w:p>
              </w:tc>
              <w:tc>
                <w:tcPr>
                  <w:tcW w:w="1103" w:type="dxa"/>
                  <w:tcBorders>
                    <w:top w:val="nil"/>
                    <w:left w:val="nil"/>
                    <w:bottom w:val="single" w:sz="8" w:space="0" w:color="auto"/>
                    <w:right w:val="single" w:sz="8" w:space="0" w:color="auto"/>
                  </w:tcBorders>
                  <w:tcMar>
                    <w:top w:w="0" w:type="dxa"/>
                    <w:left w:w="108" w:type="dxa"/>
                    <w:bottom w:w="0" w:type="dxa"/>
                    <w:right w:w="108" w:type="dxa"/>
                  </w:tcMar>
                  <w:hideMark/>
                </w:tcPr>
                <w:p w:rsidR="005E3CBD" w:rsidRDefault="005E3CBD" w:rsidP="005E3CBD">
                  <w:r>
                    <w:t>16</w:t>
                  </w:r>
                </w:p>
              </w:tc>
              <w:tc>
                <w:tcPr>
                  <w:tcW w:w="1103" w:type="dxa"/>
                  <w:tcBorders>
                    <w:top w:val="nil"/>
                    <w:left w:val="nil"/>
                    <w:bottom w:val="single" w:sz="8" w:space="0" w:color="auto"/>
                    <w:right w:val="single" w:sz="8" w:space="0" w:color="auto"/>
                  </w:tcBorders>
                  <w:tcMar>
                    <w:top w:w="0" w:type="dxa"/>
                    <w:left w:w="108" w:type="dxa"/>
                    <w:bottom w:w="0" w:type="dxa"/>
                    <w:right w:w="108" w:type="dxa"/>
                  </w:tcMar>
                  <w:hideMark/>
                </w:tcPr>
                <w:p w:rsidR="005E3CBD" w:rsidRDefault="005E3CBD" w:rsidP="005E3CBD">
                  <w:r>
                    <w:t>2%</w:t>
                  </w:r>
                </w:p>
              </w:tc>
              <w:tc>
                <w:tcPr>
                  <w:tcW w:w="1103" w:type="dxa"/>
                  <w:tcBorders>
                    <w:top w:val="nil"/>
                    <w:left w:val="nil"/>
                    <w:bottom w:val="single" w:sz="8" w:space="0" w:color="auto"/>
                    <w:right w:val="single" w:sz="8" w:space="0" w:color="auto"/>
                  </w:tcBorders>
                  <w:tcMar>
                    <w:top w:w="0" w:type="dxa"/>
                    <w:left w:w="108" w:type="dxa"/>
                    <w:bottom w:w="0" w:type="dxa"/>
                    <w:right w:w="108" w:type="dxa"/>
                  </w:tcMar>
                  <w:hideMark/>
                </w:tcPr>
                <w:p w:rsidR="005E3CBD" w:rsidRDefault="005E3CBD" w:rsidP="005E3CBD">
                  <w:r>
                    <w:t>2%</w:t>
                  </w:r>
                </w:p>
              </w:tc>
            </w:tr>
            <w:tr w:rsidR="005B0B91" w:rsidTr="00010A74">
              <w:tc>
                <w:tcPr>
                  <w:tcW w:w="120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5E3CBD" w:rsidRDefault="003A6F9F" w:rsidP="005E3CBD">
                  <w:r>
                    <w:t>Lev</w:t>
                  </w:r>
                  <w:r w:rsidR="005E3CBD">
                    <w:t>el 3</w:t>
                  </w:r>
                </w:p>
              </w:tc>
              <w:tc>
                <w:tcPr>
                  <w:tcW w:w="977" w:type="dxa"/>
                  <w:tcBorders>
                    <w:top w:val="nil"/>
                    <w:left w:val="nil"/>
                    <w:bottom w:val="single" w:sz="8" w:space="0" w:color="auto"/>
                    <w:right w:val="single" w:sz="8" w:space="0" w:color="auto"/>
                  </w:tcBorders>
                  <w:tcMar>
                    <w:top w:w="0" w:type="dxa"/>
                    <w:left w:w="108" w:type="dxa"/>
                    <w:bottom w:w="0" w:type="dxa"/>
                    <w:right w:w="108" w:type="dxa"/>
                  </w:tcMar>
                  <w:hideMark/>
                </w:tcPr>
                <w:p w:rsidR="005E3CBD" w:rsidRDefault="005E3CBD" w:rsidP="005E3CBD">
                  <w:r>
                    <w:t>6</w:t>
                  </w:r>
                </w:p>
              </w:tc>
              <w:tc>
                <w:tcPr>
                  <w:tcW w:w="818" w:type="dxa"/>
                  <w:tcBorders>
                    <w:top w:val="nil"/>
                    <w:left w:val="nil"/>
                    <w:bottom w:val="single" w:sz="8" w:space="0" w:color="auto"/>
                    <w:right w:val="single" w:sz="8" w:space="0" w:color="auto"/>
                  </w:tcBorders>
                  <w:tcMar>
                    <w:top w:w="0" w:type="dxa"/>
                    <w:left w:w="108" w:type="dxa"/>
                    <w:bottom w:w="0" w:type="dxa"/>
                    <w:right w:w="108" w:type="dxa"/>
                  </w:tcMar>
                  <w:hideMark/>
                </w:tcPr>
                <w:p w:rsidR="005E3CBD" w:rsidRDefault="005E3CBD" w:rsidP="005E3CBD">
                  <w:r>
                    <w:t>2%</w:t>
                  </w:r>
                </w:p>
              </w:tc>
              <w:tc>
                <w:tcPr>
                  <w:tcW w:w="1163" w:type="dxa"/>
                  <w:tcBorders>
                    <w:top w:val="nil"/>
                    <w:left w:val="nil"/>
                    <w:bottom w:val="single" w:sz="8" w:space="0" w:color="auto"/>
                    <w:right w:val="single" w:sz="8" w:space="0" w:color="auto"/>
                  </w:tcBorders>
                  <w:tcMar>
                    <w:top w:w="0" w:type="dxa"/>
                    <w:left w:w="108" w:type="dxa"/>
                    <w:bottom w:w="0" w:type="dxa"/>
                    <w:right w:w="108" w:type="dxa"/>
                  </w:tcMar>
                  <w:hideMark/>
                </w:tcPr>
                <w:p w:rsidR="005E3CBD" w:rsidRDefault="005E3CBD" w:rsidP="005E3CBD">
                  <w:r>
                    <w:t>3%</w:t>
                  </w:r>
                </w:p>
              </w:tc>
              <w:tc>
                <w:tcPr>
                  <w:tcW w:w="1103" w:type="dxa"/>
                  <w:tcBorders>
                    <w:top w:val="nil"/>
                    <w:left w:val="nil"/>
                    <w:bottom w:val="single" w:sz="8" w:space="0" w:color="auto"/>
                    <w:right w:val="single" w:sz="8" w:space="0" w:color="auto"/>
                  </w:tcBorders>
                  <w:tcMar>
                    <w:top w:w="0" w:type="dxa"/>
                    <w:left w:w="108" w:type="dxa"/>
                    <w:bottom w:w="0" w:type="dxa"/>
                    <w:right w:w="108" w:type="dxa"/>
                  </w:tcMar>
                  <w:hideMark/>
                </w:tcPr>
                <w:p w:rsidR="005E3CBD" w:rsidRDefault="005E3CBD" w:rsidP="005E3CBD">
                  <w:r>
                    <w:t>10</w:t>
                  </w:r>
                </w:p>
              </w:tc>
              <w:tc>
                <w:tcPr>
                  <w:tcW w:w="1103" w:type="dxa"/>
                  <w:tcBorders>
                    <w:top w:val="nil"/>
                    <w:left w:val="nil"/>
                    <w:bottom w:val="single" w:sz="8" w:space="0" w:color="auto"/>
                    <w:right w:val="single" w:sz="8" w:space="0" w:color="auto"/>
                  </w:tcBorders>
                  <w:tcMar>
                    <w:top w:w="0" w:type="dxa"/>
                    <w:left w:w="108" w:type="dxa"/>
                    <w:bottom w:w="0" w:type="dxa"/>
                    <w:right w:w="108" w:type="dxa"/>
                  </w:tcMar>
                  <w:hideMark/>
                </w:tcPr>
                <w:p w:rsidR="005E3CBD" w:rsidRDefault="005E3CBD" w:rsidP="005E3CBD">
                  <w:r>
                    <w:t>2%</w:t>
                  </w:r>
                </w:p>
              </w:tc>
              <w:tc>
                <w:tcPr>
                  <w:tcW w:w="1103" w:type="dxa"/>
                  <w:tcBorders>
                    <w:top w:val="nil"/>
                    <w:left w:val="nil"/>
                    <w:bottom w:val="single" w:sz="8" w:space="0" w:color="auto"/>
                    <w:right w:val="single" w:sz="8" w:space="0" w:color="auto"/>
                  </w:tcBorders>
                  <w:tcMar>
                    <w:top w:w="0" w:type="dxa"/>
                    <w:left w:w="108" w:type="dxa"/>
                    <w:bottom w:w="0" w:type="dxa"/>
                    <w:right w:w="108" w:type="dxa"/>
                  </w:tcMar>
                  <w:hideMark/>
                </w:tcPr>
                <w:p w:rsidR="005E3CBD" w:rsidRDefault="005E3CBD" w:rsidP="005E3CBD">
                  <w:r>
                    <w:t>2%</w:t>
                  </w:r>
                </w:p>
              </w:tc>
              <w:tc>
                <w:tcPr>
                  <w:tcW w:w="1103" w:type="dxa"/>
                  <w:tcBorders>
                    <w:top w:val="nil"/>
                    <w:left w:val="nil"/>
                    <w:bottom w:val="single" w:sz="8" w:space="0" w:color="auto"/>
                    <w:right w:val="single" w:sz="8" w:space="0" w:color="auto"/>
                  </w:tcBorders>
                  <w:tcMar>
                    <w:top w:w="0" w:type="dxa"/>
                    <w:left w:w="108" w:type="dxa"/>
                    <w:bottom w:w="0" w:type="dxa"/>
                    <w:right w:w="108" w:type="dxa"/>
                  </w:tcMar>
                  <w:hideMark/>
                </w:tcPr>
                <w:p w:rsidR="005E3CBD" w:rsidRDefault="005E3CBD" w:rsidP="005E3CBD">
                  <w:r>
                    <w:t>16</w:t>
                  </w:r>
                </w:p>
              </w:tc>
              <w:tc>
                <w:tcPr>
                  <w:tcW w:w="1103" w:type="dxa"/>
                  <w:tcBorders>
                    <w:top w:val="nil"/>
                    <w:left w:val="nil"/>
                    <w:bottom w:val="single" w:sz="8" w:space="0" w:color="auto"/>
                    <w:right w:val="single" w:sz="8" w:space="0" w:color="auto"/>
                  </w:tcBorders>
                  <w:tcMar>
                    <w:top w:w="0" w:type="dxa"/>
                    <w:left w:w="108" w:type="dxa"/>
                    <w:bottom w:w="0" w:type="dxa"/>
                    <w:right w:w="108" w:type="dxa"/>
                  </w:tcMar>
                  <w:hideMark/>
                </w:tcPr>
                <w:p w:rsidR="005E3CBD" w:rsidRDefault="005E3CBD" w:rsidP="005E3CBD">
                  <w:r>
                    <w:t>2%</w:t>
                  </w:r>
                </w:p>
              </w:tc>
              <w:tc>
                <w:tcPr>
                  <w:tcW w:w="1103" w:type="dxa"/>
                  <w:tcBorders>
                    <w:top w:val="nil"/>
                    <w:left w:val="nil"/>
                    <w:bottom w:val="single" w:sz="8" w:space="0" w:color="auto"/>
                    <w:right w:val="single" w:sz="8" w:space="0" w:color="auto"/>
                  </w:tcBorders>
                  <w:tcMar>
                    <w:top w:w="0" w:type="dxa"/>
                    <w:left w:w="108" w:type="dxa"/>
                    <w:bottom w:w="0" w:type="dxa"/>
                    <w:right w:w="108" w:type="dxa"/>
                  </w:tcMar>
                  <w:hideMark/>
                </w:tcPr>
                <w:p w:rsidR="005E3CBD" w:rsidRDefault="005E3CBD" w:rsidP="005E3CBD">
                  <w:r>
                    <w:t>2%</w:t>
                  </w:r>
                </w:p>
              </w:tc>
            </w:tr>
            <w:tr w:rsidR="005B0B91" w:rsidTr="00010A74">
              <w:tc>
                <w:tcPr>
                  <w:tcW w:w="120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5E3CBD" w:rsidRDefault="003A6F9F" w:rsidP="005E3CBD">
                  <w:r>
                    <w:t>Lev</w:t>
                  </w:r>
                  <w:r w:rsidR="005E3CBD">
                    <w:t>el 2</w:t>
                  </w:r>
                </w:p>
              </w:tc>
              <w:tc>
                <w:tcPr>
                  <w:tcW w:w="977" w:type="dxa"/>
                  <w:tcBorders>
                    <w:top w:val="nil"/>
                    <w:left w:val="nil"/>
                    <w:bottom w:val="single" w:sz="8" w:space="0" w:color="auto"/>
                    <w:right w:val="single" w:sz="8" w:space="0" w:color="auto"/>
                  </w:tcBorders>
                  <w:tcMar>
                    <w:top w:w="0" w:type="dxa"/>
                    <w:left w:w="108" w:type="dxa"/>
                    <w:bottom w:w="0" w:type="dxa"/>
                    <w:right w:w="108" w:type="dxa"/>
                  </w:tcMar>
                  <w:hideMark/>
                </w:tcPr>
                <w:p w:rsidR="005E3CBD" w:rsidRDefault="005E3CBD" w:rsidP="005E3CBD">
                  <w:r>
                    <w:t>3</w:t>
                  </w:r>
                </w:p>
              </w:tc>
              <w:tc>
                <w:tcPr>
                  <w:tcW w:w="818" w:type="dxa"/>
                  <w:tcBorders>
                    <w:top w:val="nil"/>
                    <w:left w:val="nil"/>
                    <w:bottom w:val="single" w:sz="8" w:space="0" w:color="auto"/>
                    <w:right w:val="single" w:sz="8" w:space="0" w:color="auto"/>
                  </w:tcBorders>
                  <w:tcMar>
                    <w:top w:w="0" w:type="dxa"/>
                    <w:left w:w="108" w:type="dxa"/>
                    <w:bottom w:w="0" w:type="dxa"/>
                    <w:right w:w="108" w:type="dxa"/>
                  </w:tcMar>
                  <w:hideMark/>
                </w:tcPr>
                <w:p w:rsidR="005E3CBD" w:rsidRDefault="005E3CBD" w:rsidP="005E3CBD">
                  <w:r>
                    <w:t>1%</w:t>
                  </w:r>
                </w:p>
              </w:tc>
              <w:tc>
                <w:tcPr>
                  <w:tcW w:w="1163" w:type="dxa"/>
                  <w:tcBorders>
                    <w:top w:val="nil"/>
                    <w:left w:val="nil"/>
                    <w:bottom w:val="single" w:sz="8" w:space="0" w:color="auto"/>
                    <w:right w:val="single" w:sz="8" w:space="0" w:color="auto"/>
                  </w:tcBorders>
                  <w:tcMar>
                    <w:top w:w="0" w:type="dxa"/>
                    <w:left w:w="108" w:type="dxa"/>
                    <w:bottom w:w="0" w:type="dxa"/>
                    <w:right w:w="108" w:type="dxa"/>
                  </w:tcMar>
                  <w:hideMark/>
                </w:tcPr>
                <w:p w:rsidR="005E3CBD" w:rsidRDefault="005E3CBD" w:rsidP="005E3CBD">
                  <w:r>
                    <w:t>2%</w:t>
                  </w:r>
                </w:p>
              </w:tc>
              <w:tc>
                <w:tcPr>
                  <w:tcW w:w="1103" w:type="dxa"/>
                  <w:tcBorders>
                    <w:top w:val="nil"/>
                    <w:left w:val="nil"/>
                    <w:bottom w:val="single" w:sz="8" w:space="0" w:color="auto"/>
                    <w:right w:val="single" w:sz="8" w:space="0" w:color="auto"/>
                  </w:tcBorders>
                  <w:tcMar>
                    <w:top w:w="0" w:type="dxa"/>
                    <w:left w:w="108" w:type="dxa"/>
                    <w:bottom w:w="0" w:type="dxa"/>
                    <w:right w:w="108" w:type="dxa"/>
                  </w:tcMar>
                  <w:hideMark/>
                </w:tcPr>
                <w:p w:rsidR="005E3CBD" w:rsidRDefault="005E3CBD" w:rsidP="005E3CBD">
                  <w:r>
                    <w:t>14</w:t>
                  </w:r>
                </w:p>
              </w:tc>
              <w:tc>
                <w:tcPr>
                  <w:tcW w:w="1103" w:type="dxa"/>
                  <w:tcBorders>
                    <w:top w:val="nil"/>
                    <w:left w:val="nil"/>
                    <w:bottom w:val="single" w:sz="8" w:space="0" w:color="auto"/>
                    <w:right w:val="single" w:sz="8" w:space="0" w:color="auto"/>
                  </w:tcBorders>
                  <w:tcMar>
                    <w:top w:w="0" w:type="dxa"/>
                    <w:left w:w="108" w:type="dxa"/>
                    <w:bottom w:w="0" w:type="dxa"/>
                    <w:right w:w="108" w:type="dxa"/>
                  </w:tcMar>
                  <w:hideMark/>
                </w:tcPr>
                <w:p w:rsidR="005E3CBD" w:rsidRDefault="005E3CBD" w:rsidP="005E3CBD">
                  <w:r>
                    <w:t>2%</w:t>
                  </w:r>
                </w:p>
              </w:tc>
              <w:tc>
                <w:tcPr>
                  <w:tcW w:w="1103" w:type="dxa"/>
                  <w:tcBorders>
                    <w:top w:val="nil"/>
                    <w:left w:val="nil"/>
                    <w:bottom w:val="single" w:sz="8" w:space="0" w:color="auto"/>
                    <w:right w:val="single" w:sz="8" w:space="0" w:color="auto"/>
                  </w:tcBorders>
                  <w:tcMar>
                    <w:top w:w="0" w:type="dxa"/>
                    <w:left w:w="108" w:type="dxa"/>
                    <w:bottom w:w="0" w:type="dxa"/>
                    <w:right w:w="108" w:type="dxa"/>
                  </w:tcMar>
                  <w:hideMark/>
                </w:tcPr>
                <w:p w:rsidR="005E3CBD" w:rsidRDefault="005E3CBD" w:rsidP="005E3CBD">
                  <w:r>
                    <w:t>2%</w:t>
                  </w:r>
                </w:p>
              </w:tc>
              <w:tc>
                <w:tcPr>
                  <w:tcW w:w="1103" w:type="dxa"/>
                  <w:tcBorders>
                    <w:top w:val="nil"/>
                    <w:left w:val="nil"/>
                    <w:bottom w:val="single" w:sz="8" w:space="0" w:color="auto"/>
                    <w:right w:val="single" w:sz="8" w:space="0" w:color="auto"/>
                  </w:tcBorders>
                  <w:tcMar>
                    <w:top w:w="0" w:type="dxa"/>
                    <w:left w:w="108" w:type="dxa"/>
                    <w:bottom w:w="0" w:type="dxa"/>
                    <w:right w:w="108" w:type="dxa"/>
                  </w:tcMar>
                  <w:hideMark/>
                </w:tcPr>
                <w:p w:rsidR="005E3CBD" w:rsidRDefault="005E3CBD" w:rsidP="005E3CBD">
                  <w:r>
                    <w:t>17</w:t>
                  </w:r>
                </w:p>
              </w:tc>
              <w:tc>
                <w:tcPr>
                  <w:tcW w:w="1103" w:type="dxa"/>
                  <w:tcBorders>
                    <w:top w:val="nil"/>
                    <w:left w:val="nil"/>
                    <w:bottom w:val="single" w:sz="8" w:space="0" w:color="auto"/>
                    <w:right w:val="single" w:sz="8" w:space="0" w:color="auto"/>
                  </w:tcBorders>
                  <w:tcMar>
                    <w:top w:w="0" w:type="dxa"/>
                    <w:left w:w="108" w:type="dxa"/>
                    <w:bottom w:w="0" w:type="dxa"/>
                    <w:right w:w="108" w:type="dxa"/>
                  </w:tcMar>
                  <w:hideMark/>
                </w:tcPr>
                <w:p w:rsidR="005E3CBD" w:rsidRDefault="005E3CBD" w:rsidP="005E3CBD">
                  <w:r>
                    <w:t>2%</w:t>
                  </w:r>
                </w:p>
              </w:tc>
              <w:tc>
                <w:tcPr>
                  <w:tcW w:w="1103" w:type="dxa"/>
                  <w:tcBorders>
                    <w:top w:val="nil"/>
                    <w:left w:val="nil"/>
                    <w:bottom w:val="single" w:sz="8" w:space="0" w:color="auto"/>
                    <w:right w:val="single" w:sz="8" w:space="0" w:color="auto"/>
                  </w:tcBorders>
                  <w:tcMar>
                    <w:top w:w="0" w:type="dxa"/>
                    <w:left w:w="108" w:type="dxa"/>
                    <w:bottom w:w="0" w:type="dxa"/>
                    <w:right w:w="108" w:type="dxa"/>
                  </w:tcMar>
                  <w:hideMark/>
                </w:tcPr>
                <w:p w:rsidR="005E3CBD" w:rsidRDefault="005E3CBD" w:rsidP="005E3CBD">
                  <w:r>
                    <w:t>2%</w:t>
                  </w:r>
                </w:p>
              </w:tc>
            </w:tr>
            <w:tr w:rsidR="005B0B91" w:rsidTr="00010A74">
              <w:tc>
                <w:tcPr>
                  <w:tcW w:w="120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5E3CBD" w:rsidRDefault="003A6F9F" w:rsidP="005E3CBD">
                  <w:r>
                    <w:t>Lev</w:t>
                  </w:r>
                  <w:r w:rsidR="005E3CBD">
                    <w:t>el 1</w:t>
                  </w:r>
                </w:p>
              </w:tc>
              <w:tc>
                <w:tcPr>
                  <w:tcW w:w="977" w:type="dxa"/>
                  <w:tcBorders>
                    <w:top w:val="nil"/>
                    <w:left w:val="nil"/>
                    <w:bottom w:val="single" w:sz="8" w:space="0" w:color="auto"/>
                    <w:right w:val="single" w:sz="8" w:space="0" w:color="auto"/>
                  </w:tcBorders>
                  <w:tcMar>
                    <w:top w:w="0" w:type="dxa"/>
                    <w:left w:w="108" w:type="dxa"/>
                    <w:bottom w:w="0" w:type="dxa"/>
                    <w:right w:w="108" w:type="dxa"/>
                  </w:tcMar>
                  <w:hideMark/>
                </w:tcPr>
                <w:p w:rsidR="005E3CBD" w:rsidRDefault="005E3CBD" w:rsidP="005E3CBD">
                  <w:r>
                    <w:t>32</w:t>
                  </w:r>
                </w:p>
              </w:tc>
              <w:tc>
                <w:tcPr>
                  <w:tcW w:w="818" w:type="dxa"/>
                  <w:tcBorders>
                    <w:top w:val="nil"/>
                    <w:left w:val="nil"/>
                    <w:bottom w:val="single" w:sz="8" w:space="0" w:color="auto"/>
                    <w:right w:val="single" w:sz="8" w:space="0" w:color="auto"/>
                  </w:tcBorders>
                  <w:tcMar>
                    <w:top w:w="0" w:type="dxa"/>
                    <w:left w:w="108" w:type="dxa"/>
                    <w:bottom w:w="0" w:type="dxa"/>
                    <w:right w:w="108" w:type="dxa"/>
                  </w:tcMar>
                  <w:hideMark/>
                </w:tcPr>
                <w:p w:rsidR="005E3CBD" w:rsidRDefault="005E3CBD" w:rsidP="005E3CBD">
                  <w:r>
                    <w:t>13%</w:t>
                  </w:r>
                </w:p>
              </w:tc>
              <w:tc>
                <w:tcPr>
                  <w:tcW w:w="1163" w:type="dxa"/>
                  <w:tcBorders>
                    <w:top w:val="nil"/>
                    <w:left w:val="nil"/>
                    <w:bottom w:val="single" w:sz="8" w:space="0" w:color="auto"/>
                    <w:right w:val="single" w:sz="8" w:space="0" w:color="auto"/>
                  </w:tcBorders>
                  <w:tcMar>
                    <w:top w:w="0" w:type="dxa"/>
                    <w:left w:w="108" w:type="dxa"/>
                    <w:bottom w:w="0" w:type="dxa"/>
                    <w:right w:w="108" w:type="dxa"/>
                  </w:tcMar>
                  <w:hideMark/>
                </w:tcPr>
                <w:p w:rsidR="005E3CBD" w:rsidRDefault="005E3CBD" w:rsidP="005E3CBD">
                  <w:r>
                    <w:t>17%</w:t>
                  </w:r>
                </w:p>
              </w:tc>
              <w:tc>
                <w:tcPr>
                  <w:tcW w:w="1103" w:type="dxa"/>
                  <w:tcBorders>
                    <w:top w:val="nil"/>
                    <w:left w:val="nil"/>
                    <w:bottom w:val="single" w:sz="8" w:space="0" w:color="auto"/>
                    <w:right w:val="single" w:sz="8" w:space="0" w:color="auto"/>
                  </w:tcBorders>
                  <w:tcMar>
                    <w:top w:w="0" w:type="dxa"/>
                    <w:left w:w="108" w:type="dxa"/>
                    <w:bottom w:w="0" w:type="dxa"/>
                    <w:right w:w="108" w:type="dxa"/>
                  </w:tcMar>
                  <w:hideMark/>
                </w:tcPr>
                <w:p w:rsidR="005E3CBD" w:rsidRDefault="005E3CBD" w:rsidP="005E3CBD">
                  <w:r>
                    <w:t>51</w:t>
                  </w:r>
                </w:p>
              </w:tc>
              <w:tc>
                <w:tcPr>
                  <w:tcW w:w="1103" w:type="dxa"/>
                  <w:tcBorders>
                    <w:top w:val="nil"/>
                    <w:left w:val="nil"/>
                    <w:bottom w:val="single" w:sz="8" w:space="0" w:color="auto"/>
                    <w:right w:val="single" w:sz="8" w:space="0" w:color="auto"/>
                  </w:tcBorders>
                  <w:tcMar>
                    <w:top w:w="0" w:type="dxa"/>
                    <w:left w:w="108" w:type="dxa"/>
                    <w:bottom w:w="0" w:type="dxa"/>
                    <w:right w:w="108" w:type="dxa"/>
                  </w:tcMar>
                  <w:hideMark/>
                </w:tcPr>
                <w:p w:rsidR="005E3CBD" w:rsidRDefault="005E3CBD" w:rsidP="005E3CBD">
                  <w:r>
                    <w:t>5%</w:t>
                  </w:r>
                </w:p>
              </w:tc>
              <w:tc>
                <w:tcPr>
                  <w:tcW w:w="1103" w:type="dxa"/>
                  <w:tcBorders>
                    <w:top w:val="nil"/>
                    <w:left w:val="nil"/>
                    <w:bottom w:val="single" w:sz="8" w:space="0" w:color="auto"/>
                    <w:right w:val="single" w:sz="8" w:space="0" w:color="auto"/>
                  </w:tcBorders>
                  <w:tcMar>
                    <w:top w:w="0" w:type="dxa"/>
                    <w:left w:w="108" w:type="dxa"/>
                    <w:bottom w:w="0" w:type="dxa"/>
                    <w:right w:w="108" w:type="dxa"/>
                  </w:tcMar>
                  <w:hideMark/>
                </w:tcPr>
                <w:p w:rsidR="005E3CBD" w:rsidRDefault="005E3CBD" w:rsidP="005E3CBD">
                  <w:r>
                    <w:t>9%</w:t>
                  </w:r>
                </w:p>
              </w:tc>
              <w:tc>
                <w:tcPr>
                  <w:tcW w:w="1103" w:type="dxa"/>
                  <w:tcBorders>
                    <w:top w:val="nil"/>
                    <w:left w:val="nil"/>
                    <w:bottom w:val="single" w:sz="8" w:space="0" w:color="auto"/>
                    <w:right w:val="single" w:sz="8" w:space="0" w:color="auto"/>
                  </w:tcBorders>
                  <w:tcMar>
                    <w:top w:w="0" w:type="dxa"/>
                    <w:left w:w="108" w:type="dxa"/>
                    <w:bottom w:w="0" w:type="dxa"/>
                    <w:right w:w="108" w:type="dxa"/>
                  </w:tcMar>
                  <w:hideMark/>
                </w:tcPr>
                <w:p w:rsidR="005E3CBD" w:rsidRDefault="005E3CBD" w:rsidP="005E3CBD">
                  <w:r>
                    <w:t>83</w:t>
                  </w:r>
                </w:p>
              </w:tc>
              <w:tc>
                <w:tcPr>
                  <w:tcW w:w="1103" w:type="dxa"/>
                  <w:tcBorders>
                    <w:top w:val="nil"/>
                    <w:left w:val="nil"/>
                    <w:bottom w:val="single" w:sz="8" w:space="0" w:color="auto"/>
                    <w:right w:val="single" w:sz="8" w:space="0" w:color="auto"/>
                  </w:tcBorders>
                  <w:tcMar>
                    <w:top w:w="0" w:type="dxa"/>
                    <w:left w:w="108" w:type="dxa"/>
                    <w:bottom w:w="0" w:type="dxa"/>
                    <w:right w:w="108" w:type="dxa"/>
                  </w:tcMar>
                  <w:hideMark/>
                </w:tcPr>
                <w:p w:rsidR="005E3CBD" w:rsidRDefault="005E3CBD" w:rsidP="005E3CBD">
                  <w:r>
                    <w:t>9%</w:t>
                  </w:r>
                </w:p>
              </w:tc>
              <w:tc>
                <w:tcPr>
                  <w:tcW w:w="1103" w:type="dxa"/>
                  <w:tcBorders>
                    <w:top w:val="nil"/>
                    <w:left w:val="nil"/>
                    <w:bottom w:val="single" w:sz="8" w:space="0" w:color="auto"/>
                    <w:right w:val="single" w:sz="8" w:space="0" w:color="auto"/>
                  </w:tcBorders>
                  <w:tcMar>
                    <w:top w:w="0" w:type="dxa"/>
                    <w:left w:w="108" w:type="dxa"/>
                    <w:bottom w:w="0" w:type="dxa"/>
                    <w:right w:w="108" w:type="dxa"/>
                  </w:tcMar>
                  <w:hideMark/>
                </w:tcPr>
                <w:p w:rsidR="005E3CBD" w:rsidRDefault="005E3CBD" w:rsidP="005E3CBD">
                  <w:r>
                    <w:t>11%</w:t>
                  </w:r>
                </w:p>
              </w:tc>
            </w:tr>
            <w:tr w:rsidR="005B0B91" w:rsidTr="00010A74">
              <w:tc>
                <w:tcPr>
                  <w:tcW w:w="120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5E3CBD" w:rsidRDefault="003A6F9F" w:rsidP="005E3CBD">
                  <w:r>
                    <w:t>Lev</w:t>
                  </w:r>
                  <w:r w:rsidR="005E3CBD">
                    <w:t>el 0</w:t>
                  </w:r>
                </w:p>
              </w:tc>
              <w:tc>
                <w:tcPr>
                  <w:tcW w:w="977" w:type="dxa"/>
                  <w:tcBorders>
                    <w:top w:val="nil"/>
                    <w:left w:val="nil"/>
                    <w:bottom w:val="single" w:sz="8" w:space="0" w:color="auto"/>
                    <w:right w:val="single" w:sz="8" w:space="0" w:color="auto"/>
                  </w:tcBorders>
                  <w:tcMar>
                    <w:top w:w="0" w:type="dxa"/>
                    <w:left w:w="108" w:type="dxa"/>
                    <w:bottom w:w="0" w:type="dxa"/>
                    <w:right w:w="108" w:type="dxa"/>
                  </w:tcMar>
                  <w:hideMark/>
                </w:tcPr>
                <w:p w:rsidR="005E3CBD" w:rsidRDefault="005E3CBD" w:rsidP="005E3CBD">
                  <w:r>
                    <w:t>137</w:t>
                  </w:r>
                </w:p>
              </w:tc>
              <w:tc>
                <w:tcPr>
                  <w:tcW w:w="818" w:type="dxa"/>
                  <w:tcBorders>
                    <w:top w:val="nil"/>
                    <w:left w:val="nil"/>
                    <w:bottom w:val="single" w:sz="8" w:space="0" w:color="auto"/>
                    <w:right w:val="single" w:sz="8" w:space="0" w:color="auto"/>
                  </w:tcBorders>
                  <w:tcMar>
                    <w:top w:w="0" w:type="dxa"/>
                    <w:left w:w="108" w:type="dxa"/>
                    <w:bottom w:w="0" w:type="dxa"/>
                    <w:right w:w="108" w:type="dxa"/>
                  </w:tcMar>
                  <w:hideMark/>
                </w:tcPr>
                <w:p w:rsidR="005E3CBD" w:rsidRDefault="005E3CBD" w:rsidP="005E3CBD">
                  <w:r>
                    <w:t>57%</w:t>
                  </w:r>
                </w:p>
              </w:tc>
              <w:tc>
                <w:tcPr>
                  <w:tcW w:w="1163" w:type="dxa"/>
                  <w:tcBorders>
                    <w:top w:val="nil"/>
                    <w:left w:val="nil"/>
                    <w:bottom w:val="single" w:sz="8" w:space="0" w:color="auto"/>
                    <w:right w:val="single" w:sz="8" w:space="0" w:color="auto"/>
                  </w:tcBorders>
                  <w:tcMar>
                    <w:top w:w="0" w:type="dxa"/>
                    <w:left w:w="108" w:type="dxa"/>
                    <w:bottom w:w="0" w:type="dxa"/>
                    <w:right w:w="108" w:type="dxa"/>
                  </w:tcMar>
                  <w:hideMark/>
                </w:tcPr>
                <w:p w:rsidR="005E3CBD" w:rsidRDefault="005E3CBD" w:rsidP="005E3CBD">
                  <w:r>
                    <w:t>73%</w:t>
                  </w:r>
                </w:p>
              </w:tc>
              <w:tc>
                <w:tcPr>
                  <w:tcW w:w="1103" w:type="dxa"/>
                  <w:tcBorders>
                    <w:top w:val="nil"/>
                    <w:left w:val="nil"/>
                    <w:bottom w:val="single" w:sz="8" w:space="0" w:color="auto"/>
                    <w:right w:val="single" w:sz="8" w:space="0" w:color="auto"/>
                  </w:tcBorders>
                  <w:tcMar>
                    <w:top w:w="0" w:type="dxa"/>
                    <w:left w:w="108" w:type="dxa"/>
                    <w:bottom w:w="0" w:type="dxa"/>
                    <w:right w:w="108" w:type="dxa"/>
                  </w:tcMar>
                  <w:hideMark/>
                </w:tcPr>
                <w:p w:rsidR="005E3CBD" w:rsidRDefault="005E3CBD" w:rsidP="005E3CBD">
                  <w:r>
                    <w:t>478</w:t>
                  </w:r>
                </w:p>
              </w:tc>
              <w:tc>
                <w:tcPr>
                  <w:tcW w:w="1103" w:type="dxa"/>
                  <w:tcBorders>
                    <w:top w:val="nil"/>
                    <w:left w:val="nil"/>
                    <w:bottom w:val="single" w:sz="8" w:space="0" w:color="auto"/>
                    <w:right w:val="single" w:sz="8" w:space="0" w:color="auto"/>
                  </w:tcBorders>
                  <w:tcMar>
                    <w:top w:w="0" w:type="dxa"/>
                    <w:left w:w="108" w:type="dxa"/>
                    <w:bottom w:w="0" w:type="dxa"/>
                    <w:right w:w="108" w:type="dxa"/>
                  </w:tcMar>
                  <w:hideMark/>
                </w:tcPr>
                <w:p w:rsidR="005E3CBD" w:rsidRDefault="005E3CBD" w:rsidP="005E3CBD">
                  <w:r>
                    <w:t>73%</w:t>
                  </w:r>
                </w:p>
              </w:tc>
              <w:tc>
                <w:tcPr>
                  <w:tcW w:w="1103" w:type="dxa"/>
                  <w:tcBorders>
                    <w:top w:val="nil"/>
                    <w:left w:val="nil"/>
                    <w:bottom w:val="single" w:sz="8" w:space="0" w:color="auto"/>
                    <w:right w:val="single" w:sz="8" w:space="0" w:color="auto"/>
                  </w:tcBorders>
                  <w:tcMar>
                    <w:top w:w="0" w:type="dxa"/>
                    <w:left w:w="108" w:type="dxa"/>
                    <w:bottom w:w="0" w:type="dxa"/>
                    <w:right w:w="108" w:type="dxa"/>
                  </w:tcMar>
                  <w:hideMark/>
                </w:tcPr>
                <w:p w:rsidR="005E3CBD" w:rsidRDefault="005E3CBD" w:rsidP="005E3CBD">
                  <w:r>
                    <w:t>82%</w:t>
                  </w:r>
                </w:p>
              </w:tc>
              <w:tc>
                <w:tcPr>
                  <w:tcW w:w="1103" w:type="dxa"/>
                  <w:tcBorders>
                    <w:top w:val="nil"/>
                    <w:left w:val="nil"/>
                    <w:bottom w:val="single" w:sz="8" w:space="0" w:color="auto"/>
                    <w:right w:val="single" w:sz="8" w:space="0" w:color="auto"/>
                  </w:tcBorders>
                  <w:tcMar>
                    <w:top w:w="0" w:type="dxa"/>
                    <w:left w:w="108" w:type="dxa"/>
                    <w:bottom w:w="0" w:type="dxa"/>
                    <w:right w:w="108" w:type="dxa"/>
                  </w:tcMar>
                  <w:hideMark/>
                </w:tcPr>
                <w:p w:rsidR="005E3CBD" w:rsidRDefault="005E3CBD" w:rsidP="005E3CBD">
                  <w:r>
                    <w:t>615</w:t>
                  </w:r>
                </w:p>
              </w:tc>
              <w:tc>
                <w:tcPr>
                  <w:tcW w:w="1103" w:type="dxa"/>
                  <w:tcBorders>
                    <w:top w:val="nil"/>
                    <w:left w:val="nil"/>
                    <w:bottom w:val="single" w:sz="8" w:space="0" w:color="auto"/>
                    <w:right w:val="single" w:sz="8" w:space="0" w:color="auto"/>
                  </w:tcBorders>
                  <w:tcMar>
                    <w:top w:w="0" w:type="dxa"/>
                    <w:left w:w="108" w:type="dxa"/>
                    <w:bottom w:w="0" w:type="dxa"/>
                    <w:right w:w="108" w:type="dxa"/>
                  </w:tcMar>
                  <w:hideMark/>
                </w:tcPr>
                <w:p w:rsidR="005E3CBD" w:rsidRDefault="005E3CBD" w:rsidP="005E3CBD">
                  <w:r>
                    <w:t>68%</w:t>
                  </w:r>
                </w:p>
              </w:tc>
              <w:tc>
                <w:tcPr>
                  <w:tcW w:w="1103" w:type="dxa"/>
                  <w:tcBorders>
                    <w:top w:val="nil"/>
                    <w:left w:val="nil"/>
                    <w:bottom w:val="single" w:sz="8" w:space="0" w:color="auto"/>
                    <w:right w:val="single" w:sz="8" w:space="0" w:color="auto"/>
                  </w:tcBorders>
                  <w:tcMar>
                    <w:top w:w="0" w:type="dxa"/>
                    <w:left w:w="108" w:type="dxa"/>
                    <w:bottom w:w="0" w:type="dxa"/>
                    <w:right w:w="108" w:type="dxa"/>
                  </w:tcMar>
                  <w:hideMark/>
                </w:tcPr>
                <w:p w:rsidR="005E3CBD" w:rsidRDefault="005E3CBD" w:rsidP="005E3CBD">
                  <w:r>
                    <w:t>80%</w:t>
                  </w:r>
                </w:p>
              </w:tc>
            </w:tr>
            <w:tr w:rsidR="005B0B91" w:rsidTr="00010A74">
              <w:tc>
                <w:tcPr>
                  <w:tcW w:w="120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5E3CBD" w:rsidRDefault="00D213A3" w:rsidP="005E3CBD">
                  <w:r>
                    <w:t>Not Declared</w:t>
                  </w:r>
                </w:p>
              </w:tc>
              <w:tc>
                <w:tcPr>
                  <w:tcW w:w="977" w:type="dxa"/>
                  <w:tcBorders>
                    <w:top w:val="nil"/>
                    <w:left w:val="nil"/>
                    <w:bottom w:val="single" w:sz="8" w:space="0" w:color="auto"/>
                    <w:right w:val="single" w:sz="8" w:space="0" w:color="auto"/>
                  </w:tcBorders>
                  <w:tcMar>
                    <w:top w:w="0" w:type="dxa"/>
                    <w:left w:w="108" w:type="dxa"/>
                    <w:bottom w:w="0" w:type="dxa"/>
                    <w:right w:w="108" w:type="dxa"/>
                  </w:tcMar>
                  <w:hideMark/>
                </w:tcPr>
                <w:p w:rsidR="005E3CBD" w:rsidRDefault="005E3CBD" w:rsidP="005E3CBD">
                  <w:r>
                    <w:t>53</w:t>
                  </w:r>
                </w:p>
              </w:tc>
              <w:tc>
                <w:tcPr>
                  <w:tcW w:w="818" w:type="dxa"/>
                  <w:tcBorders>
                    <w:top w:val="nil"/>
                    <w:left w:val="nil"/>
                    <w:bottom w:val="single" w:sz="8" w:space="0" w:color="auto"/>
                    <w:right w:val="single" w:sz="8" w:space="0" w:color="auto"/>
                  </w:tcBorders>
                  <w:tcMar>
                    <w:top w:w="0" w:type="dxa"/>
                    <w:left w:w="108" w:type="dxa"/>
                    <w:bottom w:w="0" w:type="dxa"/>
                    <w:right w:w="108" w:type="dxa"/>
                  </w:tcMar>
                  <w:hideMark/>
                </w:tcPr>
                <w:p w:rsidR="005E3CBD" w:rsidRDefault="005E3CBD" w:rsidP="005E3CBD">
                  <w:r>
                    <w:t>22%</w:t>
                  </w:r>
                </w:p>
              </w:tc>
              <w:tc>
                <w:tcPr>
                  <w:tcW w:w="1163" w:type="dxa"/>
                  <w:tcBorders>
                    <w:top w:val="nil"/>
                    <w:left w:val="nil"/>
                    <w:bottom w:val="single" w:sz="8" w:space="0" w:color="auto"/>
                    <w:right w:val="single" w:sz="8" w:space="0" w:color="auto"/>
                  </w:tcBorders>
                  <w:tcMar>
                    <w:top w:w="0" w:type="dxa"/>
                    <w:left w:w="108" w:type="dxa"/>
                    <w:bottom w:w="0" w:type="dxa"/>
                    <w:right w:w="108" w:type="dxa"/>
                  </w:tcMar>
                </w:tcPr>
                <w:p w:rsidR="005E3CBD" w:rsidRDefault="005E3CBD" w:rsidP="005E3CBD"/>
              </w:tc>
              <w:tc>
                <w:tcPr>
                  <w:tcW w:w="1103" w:type="dxa"/>
                  <w:tcBorders>
                    <w:top w:val="nil"/>
                    <w:left w:val="nil"/>
                    <w:bottom w:val="single" w:sz="8" w:space="0" w:color="auto"/>
                    <w:right w:val="single" w:sz="8" w:space="0" w:color="auto"/>
                  </w:tcBorders>
                  <w:tcMar>
                    <w:top w:w="0" w:type="dxa"/>
                    <w:left w:w="108" w:type="dxa"/>
                    <w:bottom w:w="0" w:type="dxa"/>
                    <w:right w:w="108" w:type="dxa"/>
                  </w:tcMar>
                  <w:hideMark/>
                </w:tcPr>
                <w:p w:rsidR="005E3CBD" w:rsidRDefault="005E3CBD" w:rsidP="005E3CBD">
                  <w:r>
                    <w:t>73</w:t>
                  </w:r>
                </w:p>
              </w:tc>
              <w:tc>
                <w:tcPr>
                  <w:tcW w:w="1103" w:type="dxa"/>
                  <w:tcBorders>
                    <w:top w:val="nil"/>
                    <w:left w:val="nil"/>
                    <w:bottom w:val="single" w:sz="8" w:space="0" w:color="auto"/>
                    <w:right w:val="single" w:sz="8" w:space="0" w:color="auto"/>
                  </w:tcBorders>
                  <w:tcMar>
                    <w:top w:w="0" w:type="dxa"/>
                    <w:left w:w="108" w:type="dxa"/>
                    <w:bottom w:w="0" w:type="dxa"/>
                    <w:right w:w="108" w:type="dxa"/>
                  </w:tcMar>
                </w:tcPr>
                <w:p w:rsidR="005E3CBD" w:rsidRDefault="005E3CBD" w:rsidP="005E3CBD"/>
              </w:tc>
              <w:tc>
                <w:tcPr>
                  <w:tcW w:w="1103" w:type="dxa"/>
                  <w:tcBorders>
                    <w:top w:val="nil"/>
                    <w:left w:val="nil"/>
                    <w:bottom w:val="single" w:sz="8" w:space="0" w:color="auto"/>
                    <w:right w:val="single" w:sz="8" w:space="0" w:color="auto"/>
                  </w:tcBorders>
                  <w:tcMar>
                    <w:top w:w="0" w:type="dxa"/>
                    <w:left w:w="108" w:type="dxa"/>
                    <w:bottom w:w="0" w:type="dxa"/>
                    <w:right w:w="108" w:type="dxa"/>
                  </w:tcMar>
                </w:tcPr>
                <w:p w:rsidR="005E3CBD" w:rsidRDefault="005E3CBD" w:rsidP="005E3CBD"/>
              </w:tc>
              <w:tc>
                <w:tcPr>
                  <w:tcW w:w="1103" w:type="dxa"/>
                  <w:tcBorders>
                    <w:top w:val="nil"/>
                    <w:left w:val="nil"/>
                    <w:bottom w:val="single" w:sz="8" w:space="0" w:color="auto"/>
                    <w:right w:val="single" w:sz="8" w:space="0" w:color="auto"/>
                  </w:tcBorders>
                  <w:tcMar>
                    <w:top w:w="0" w:type="dxa"/>
                    <w:left w:w="108" w:type="dxa"/>
                    <w:bottom w:w="0" w:type="dxa"/>
                    <w:right w:w="108" w:type="dxa"/>
                  </w:tcMar>
                  <w:hideMark/>
                </w:tcPr>
                <w:p w:rsidR="005E3CBD" w:rsidRDefault="005E3CBD" w:rsidP="005E3CBD">
                  <w:r>
                    <w:t>126</w:t>
                  </w:r>
                </w:p>
              </w:tc>
              <w:tc>
                <w:tcPr>
                  <w:tcW w:w="1103" w:type="dxa"/>
                  <w:tcBorders>
                    <w:top w:val="nil"/>
                    <w:left w:val="nil"/>
                    <w:bottom w:val="single" w:sz="8" w:space="0" w:color="auto"/>
                    <w:right w:val="single" w:sz="8" w:space="0" w:color="auto"/>
                  </w:tcBorders>
                  <w:tcMar>
                    <w:top w:w="0" w:type="dxa"/>
                    <w:left w:w="108" w:type="dxa"/>
                    <w:bottom w:w="0" w:type="dxa"/>
                    <w:right w:w="108" w:type="dxa"/>
                  </w:tcMar>
                  <w:hideMark/>
                </w:tcPr>
                <w:p w:rsidR="005E3CBD" w:rsidRDefault="005E3CBD" w:rsidP="005E3CBD">
                  <w:r>
                    <w:t>14%</w:t>
                  </w:r>
                </w:p>
              </w:tc>
              <w:tc>
                <w:tcPr>
                  <w:tcW w:w="1103" w:type="dxa"/>
                  <w:tcBorders>
                    <w:top w:val="nil"/>
                    <w:left w:val="nil"/>
                    <w:bottom w:val="single" w:sz="8" w:space="0" w:color="auto"/>
                    <w:right w:val="single" w:sz="8" w:space="0" w:color="auto"/>
                  </w:tcBorders>
                  <w:tcMar>
                    <w:top w:w="0" w:type="dxa"/>
                    <w:left w:w="108" w:type="dxa"/>
                    <w:bottom w:w="0" w:type="dxa"/>
                    <w:right w:w="108" w:type="dxa"/>
                  </w:tcMar>
                </w:tcPr>
                <w:p w:rsidR="005E3CBD" w:rsidRDefault="005E3CBD" w:rsidP="005E3CBD"/>
              </w:tc>
            </w:tr>
            <w:tr w:rsidR="005B0B91" w:rsidTr="00010A74">
              <w:tc>
                <w:tcPr>
                  <w:tcW w:w="120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5E3CBD" w:rsidRDefault="00B26B2A" w:rsidP="005E3CBD">
                  <w:r>
                    <w:t>Total</w:t>
                  </w:r>
                </w:p>
              </w:tc>
              <w:tc>
                <w:tcPr>
                  <w:tcW w:w="977" w:type="dxa"/>
                  <w:tcBorders>
                    <w:top w:val="nil"/>
                    <w:left w:val="nil"/>
                    <w:bottom w:val="single" w:sz="8" w:space="0" w:color="auto"/>
                    <w:right w:val="single" w:sz="8" w:space="0" w:color="auto"/>
                  </w:tcBorders>
                  <w:tcMar>
                    <w:top w:w="0" w:type="dxa"/>
                    <w:left w:w="108" w:type="dxa"/>
                    <w:bottom w:w="0" w:type="dxa"/>
                    <w:right w:w="108" w:type="dxa"/>
                  </w:tcMar>
                  <w:hideMark/>
                </w:tcPr>
                <w:p w:rsidR="005E3CBD" w:rsidRDefault="005E3CBD" w:rsidP="005E3CBD">
                  <w:r>
                    <w:t>241</w:t>
                  </w:r>
                </w:p>
              </w:tc>
              <w:tc>
                <w:tcPr>
                  <w:tcW w:w="818" w:type="dxa"/>
                  <w:tcBorders>
                    <w:top w:val="nil"/>
                    <w:left w:val="nil"/>
                    <w:bottom w:val="single" w:sz="8" w:space="0" w:color="auto"/>
                    <w:right w:val="single" w:sz="8" w:space="0" w:color="auto"/>
                  </w:tcBorders>
                  <w:tcMar>
                    <w:top w:w="0" w:type="dxa"/>
                    <w:left w:w="108" w:type="dxa"/>
                    <w:bottom w:w="0" w:type="dxa"/>
                    <w:right w:w="108" w:type="dxa"/>
                  </w:tcMar>
                </w:tcPr>
                <w:p w:rsidR="005E3CBD" w:rsidRDefault="005E3CBD" w:rsidP="005E3CBD"/>
              </w:tc>
              <w:tc>
                <w:tcPr>
                  <w:tcW w:w="1163" w:type="dxa"/>
                  <w:tcBorders>
                    <w:top w:val="nil"/>
                    <w:left w:val="nil"/>
                    <w:bottom w:val="single" w:sz="8" w:space="0" w:color="auto"/>
                    <w:right w:val="single" w:sz="8" w:space="0" w:color="auto"/>
                  </w:tcBorders>
                  <w:tcMar>
                    <w:top w:w="0" w:type="dxa"/>
                    <w:left w:w="108" w:type="dxa"/>
                    <w:bottom w:w="0" w:type="dxa"/>
                    <w:right w:w="108" w:type="dxa"/>
                  </w:tcMar>
                </w:tcPr>
                <w:p w:rsidR="005E3CBD" w:rsidRDefault="005E3CBD" w:rsidP="005E3CBD"/>
              </w:tc>
              <w:tc>
                <w:tcPr>
                  <w:tcW w:w="1103" w:type="dxa"/>
                  <w:tcBorders>
                    <w:top w:val="nil"/>
                    <w:left w:val="nil"/>
                    <w:bottom w:val="single" w:sz="8" w:space="0" w:color="auto"/>
                    <w:right w:val="single" w:sz="8" w:space="0" w:color="auto"/>
                  </w:tcBorders>
                  <w:tcMar>
                    <w:top w:w="0" w:type="dxa"/>
                    <w:left w:w="108" w:type="dxa"/>
                    <w:bottom w:w="0" w:type="dxa"/>
                    <w:right w:w="108" w:type="dxa"/>
                  </w:tcMar>
                  <w:hideMark/>
                </w:tcPr>
                <w:p w:rsidR="005E3CBD" w:rsidRDefault="005E3CBD" w:rsidP="005E3CBD">
                  <w:r>
                    <w:t>654</w:t>
                  </w:r>
                </w:p>
              </w:tc>
              <w:tc>
                <w:tcPr>
                  <w:tcW w:w="1103" w:type="dxa"/>
                  <w:tcBorders>
                    <w:top w:val="nil"/>
                    <w:left w:val="nil"/>
                    <w:bottom w:val="single" w:sz="8" w:space="0" w:color="auto"/>
                    <w:right w:val="single" w:sz="8" w:space="0" w:color="auto"/>
                  </w:tcBorders>
                  <w:tcMar>
                    <w:top w:w="0" w:type="dxa"/>
                    <w:left w:w="108" w:type="dxa"/>
                    <w:bottom w:w="0" w:type="dxa"/>
                    <w:right w:w="108" w:type="dxa"/>
                  </w:tcMar>
                </w:tcPr>
                <w:p w:rsidR="005E3CBD" w:rsidRDefault="005E3CBD" w:rsidP="005E3CBD"/>
              </w:tc>
              <w:tc>
                <w:tcPr>
                  <w:tcW w:w="1103" w:type="dxa"/>
                  <w:tcBorders>
                    <w:top w:val="nil"/>
                    <w:left w:val="nil"/>
                    <w:bottom w:val="single" w:sz="8" w:space="0" w:color="auto"/>
                    <w:right w:val="single" w:sz="8" w:space="0" w:color="auto"/>
                  </w:tcBorders>
                  <w:tcMar>
                    <w:top w:w="0" w:type="dxa"/>
                    <w:left w:w="108" w:type="dxa"/>
                    <w:bottom w:w="0" w:type="dxa"/>
                    <w:right w:w="108" w:type="dxa"/>
                  </w:tcMar>
                </w:tcPr>
                <w:p w:rsidR="005E3CBD" w:rsidRDefault="005E3CBD" w:rsidP="005E3CBD"/>
              </w:tc>
              <w:tc>
                <w:tcPr>
                  <w:tcW w:w="1103" w:type="dxa"/>
                  <w:tcBorders>
                    <w:top w:val="nil"/>
                    <w:left w:val="nil"/>
                    <w:bottom w:val="single" w:sz="8" w:space="0" w:color="auto"/>
                    <w:right w:val="single" w:sz="8" w:space="0" w:color="auto"/>
                  </w:tcBorders>
                  <w:tcMar>
                    <w:top w:w="0" w:type="dxa"/>
                    <w:left w:w="108" w:type="dxa"/>
                    <w:bottom w:w="0" w:type="dxa"/>
                    <w:right w:w="108" w:type="dxa"/>
                  </w:tcMar>
                  <w:hideMark/>
                </w:tcPr>
                <w:p w:rsidR="005E3CBD" w:rsidRDefault="005E3CBD" w:rsidP="005E3CBD">
                  <w:r>
                    <w:t>895</w:t>
                  </w:r>
                </w:p>
              </w:tc>
              <w:tc>
                <w:tcPr>
                  <w:tcW w:w="1103" w:type="dxa"/>
                  <w:tcBorders>
                    <w:top w:val="nil"/>
                    <w:left w:val="nil"/>
                    <w:bottom w:val="single" w:sz="8" w:space="0" w:color="auto"/>
                    <w:right w:val="single" w:sz="8" w:space="0" w:color="auto"/>
                  </w:tcBorders>
                  <w:tcMar>
                    <w:top w:w="0" w:type="dxa"/>
                    <w:left w:w="108" w:type="dxa"/>
                    <w:bottom w:w="0" w:type="dxa"/>
                    <w:right w:w="108" w:type="dxa"/>
                  </w:tcMar>
                </w:tcPr>
                <w:p w:rsidR="005E3CBD" w:rsidRDefault="005E3CBD" w:rsidP="005E3CBD"/>
              </w:tc>
              <w:tc>
                <w:tcPr>
                  <w:tcW w:w="1103" w:type="dxa"/>
                  <w:tcBorders>
                    <w:top w:val="nil"/>
                    <w:left w:val="nil"/>
                    <w:bottom w:val="single" w:sz="8" w:space="0" w:color="auto"/>
                    <w:right w:val="single" w:sz="8" w:space="0" w:color="auto"/>
                  </w:tcBorders>
                  <w:tcMar>
                    <w:top w:w="0" w:type="dxa"/>
                    <w:left w:w="108" w:type="dxa"/>
                    <w:bottom w:w="0" w:type="dxa"/>
                    <w:right w:w="108" w:type="dxa"/>
                  </w:tcMar>
                  <w:hideMark/>
                </w:tcPr>
                <w:p w:rsidR="005E3CBD" w:rsidRDefault="005E3CBD" w:rsidP="005E3CBD">
                  <w:r>
                    <w:t>769</w:t>
                  </w:r>
                </w:p>
              </w:tc>
            </w:tr>
          </w:tbl>
          <w:p w:rsidR="005E3CBD" w:rsidRPr="00D936D2" w:rsidRDefault="005E3CBD" w:rsidP="00F921E0">
            <w:pPr>
              <w:pStyle w:val="ListParagraph"/>
              <w:spacing w:after="120"/>
              <w:ind w:left="0"/>
              <w:contextualSpacing w:val="0"/>
              <w:rPr>
                <w:rFonts w:eastAsia="Times New Roman"/>
                <w:noProof/>
                <w:lang w:eastAsia="cy-GB"/>
              </w:rPr>
            </w:pPr>
          </w:p>
        </w:tc>
        <w:tc>
          <w:tcPr>
            <w:tcW w:w="576" w:type="dxa"/>
            <w:tcBorders>
              <w:top w:val="nil"/>
              <w:left w:val="nil"/>
              <w:bottom w:val="single" w:sz="4" w:space="0" w:color="auto"/>
              <w:right w:val="single" w:sz="8" w:space="0" w:color="auto"/>
            </w:tcBorders>
          </w:tcPr>
          <w:p w:rsidR="00D936D2" w:rsidRPr="00CA5193" w:rsidRDefault="00D936D2" w:rsidP="000F26CE">
            <w:pPr>
              <w:spacing w:after="120"/>
              <w:rPr>
                <w:rFonts w:ascii="Arial" w:eastAsia="Times New Roman" w:hAnsi="Arial" w:cs="Arial"/>
                <w:lang w:eastAsia="cy-GB"/>
              </w:rPr>
            </w:pPr>
          </w:p>
        </w:tc>
      </w:tr>
      <w:tr w:rsidR="00060ADE" w:rsidRPr="00CA5193" w:rsidTr="00A21F9D">
        <w:tc>
          <w:tcPr>
            <w:tcW w:w="10051" w:type="dxa"/>
            <w:tcBorders>
              <w:top w:val="single" w:sz="4" w:space="0" w:color="auto"/>
              <w:left w:val="single" w:sz="4" w:space="0" w:color="auto"/>
              <w:bottom w:val="single" w:sz="4" w:space="0" w:color="auto"/>
              <w:right w:val="single" w:sz="4" w:space="0" w:color="auto"/>
            </w:tcBorders>
            <w:tcMar>
              <w:top w:w="113" w:type="dxa"/>
              <w:left w:w="108" w:type="dxa"/>
              <w:bottom w:w="113" w:type="dxa"/>
              <w:right w:w="108" w:type="dxa"/>
            </w:tcMar>
          </w:tcPr>
          <w:p w:rsidR="00060ADE" w:rsidRPr="00CA5193" w:rsidRDefault="00060ADE" w:rsidP="00D4455A">
            <w:pPr>
              <w:pStyle w:val="ListParagraph"/>
              <w:spacing w:after="120"/>
              <w:ind w:left="0"/>
              <w:contextualSpacing w:val="0"/>
              <w:rPr>
                <w:rFonts w:eastAsia="Times New Roman"/>
                <w:b/>
                <w:noProof/>
                <w:lang w:eastAsia="cy-GB"/>
              </w:rPr>
            </w:pPr>
            <w:r w:rsidRPr="00CA5193">
              <w:rPr>
                <w:rFonts w:eastAsia="Times New Roman"/>
                <w:b/>
                <w:noProof/>
                <w:lang w:eastAsia="cy-GB"/>
              </w:rPr>
              <w:lastRenderedPageBreak/>
              <w:t>Training to improve Welsh language skills</w:t>
            </w:r>
          </w:p>
          <w:p w:rsidR="00060ADE" w:rsidRDefault="00060ADE" w:rsidP="004B42B3">
            <w:pPr>
              <w:pStyle w:val="ListParagraph"/>
              <w:numPr>
                <w:ilvl w:val="0"/>
                <w:numId w:val="14"/>
              </w:numPr>
              <w:spacing w:after="0"/>
              <w:rPr>
                <w:rFonts w:ascii="Arial" w:eastAsia="Times New Roman" w:hAnsi="Arial" w:cs="Arial"/>
                <w:lang w:eastAsia="cy-GB"/>
              </w:rPr>
            </w:pPr>
            <w:r w:rsidRPr="00CA5193">
              <w:rPr>
                <w:rFonts w:ascii="Arial" w:eastAsia="Times New Roman" w:hAnsi="Arial" w:cs="Arial"/>
                <w:lang w:eastAsia="cy-GB"/>
              </w:rPr>
              <w:t>Number and percentage of the organi</w:t>
            </w:r>
            <w:r w:rsidR="00F5233D" w:rsidRPr="00CA5193">
              <w:rPr>
                <w:rFonts w:ascii="Arial" w:eastAsia="Times New Roman" w:hAnsi="Arial" w:cs="Arial"/>
                <w:lang w:eastAsia="cy-GB"/>
              </w:rPr>
              <w:t>s</w:t>
            </w:r>
            <w:r w:rsidRPr="00CA5193">
              <w:rPr>
                <w:rFonts w:ascii="Arial" w:eastAsia="Times New Roman" w:hAnsi="Arial" w:cs="Arial"/>
                <w:lang w:eastAsia="cy-GB"/>
              </w:rPr>
              <w:t>ation’s workforce that received training to improve their Welsh skills to a specific qualification level.</w:t>
            </w:r>
          </w:p>
          <w:p w:rsidR="003A6F9F" w:rsidRPr="003A6F9F" w:rsidRDefault="003A6F9F" w:rsidP="003A6F9F">
            <w:pPr>
              <w:pStyle w:val="ListParagraph"/>
              <w:spacing w:after="120"/>
              <w:ind w:left="0"/>
              <w:contextualSpacing w:val="0"/>
              <w:rPr>
                <w:rFonts w:eastAsia="Times New Roman"/>
                <w:b/>
                <w:noProof/>
                <w:lang w:eastAsia="cy-GB"/>
              </w:rPr>
            </w:pPr>
            <w:r>
              <w:rPr>
                <w:rFonts w:eastAsia="Times New Roman"/>
                <w:b/>
                <w:noProof/>
                <w:lang w:eastAsia="cy-GB"/>
              </w:rPr>
              <w:t xml:space="preserve">           </w:t>
            </w:r>
            <w:r w:rsidRPr="003A6F9F">
              <w:rPr>
                <w:rFonts w:eastAsia="Times New Roman"/>
                <w:b/>
                <w:noProof/>
                <w:lang w:eastAsia="cy-GB"/>
              </w:rPr>
              <w:t xml:space="preserve">30 staff enrolled onto entry level courses in September 2018. </w:t>
            </w:r>
          </w:p>
          <w:p w:rsidR="003A6F9F" w:rsidRDefault="003A6F9F" w:rsidP="003A6F9F">
            <w:pPr>
              <w:spacing w:after="0"/>
              <w:rPr>
                <w:rFonts w:eastAsia="Times New Roman"/>
                <w:b/>
                <w:noProof/>
                <w:lang w:eastAsia="cy-GB"/>
              </w:rPr>
            </w:pPr>
            <w:r>
              <w:rPr>
                <w:rFonts w:eastAsia="Times New Roman"/>
                <w:b/>
                <w:noProof/>
                <w:lang w:eastAsia="cy-GB"/>
              </w:rPr>
              <w:t xml:space="preserve">           </w:t>
            </w:r>
            <w:r w:rsidRPr="003A6F9F">
              <w:rPr>
                <w:rFonts w:eastAsia="Times New Roman"/>
                <w:b/>
                <w:noProof/>
                <w:lang w:eastAsia="cy-GB"/>
              </w:rPr>
              <w:t xml:space="preserve">20 staff enrolled onto an Agored Cymru Welsh Language Reception Skills </w:t>
            </w:r>
            <w:r>
              <w:rPr>
                <w:rFonts w:eastAsia="Times New Roman"/>
                <w:b/>
                <w:noProof/>
                <w:lang w:eastAsia="cy-GB"/>
              </w:rPr>
              <w:t xml:space="preserve"> </w:t>
            </w:r>
          </w:p>
          <w:p w:rsidR="003A6F9F" w:rsidRPr="003A6F9F" w:rsidRDefault="003A6F9F" w:rsidP="003A6F9F">
            <w:pPr>
              <w:spacing w:after="0"/>
              <w:rPr>
                <w:rFonts w:ascii="Arial" w:eastAsia="Times New Roman" w:hAnsi="Arial" w:cs="Arial"/>
                <w:lang w:eastAsia="cy-GB"/>
              </w:rPr>
            </w:pPr>
            <w:r>
              <w:rPr>
                <w:rFonts w:eastAsia="Times New Roman"/>
                <w:b/>
                <w:noProof/>
                <w:lang w:eastAsia="cy-GB"/>
              </w:rPr>
              <w:t xml:space="preserve">           </w:t>
            </w:r>
            <w:r w:rsidRPr="003A6F9F">
              <w:rPr>
                <w:rFonts w:eastAsia="Times New Roman"/>
                <w:b/>
                <w:noProof/>
                <w:lang w:eastAsia="cy-GB"/>
              </w:rPr>
              <w:t>Course</w:t>
            </w:r>
            <w:r w:rsidRPr="003A6F9F">
              <w:rPr>
                <w:rFonts w:eastAsia="Times New Roman"/>
                <w:noProof/>
                <w:lang w:eastAsia="cy-GB"/>
              </w:rPr>
              <w:t>.</w:t>
            </w:r>
          </w:p>
        </w:tc>
        <w:tc>
          <w:tcPr>
            <w:tcW w:w="576" w:type="dxa"/>
            <w:tcBorders>
              <w:top w:val="single" w:sz="4" w:space="0" w:color="auto"/>
              <w:left w:val="single" w:sz="4" w:space="0" w:color="auto"/>
              <w:bottom w:val="single" w:sz="4" w:space="0" w:color="auto"/>
              <w:right w:val="single" w:sz="4" w:space="0" w:color="auto"/>
            </w:tcBorders>
            <w:tcMar>
              <w:top w:w="113" w:type="dxa"/>
              <w:left w:w="108" w:type="dxa"/>
              <w:bottom w:w="113" w:type="dxa"/>
              <w:right w:w="108" w:type="dxa"/>
            </w:tcMar>
          </w:tcPr>
          <w:p w:rsidR="00D4455A" w:rsidRPr="00CA5193" w:rsidRDefault="00D4455A" w:rsidP="00D4455A">
            <w:pPr>
              <w:spacing w:after="120"/>
              <w:rPr>
                <w:rFonts w:ascii="Arial" w:eastAsia="Times New Roman" w:hAnsi="Arial" w:cs="Arial"/>
                <w:lang w:eastAsia="cy-GB"/>
              </w:rPr>
            </w:pPr>
          </w:p>
          <w:p w:rsidR="00060ADE" w:rsidRPr="00CA5193" w:rsidRDefault="00060ADE" w:rsidP="00F56F12">
            <w:pPr>
              <w:spacing w:after="0"/>
              <w:rPr>
                <w:rFonts w:ascii="Arial" w:eastAsia="Times New Roman" w:hAnsi="Arial" w:cs="Arial"/>
                <w:lang w:eastAsia="cy-GB"/>
              </w:rPr>
            </w:pPr>
            <w:r w:rsidRPr="00CA5193">
              <w:rPr>
                <w:rFonts w:ascii="Arial" w:eastAsia="Times New Roman" w:hAnsi="Arial" w:cs="Arial"/>
                <w:lang w:eastAsia="cy-GB"/>
              </w:rPr>
              <w:t>QD</w:t>
            </w:r>
          </w:p>
        </w:tc>
      </w:tr>
    </w:tbl>
    <w:p w:rsidR="000F26CE" w:rsidRPr="00CA5193" w:rsidRDefault="000F26CE"/>
    <w:tbl>
      <w:tblPr>
        <w:tblW w:w="10774" w:type="dxa"/>
        <w:tblInd w:w="-885" w:type="dxa"/>
        <w:tblBorders>
          <w:top w:val="outset" w:sz="6" w:space="0" w:color="auto"/>
          <w:left w:val="outset" w:sz="6" w:space="0" w:color="auto"/>
          <w:bottom w:val="outset" w:sz="6" w:space="0" w:color="auto"/>
          <w:right w:val="outset" w:sz="6" w:space="0" w:color="auto"/>
        </w:tblBorders>
        <w:tblLayout w:type="fixed"/>
        <w:tblCellMar>
          <w:left w:w="0" w:type="dxa"/>
          <w:right w:w="0" w:type="dxa"/>
        </w:tblCellMar>
        <w:tblLook w:val="04A0" w:firstRow="1" w:lastRow="0" w:firstColumn="1" w:lastColumn="0" w:noHBand="0" w:noVBand="1"/>
      </w:tblPr>
      <w:tblGrid>
        <w:gridCol w:w="10065"/>
        <w:gridCol w:w="709"/>
      </w:tblGrid>
      <w:tr w:rsidR="00B47880" w:rsidRPr="00CA5193" w:rsidTr="008C519E">
        <w:tc>
          <w:tcPr>
            <w:tcW w:w="10065" w:type="dxa"/>
            <w:tcBorders>
              <w:top w:val="single" w:sz="4" w:space="0" w:color="auto"/>
              <w:left w:val="single" w:sz="8" w:space="0" w:color="auto"/>
              <w:bottom w:val="single" w:sz="8" w:space="0" w:color="auto"/>
              <w:right w:val="single" w:sz="8" w:space="0" w:color="auto"/>
            </w:tcBorders>
            <w:tcMar>
              <w:top w:w="113" w:type="dxa"/>
              <w:left w:w="108" w:type="dxa"/>
              <w:bottom w:w="113" w:type="dxa"/>
              <w:right w:w="108" w:type="dxa"/>
            </w:tcMar>
          </w:tcPr>
          <w:p w:rsidR="00B47880" w:rsidRPr="00CA5193" w:rsidRDefault="00B47880" w:rsidP="00D4455A">
            <w:pPr>
              <w:pStyle w:val="ListParagraph"/>
              <w:spacing w:after="120"/>
              <w:ind w:left="0"/>
              <w:contextualSpacing w:val="0"/>
              <w:rPr>
                <w:rFonts w:eastAsia="Times New Roman"/>
                <w:b/>
                <w:noProof/>
                <w:lang w:eastAsia="cy-GB"/>
              </w:rPr>
            </w:pPr>
            <w:r w:rsidRPr="00CA5193">
              <w:rPr>
                <w:rFonts w:eastAsia="Times New Roman"/>
                <w:b/>
                <w:noProof/>
                <w:lang w:eastAsia="cy-GB"/>
              </w:rPr>
              <w:t>Recruitment</w:t>
            </w:r>
          </w:p>
          <w:p w:rsidR="00B47880" w:rsidRPr="00CA5193" w:rsidRDefault="00B47880" w:rsidP="004B42B3">
            <w:pPr>
              <w:pStyle w:val="ListParagraph"/>
              <w:numPr>
                <w:ilvl w:val="0"/>
                <w:numId w:val="13"/>
              </w:numPr>
              <w:spacing w:after="0"/>
              <w:rPr>
                <w:rFonts w:ascii="Arial" w:eastAsia="Times New Roman" w:hAnsi="Arial" w:cs="Arial"/>
                <w:lang w:eastAsia="cy-GB"/>
              </w:rPr>
            </w:pPr>
            <w:r w:rsidRPr="00CA5193">
              <w:rPr>
                <w:rFonts w:ascii="Arial" w:eastAsia="Times New Roman" w:hAnsi="Arial" w:cs="Arial"/>
                <w:lang w:eastAsia="cy-GB"/>
              </w:rPr>
              <w:t>Number and percentage of new and vacant posts advertised with</w:t>
            </w:r>
            <w:r w:rsidR="00C871C6" w:rsidRPr="00CA5193">
              <w:rPr>
                <w:rFonts w:ascii="Arial" w:eastAsia="Times New Roman" w:hAnsi="Arial" w:cs="Arial"/>
                <w:lang w:eastAsia="cy-GB"/>
              </w:rPr>
              <w:t xml:space="preserve"> the requirement</w:t>
            </w:r>
            <w:r w:rsidR="00B57EE9" w:rsidRPr="00CA5193">
              <w:rPr>
                <w:rFonts w:ascii="Arial" w:eastAsia="Times New Roman" w:hAnsi="Arial" w:cs="Arial"/>
                <w:lang w:eastAsia="cy-GB"/>
              </w:rPr>
              <w:t xml:space="preserve"> that</w:t>
            </w:r>
            <w:r w:rsidRPr="00CA5193">
              <w:rPr>
                <w:rFonts w:ascii="Arial" w:eastAsia="Times New Roman" w:hAnsi="Arial" w:cs="Arial"/>
                <w:lang w:eastAsia="cy-GB"/>
              </w:rPr>
              <w:t>:</w:t>
            </w:r>
          </w:p>
          <w:p w:rsidR="00B47880" w:rsidRPr="00CA5193" w:rsidRDefault="00B47880" w:rsidP="004B42B3">
            <w:pPr>
              <w:pStyle w:val="ListParagraph"/>
              <w:numPr>
                <w:ilvl w:val="0"/>
                <w:numId w:val="18"/>
              </w:numPr>
              <w:spacing w:after="0"/>
              <w:rPr>
                <w:rFonts w:ascii="Arial" w:eastAsia="Times New Roman" w:hAnsi="Arial" w:cs="Arial"/>
                <w:lang w:eastAsia="cy-GB"/>
              </w:rPr>
            </w:pPr>
            <w:r w:rsidRPr="00CA5193">
              <w:rPr>
                <w:rFonts w:ascii="Arial" w:eastAsia="Times New Roman" w:hAnsi="Arial" w:cs="Arial"/>
                <w:lang w:eastAsia="cy-GB"/>
              </w:rPr>
              <w:t xml:space="preserve">Welsh language skills </w:t>
            </w:r>
            <w:r w:rsidR="00B57EE9" w:rsidRPr="00CA5193">
              <w:rPr>
                <w:rFonts w:ascii="Arial" w:eastAsia="Times New Roman" w:hAnsi="Arial" w:cs="Arial"/>
                <w:lang w:eastAsia="cy-GB"/>
              </w:rPr>
              <w:t xml:space="preserve">are </w:t>
            </w:r>
            <w:r w:rsidRPr="00CA5193">
              <w:rPr>
                <w:rFonts w:ascii="Arial" w:eastAsia="Times New Roman" w:hAnsi="Arial" w:cs="Arial"/>
                <w:lang w:eastAsia="cy-GB"/>
              </w:rPr>
              <w:t>essential;</w:t>
            </w:r>
            <w:r w:rsidR="00C020F6">
              <w:rPr>
                <w:rFonts w:ascii="Arial" w:eastAsia="Times New Roman" w:hAnsi="Arial" w:cs="Arial"/>
                <w:lang w:eastAsia="cy-GB"/>
              </w:rPr>
              <w:t xml:space="preserve"> </w:t>
            </w:r>
            <w:r w:rsidR="00C020F6" w:rsidRPr="00C020F6">
              <w:rPr>
                <w:rFonts w:ascii="Arial" w:eastAsia="Times New Roman" w:hAnsi="Arial" w:cs="Arial"/>
                <w:b/>
                <w:lang w:eastAsia="cy-GB"/>
              </w:rPr>
              <w:t>3</w:t>
            </w:r>
          </w:p>
          <w:p w:rsidR="00B47880" w:rsidRPr="00CA5193" w:rsidRDefault="00B47880" w:rsidP="004B42B3">
            <w:pPr>
              <w:pStyle w:val="ListParagraph"/>
              <w:numPr>
                <w:ilvl w:val="0"/>
                <w:numId w:val="18"/>
              </w:numPr>
              <w:spacing w:after="0"/>
              <w:rPr>
                <w:rFonts w:ascii="Arial" w:eastAsia="Times New Roman" w:hAnsi="Arial" w:cs="Arial"/>
                <w:lang w:eastAsia="cy-GB"/>
              </w:rPr>
            </w:pPr>
            <w:r w:rsidRPr="00CA5193">
              <w:rPr>
                <w:rFonts w:ascii="Arial" w:eastAsia="Times New Roman" w:hAnsi="Arial" w:cs="Arial"/>
                <w:lang w:eastAsia="cy-GB"/>
              </w:rPr>
              <w:t xml:space="preserve">Welsh language skills </w:t>
            </w:r>
            <w:r w:rsidR="00834F3D" w:rsidRPr="00CA5193">
              <w:rPr>
                <w:rFonts w:ascii="Arial" w:eastAsia="Times New Roman" w:hAnsi="Arial" w:cs="Arial"/>
                <w:lang w:eastAsia="cy-GB"/>
              </w:rPr>
              <w:t xml:space="preserve">are </w:t>
            </w:r>
            <w:r w:rsidRPr="00CA5193">
              <w:rPr>
                <w:rFonts w:ascii="Arial" w:eastAsia="Times New Roman" w:hAnsi="Arial" w:cs="Arial"/>
                <w:lang w:eastAsia="cy-GB"/>
              </w:rPr>
              <w:t>desirable;</w:t>
            </w:r>
            <w:r w:rsidR="002F238E" w:rsidRPr="002F238E">
              <w:rPr>
                <w:rFonts w:ascii="Arial" w:eastAsia="Times New Roman" w:hAnsi="Arial" w:cs="Arial"/>
                <w:b/>
                <w:lang w:eastAsia="cy-GB"/>
              </w:rPr>
              <w:t>1</w:t>
            </w:r>
            <w:r w:rsidR="005B0B91">
              <w:rPr>
                <w:rFonts w:ascii="Arial" w:eastAsia="Times New Roman" w:hAnsi="Arial" w:cs="Arial"/>
                <w:b/>
                <w:lang w:eastAsia="cy-GB"/>
              </w:rPr>
              <w:t>766</w:t>
            </w:r>
          </w:p>
          <w:p w:rsidR="00B47880" w:rsidRDefault="00B47880" w:rsidP="004B42B3">
            <w:pPr>
              <w:pStyle w:val="ListParagraph"/>
              <w:numPr>
                <w:ilvl w:val="0"/>
                <w:numId w:val="18"/>
              </w:numPr>
              <w:spacing w:after="120"/>
              <w:ind w:left="1485" w:hanging="357"/>
              <w:contextualSpacing w:val="0"/>
              <w:rPr>
                <w:rFonts w:ascii="Arial" w:eastAsia="Times New Roman" w:hAnsi="Arial" w:cs="Arial"/>
                <w:b/>
                <w:lang w:eastAsia="cy-GB"/>
              </w:rPr>
            </w:pPr>
            <w:r w:rsidRPr="00CA5193">
              <w:rPr>
                <w:rFonts w:ascii="Arial" w:eastAsia="Times New Roman" w:hAnsi="Arial" w:cs="Arial"/>
                <w:lang w:eastAsia="cy-GB"/>
              </w:rPr>
              <w:t>Welsh language skills not required.</w:t>
            </w:r>
            <w:r w:rsidR="00C020F6">
              <w:rPr>
                <w:rFonts w:ascii="Arial" w:eastAsia="Times New Roman" w:hAnsi="Arial" w:cs="Arial"/>
                <w:lang w:eastAsia="cy-GB"/>
              </w:rPr>
              <w:t xml:space="preserve"> </w:t>
            </w:r>
            <w:r w:rsidR="00C020F6" w:rsidRPr="00C020F6">
              <w:rPr>
                <w:rFonts w:ascii="Arial" w:eastAsia="Times New Roman" w:hAnsi="Arial" w:cs="Arial"/>
                <w:b/>
                <w:lang w:eastAsia="cy-GB"/>
              </w:rPr>
              <w:t>0</w:t>
            </w:r>
          </w:p>
          <w:p w:rsidR="005B0B91" w:rsidRPr="00C020F6" w:rsidRDefault="005B0B91" w:rsidP="004B42B3">
            <w:pPr>
              <w:pStyle w:val="ListParagraph"/>
              <w:numPr>
                <w:ilvl w:val="0"/>
                <w:numId w:val="18"/>
              </w:numPr>
              <w:spacing w:after="120"/>
              <w:ind w:left="1485" w:hanging="357"/>
              <w:contextualSpacing w:val="0"/>
              <w:rPr>
                <w:rFonts w:ascii="Arial" w:eastAsia="Times New Roman" w:hAnsi="Arial" w:cs="Arial"/>
                <w:b/>
                <w:lang w:eastAsia="cy-GB"/>
              </w:rPr>
            </w:pPr>
          </w:p>
          <w:p w:rsidR="00B47880" w:rsidRPr="00CA5193" w:rsidRDefault="00B47880" w:rsidP="004B42B3">
            <w:pPr>
              <w:pStyle w:val="ListParagraph"/>
              <w:numPr>
                <w:ilvl w:val="0"/>
                <w:numId w:val="4"/>
              </w:numPr>
              <w:rPr>
                <w:rFonts w:eastAsia="Times New Roman"/>
              </w:rPr>
            </w:pPr>
            <w:r w:rsidRPr="00CA5193">
              <w:rPr>
                <w:rFonts w:eastAsia="Times New Roman"/>
              </w:rPr>
              <w:t>Example of an assessment which shows how a decision was taken to advertise the post :</w:t>
            </w:r>
          </w:p>
          <w:p w:rsidR="005B0B91" w:rsidRPr="005B0B91" w:rsidRDefault="00B47880" w:rsidP="004B42B3">
            <w:pPr>
              <w:pStyle w:val="ListParagraph"/>
              <w:numPr>
                <w:ilvl w:val="0"/>
                <w:numId w:val="21"/>
              </w:numPr>
              <w:ind w:left="1434" w:hanging="357"/>
              <w:rPr>
                <w:rFonts w:eastAsia="Times New Roman"/>
                <w:b/>
              </w:rPr>
            </w:pPr>
            <w:r w:rsidRPr="00CA5193">
              <w:rPr>
                <w:rFonts w:eastAsia="Times New Roman"/>
              </w:rPr>
              <w:t xml:space="preserve">Welsh Language skills </w:t>
            </w:r>
            <w:r w:rsidR="00834F3D" w:rsidRPr="00CA5193">
              <w:rPr>
                <w:rFonts w:eastAsia="Times New Roman"/>
              </w:rPr>
              <w:t xml:space="preserve">are </w:t>
            </w:r>
            <w:r w:rsidRPr="00CA5193">
              <w:rPr>
                <w:rFonts w:eastAsia="Times New Roman"/>
              </w:rPr>
              <w:t>essential;</w:t>
            </w:r>
            <w:r w:rsidR="00C020F6">
              <w:rPr>
                <w:rFonts w:eastAsia="Times New Roman"/>
              </w:rPr>
              <w:t xml:space="preserve"> </w:t>
            </w:r>
          </w:p>
          <w:p w:rsidR="005B0B91" w:rsidRDefault="005B0B91" w:rsidP="005B0B91">
            <w:pPr>
              <w:pStyle w:val="ListParagraph"/>
              <w:ind w:left="1434"/>
              <w:rPr>
                <w:rFonts w:eastAsia="Times New Roman"/>
                <w:b/>
              </w:rPr>
            </w:pPr>
          </w:p>
          <w:p w:rsidR="00B47880" w:rsidRDefault="00C020F6" w:rsidP="005B0B91">
            <w:pPr>
              <w:pStyle w:val="ListParagraph"/>
              <w:ind w:left="1434"/>
              <w:rPr>
                <w:rFonts w:eastAsia="Times New Roman"/>
                <w:b/>
              </w:rPr>
            </w:pPr>
            <w:r w:rsidRPr="00B2596C">
              <w:rPr>
                <w:rFonts w:eastAsia="Times New Roman"/>
                <w:b/>
              </w:rPr>
              <w:t xml:space="preserve">The bilingual skills strategy </w:t>
            </w:r>
            <w:r w:rsidR="00A31541">
              <w:rPr>
                <w:rFonts w:eastAsia="Times New Roman"/>
                <w:b/>
              </w:rPr>
              <w:t>is</w:t>
            </w:r>
            <w:r w:rsidR="001B1E82">
              <w:rPr>
                <w:rFonts w:eastAsia="Times New Roman"/>
                <w:b/>
              </w:rPr>
              <w:t xml:space="preserve"> us</w:t>
            </w:r>
            <w:r w:rsidRPr="00B2596C">
              <w:rPr>
                <w:rFonts w:eastAsia="Times New Roman"/>
                <w:b/>
              </w:rPr>
              <w:t>ed to assess</w:t>
            </w:r>
            <w:r w:rsidR="00A31541">
              <w:rPr>
                <w:rFonts w:eastAsia="Times New Roman"/>
                <w:b/>
              </w:rPr>
              <w:t xml:space="preserve"> all posts. 3 </w:t>
            </w:r>
            <w:r w:rsidR="00A31541" w:rsidRPr="00A31541">
              <w:rPr>
                <w:rFonts w:eastAsia="Times New Roman"/>
                <w:b/>
              </w:rPr>
              <w:t>positions were classed as Welsh Essential in the last year.</w:t>
            </w:r>
            <w:r w:rsidR="003A6F9F">
              <w:rPr>
                <w:rFonts w:eastAsia="Times New Roman"/>
                <w:b/>
              </w:rPr>
              <w:t xml:space="preserve"> These posts included a </w:t>
            </w:r>
            <w:r w:rsidR="003A6F9F">
              <w:rPr>
                <w:rFonts w:eastAsia="Times New Roman"/>
                <w:b/>
              </w:rPr>
              <w:lastRenderedPageBreak/>
              <w:t>Welsh Language Services Manager, An Equality and Welsh Language Officer and a Welsh Language Translator.</w:t>
            </w:r>
          </w:p>
          <w:p w:rsidR="003A6F9F" w:rsidRPr="00A31541" w:rsidRDefault="003A6F9F" w:rsidP="003A6F9F">
            <w:pPr>
              <w:pStyle w:val="ListParagraph"/>
              <w:ind w:left="1434"/>
              <w:rPr>
                <w:rFonts w:eastAsia="Times New Roman"/>
                <w:b/>
              </w:rPr>
            </w:pPr>
          </w:p>
          <w:p w:rsidR="005B0B91" w:rsidRPr="005B0B91" w:rsidRDefault="00B47880" w:rsidP="005B0B91">
            <w:pPr>
              <w:pStyle w:val="ListParagraph"/>
              <w:numPr>
                <w:ilvl w:val="0"/>
                <w:numId w:val="21"/>
              </w:numPr>
              <w:ind w:left="1434" w:hanging="357"/>
              <w:rPr>
                <w:rFonts w:eastAsia="Times New Roman"/>
                <w:b/>
              </w:rPr>
            </w:pPr>
            <w:r w:rsidRPr="00CA5193">
              <w:rPr>
                <w:rFonts w:ascii="Arial" w:eastAsia="Times New Roman" w:hAnsi="Arial" w:cs="Arial"/>
                <w:lang w:eastAsia="cy-GB"/>
              </w:rPr>
              <w:t>Welsh language skills</w:t>
            </w:r>
            <w:r w:rsidR="00834F3D" w:rsidRPr="00CA5193">
              <w:rPr>
                <w:rFonts w:ascii="Arial" w:eastAsia="Times New Roman" w:hAnsi="Arial" w:cs="Arial"/>
                <w:lang w:eastAsia="cy-GB"/>
              </w:rPr>
              <w:t xml:space="preserve"> are</w:t>
            </w:r>
            <w:r w:rsidRPr="00CA5193">
              <w:rPr>
                <w:rFonts w:ascii="Arial" w:eastAsia="Times New Roman" w:hAnsi="Arial" w:cs="Arial"/>
                <w:lang w:eastAsia="cy-GB"/>
              </w:rPr>
              <w:t xml:space="preserve"> </w:t>
            </w:r>
            <w:r w:rsidRPr="00CA5193">
              <w:rPr>
                <w:rFonts w:eastAsia="Times New Roman"/>
              </w:rPr>
              <w:t>desirable;</w:t>
            </w:r>
            <w:r w:rsidR="00C020F6">
              <w:rPr>
                <w:rFonts w:eastAsia="Times New Roman"/>
              </w:rPr>
              <w:t xml:space="preserve"> - </w:t>
            </w:r>
          </w:p>
          <w:p w:rsidR="005B0B91" w:rsidRPr="005B0B91" w:rsidRDefault="005B0B91" w:rsidP="005B0B91">
            <w:pPr>
              <w:pStyle w:val="ListParagraph"/>
              <w:rPr>
                <w:rFonts w:eastAsia="Times New Roman"/>
                <w:b/>
              </w:rPr>
            </w:pPr>
          </w:p>
          <w:p w:rsidR="00B47880" w:rsidRPr="005B0B91" w:rsidRDefault="00A31541" w:rsidP="005B0B91">
            <w:pPr>
              <w:pStyle w:val="ListParagraph"/>
              <w:ind w:left="1434"/>
              <w:rPr>
                <w:rFonts w:eastAsia="Times New Roman"/>
                <w:b/>
              </w:rPr>
            </w:pPr>
            <w:r w:rsidRPr="005B0B91">
              <w:rPr>
                <w:rFonts w:eastAsia="Times New Roman"/>
                <w:b/>
              </w:rPr>
              <w:t>The bilingual skills strategy is used to assess all posts. If they are deemed not essential they will be advertised as desirable.</w:t>
            </w:r>
            <w:r w:rsidR="003A6F9F" w:rsidRPr="005B0B91">
              <w:rPr>
                <w:rFonts w:eastAsia="Times New Roman"/>
                <w:b/>
              </w:rPr>
              <w:t xml:space="preserve"> For example a recent position for an Equality Project and Training Officer was assessed as requiring Welsh language skills desirable at level 3.</w:t>
            </w:r>
            <w:r w:rsidR="00A21F9D">
              <w:rPr>
                <w:rFonts w:eastAsia="Times New Roman"/>
                <w:b/>
              </w:rPr>
              <w:t xml:space="preserve"> The post attracted 20 applicants of which 75% stated that they had Welsh language skills.</w:t>
            </w:r>
          </w:p>
          <w:p w:rsidR="003A6F9F" w:rsidRPr="00A31541" w:rsidRDefault="003A6F9F" w:rsidP="003A6F9F">
            <w:pPr>
              <w:pStyle w:val="ListParagraph"/>
              <w:ind w:left="1434"/>
              <w:rPr>
                <w:rFonts w:eastAsia="Times New Roman"/>
                <w:b/>
              </w:rPr>
            </w:pPr>
          </w:p>
          <w:p w:rsidR="005B0B91" w:rsidRPr="005B0B91" w:rsidRDefault="00B47880" w:rsidP="004B42B3">
            <w:pPr>
              <w:pStyle w:val="ListParagraph"/>
              <w:numPr>
                <w:ilvl w:val="0"/>
                <w:numId w:val="21"/>
              </w:numPr>
              <w:spacing w:after="120"/>
              <w:ind w:left="1434" w:hanging="357"/>
              <w:contextualSpacing w:val="0"/>
              <w:rPr>
                <w:rFonts w:eastAsia="Times New Roman"/>
                <w:b/>
              </w:rPr>
            </w:pPr>
            <w:r w:rsidRPr="00CA5193">
              <w:rPr>
                <w:rFonts w:ascii="Arial" w:eastAsia="Times New Roman" w:hAnsi="Arial" w:cs="Arial"/>
                <w:lang w:eastAsia="cy-GB"/>
              </w:rPr>
              <w:t xml:space="preserve">Welsh language skills </w:t>
            </w:r>
            <w:r w:rsidR="00834F3D" w:rsidRPr="00CA5193">
              <w:rPr>
                <w:rFonts w:ascii="Arial" w:eastAsia="Times New Roman" w:hAnsi="Arial" w:cs="Arial"/>
                <w:lang w:eastAsia="cy-GB"/>
              </w:rPr>
              <w:t xml:space="preserve">are </w:t>
            </w:r>
            <w:r w:rsidRPr="00CA5193">
              <w:rPr>
                <w:rFonts w:ascii="Arial" w:eastAsia="Times New Roman" w:hAnsi="Arial" w:cs="Arial"/>
                <w:lang w:eastAsia="cy-GB"/>
              </w:rPr>
              <w:t>not required</w:t>
            </w:r>
            <w:r w:rsidRPr="00CA5193">
              <w:rPr>
                <w:rFonts w:eastAsia="Times New Roman"/>
              </w:rPr>
              <w:t>.</w:t>
            </w:r>
          </w:p>
          <w:p w:rsidR="00B47880" w:rsidRPr="003A6F9F" w:rsidRDefault="00A31541" w:rsidP="005B0B91">
            <w:pPr>
              <w:pStyle w:val="ListParagraph"/>
              <w:spacing w:after="120"/>
              <w:ind w:left="1434"/>
              <w:contextualSpacing w:val="0"/>
              <w:rPr>
                <w:rFonts w:eastAsia="Times New Roman"/>
                <w:b/>
              </w:rPr>
            </w:pPr>
            <w:r>
              <w:rPr>
                <w:rFonts w:eastAsia="Times New Roman"/>
              </w:rPr>
              <w:t xml:space="preserve"> </w:t>
            </w:r>
            <w:r w:rsidRPr="003A6F9F">
              <w:rPr>
                <w:rFonts w:eastAsia="Times New Roman"/>
                <w:b/>
              </w:rPr>
              <w:t>No jobs were classed as Welsh not required in the last year.</w:t>
            </w:r>
          </w:p>
          <w:p w:rsidR="00B47880" w:rsidRPr="00CA5193" w:rsidRDefault="00B47880" w:rsidP="004B42B3">
            <w:pPr>
              <w:pStyle w:val="ListParagraph"/>
              <w:numPr>
                <w:ilvl w:val="0"/>
                <w:numId w:val="13"/>
              </w:numPr>
              <w:spacing w:after="0"/>
              <w:rPr>
                <w:rFonts w:ascii="Arial" w:eastAsia="Times New Roman" w:hAnsi="Arial" w:cs="Arial"/>
                <w:b/>
                <w:bCs/>
                <w:lang w:eastAsia="cy-GB"/>
              </w:rPr>
            </w:pPr>
            <w:r w:rsidRPr="00CA5193">
              <w:rPr>
                <w:rFonts w:ascii="Arial" w:eastAsia="Times New Roman" w:hAnsi="Arial" w:cs="Arial"/>
                <w:lang w:eastAsia="cy-GB"/>
              </w:rPr>
              <w:t xml:space="preserve">Of those posts advertised with </w:t>
            </w:r>
            <w:r w:rsidR="00834F3D" w:rsidRPr="00CA5193">
              <w:rPr>
                <w:rFonts w:ascii="Arial" w:eastAsia="Times New Roman" w:hAnsi="Arial" w:cs="Arial"/>
                <w:lang w:eastAsia="cy-GB"/>
              </w:rPr>
              <w:t xml:space="preserve">an </w:t>
            </w:r>
            <w:r w:rsidRPr="00CA5193">
              <w:rPr>
                <w:rFonts w:ascii="Arial" w:eastAsia="Times New Roman" w:hAnsi="Arial" w:cs="Arial"/>
                <w:lang w:eastAsia="cy-GB"/>
              </w:rPr>
              <w:t>essential requirement, the number and percentage of posts filled by individuals who met the requirement.</w:t>
            </w:r>
            <w:r w:rsidR="00C020F6">
              <w:rPr>
                <w:rFonts w:ascii="Arial" w:eastAsia="Times New Roman" w:hAnsi="Arial" w:cs="Arial"/>
                <w:lang w:eastAsia="cy-GB"/>
              </w:rPr>
              <w:t xml:space="preserve"> </w:t>
            </w:r>
            <w:r w:rsidR="00C020F6" w:rsidRPr="00C020F6">
              <w:rPr>
                <w:rFonts w:ascii="Arial" w:eastAsia="Times New Roman" w:hAnsi="Arial" w:cs="Arial"/>
                <w:b/>
                <w:lang w:eastAsia="cy-GB"/>
              </w:rPr>
              <w:t>3</w:t>
            </w:r>
            <w:r w:rsidR="003A6F9F">
              <w:rPr>
                <w:rFonts w:ascii="Arial" w:eastAsia="Times New Roman" w:hAnsi="Arial" w:cs="Arial"/>
                <w:b/>
                <w:lang w:eastAsia="cy-GB"/>
              </w:rPr>
              <w:t xml:space="preserve"> </w:t>
            </w:r>
            <w:r w:rsidR="001B1E82">
              <w:rPr>
                <w:rFonts w:ascii="Arial" w:eastAsia="Times New Roman" w:hAnsi="Arial" w:cs="Arial"/>
                <w:b/>
                <w:lang w:eastAsia="cy-GB"/>
              </w:rPr>
              <w:t>/ 100%</w:t>
            </w:r>
          </w:p>
        </w:tc>
        <w:tc>
          <w:tcPr>
            <w:tcW w:w="709" w:type="dxa"/>
            <w:tcBorders>
              <w:top w:val="single" w:sz="4" w:space="0" w:color="auto"/>
              <w:left w:val="nil"/>
              <w:bottom w:val="single" w:sz="8" w:space="0" w:color="auto"/>
              <w:right w:val="single" w:sz="8" w:space="0" w:color="auto"/>
            </w:tcBorders>
            <w:tcMar>
              <w:top w:w="113" w:type="dxa"/>
              <w:left w:w="108" w:type="dxa"/>
              <w:bottom w:w="113" w:type="dxa"/>
              <w:right w:w="108" w:type="dxa"/>
            </w:tcMar>
          </w:tcPr>
          <w:p w:rsidR="00D4455A" w:rsidRPr="00CA5193" w:rsidRDefault="00D4455A" w:rsidP="000F26CE">
            <w:pPr>
              <w:spacing w:after="120"/>
              <w:rPr>
                <w:rFonts w:ascii="Arial" w:eastAsia="Times New Roman" w:hAnsi="Arial" w:cs="Arial"/>
                <w:lang w:eastAsia="cy-GB"/>
              </w:rPr>
            </w:pPr>
          </w:p>
          <w:p w:rsidR="00B47880" w:rsidRPr="00CA5193" w:rsidRDefault="00B47880" w:rsidP="000F26CE">
            <w:pPr>
              <w:spacing w:after="0"/>
              <w:rPr>
                <w:rFonts w:ascii="Arial" w:eastAsia="Times New Roman" w:hAnsi="Arial" w:cs="Arial"/>
                <w:lang w:eastAsia="cy-GB"/>
              </w:rPr>
            </w:pPr>
          </w:p>
          <w:p w:rsidR="00D4455A" w:rsidRPr="00CA5193" w:rsidRDefault="00D4455A" w:rsidP="000F26CE">
            <w:pPr>
              <w:spacing w:after="0"/>
              <w:rPr>
                <w:rFonts w:ascii="Arial" w:eastAsia="Times New Roman" w:hAnsi="Arial" w:cs="Arial"/>
                <w:lang w:eastAsia="cy-GB"/>
              </w:rPr>
            </w:pPr>
          </w:p>
          <w:p w:rsidR="00B47880" w:rsidRPr="00CA5193" w:rsidRDefault="00B47880" w:rsidP="000F26CE">
            <w:pPr>
              <w:spacing w:after="0"/>
              <w:rPr>
                <w:rFonts w:ascii="Arial" w:eastAsia="Times New Roman" w:hAnsi="Arial" w:cs="Arial"/>
                <w:lang w:eastAsia="cy-GB"/>
              </w:rPr>
            </w:pPr>
            <w:r w:rsidRPr="00CA5193">
              <w:rPr>
                <w:rFonts w:ascii="Arial" w:eastAsia="Times New Roman" w:hAnsi="Arial" w:cs="Arial"/>
                <w:lang w:eastAsia="cy-GB"/>
              </w:rPr>
              <w:t>QD</w:t>
            </w:r>
          </w:p>
          <w:p w:rsidR="00B47880" w:rsidRPr="00CA5193" w:rsidRDefault="00B47880" w:rsidP="000F26CE">
            <w:pPr>
              <w:spacing w:after="0"/>
              <w:rPr>
                <w:rFonts w:ascii="Arial" w:eastAsia="Times New Roman" w:hAnsi="Arial" w:cs="Arial"/>
                <w:lang w:eastAsia="cy-GB"/>
              </w:rPr>
            </w:pPr>
            <w:r w:rsidRPr="00CA5193">
              <w:rPr>
                <w:rFonts w:ascii="Arial" w:eastAsia="Times New Roman" w:hAnsi="Arial" w:cs="Arial"/>
                <w:lang w:eastAsia="cy-GB"/>
              </w:rPr>
              <w:t>QD</w:t>
            </w:r>
          </w:p>
          <w:p w:rsidR="00B47880" w:rsidRPr="00CA5193" w:rsidRDefault="00B47880" w:rsidP="000F26CE">
            <w:pPr>
              <w:spacing w:after="0"/>
              <w:rPr>
                <w:rFonts w:ascii="Arial" w:eastAsia="Times New Roman" w:hAnsi="Arial" w:cs="Arial"/>
                <w:lang w:eastAsia="cy-GB"/>
              </w:rPr>
            </w:pPr>
            <w:r w:rsidRPr="00CA5193">
              <w:rPr>
                <w:rFonts w:ascii="Arial" w:eastAsia="Times New Roman" w:hAnsi="Arial" w:cs="Arial"/>
                <w:lang w:eastAsia="cy-GB"/>
              </w:rPr>
              <w:t>QD</w:t>
            </w:r>
          </w:p>
          <w:p w:rsidR="00D4455A" w:rsidRPr="00CA5193" w:rsidRDefault="00D4455A" w:rsidP="000F26CE">
            <w:pPr>
              <w:spacing w:after="0"/>
              <w:rPr>
                <w:rFonts w:ascii="Arial" w:eastAsia="Times New Roman" w:hAnsi="Arial" w:cs="Arial"/>
                <w:lang w:eastAsia="cy-GB"/>
              </w:rPr>
            </w:pPr>
          </w:p>
          <w:p w:rsidR="00D4455A" w:rsidRPr="00CA5193" w:rsidRDefault="00D4455A" w:rsidP="000F26CE">
            <w:pPr>
              <w:spacing w:after="0"/>
              <w:rPr>
                <w:rFonts w:ascii="Arial" w:eastAsia="Times New Roman" w:hAnsi="Arial" w:cs="Arial"/>
                <w:lang w:eastAsia="cy-GB"/>
              </w:rPr>
            </w:pPr>
          </w:p>
          <w:p w:rsidR="00D4455A" w:rsidRPr="00CA5193" w:rsidRDefault="00D4455A" w:rsidP="000F26CE">
            <w:pPr>
              <w:spacing w:after="0"/>
              <w:rPr>
                <w:rFonts w:ascii="Arial" w:eastAsia="Times New Roman" w:hAnsi="Arial" w:cs="Arial"/>
                <w:lang w:eastAsia="cy-GB"/>
              </w:rPr>
            </w:pPr>
          </w:p>
          <w:p w:rsidR="00D4455A" w:rsidRPr="00CA5193" w:rsidRDefault="00D4455A" w:rsidP="000F26CE">
            <w:pPr>
              <w:spacing w:after="0"/>
              <w:rPr>
                <w:rFonts w:ascii="Arial" w:eastAsia="Times New Roman" w:hAnsi="Arial" w:cs="Arial"/>
                <w:lang w:eastAsia="cy-GB"/>
              </w:rPr>
            </w:pPr>
          </w:p>
          <w:p w:rsidR="00D4455A" w:rsidRPr="00CA5193" w:rsidRDefault="00D4455A" w:rsidP="000F26CE">
            <w:pPr>
              <w:spacing w:after="0"/>
              <w:rPr>
                <w:rFonts w:ascii="Arial" w:eastAsia="Times New Roman" w:hAnsi="Arial" w:cs="Arial"/>
                <w:lang w:eastAsia="cy-GB"/>
              </w:rPr>
            </w:pPr>
          </w:p>
          <w:p w:rsidR="00D4455A" w:rsidRPr="00CA5193" w:rsidRDefault="00D4455A" w:rsidP="000F26CE">
            <w:pPr>
              <w:spacing w:after="120"/>
              <w:rPr>
                <w:rFonts w:ascii="Arial" w:eastAsia="Times New Roman" w:hAnsi="Arial" w:cs="Arial"/>
                <w:lang w:eastAsia="cy-GB"/>
              </w:rPr>
            </w:pPr>
          </w:p>
          <w:p w:rsidR="003A6F9F" w:rsidRDefault="003A6F9F" w:rsidP="000F26CE">
            <w:pPr>
              <w:spacing w:after="0"/>
              <w:rPr>
                <w:rFonts w:ascii="Arial" w:eastAsia="Times New Roman" w:hAnsi="Arial" w:cs="Arial"/>
                <w:lang w:eastAsia="cy-GB"/>
              </w:rPr>
            </w:pPr>
          </w:p>
          <w:p w:rsidR="00B47880" w:rsidRPr="00CA5193" w:rsidRDefault="00B47880" w:rsidP="000F26CE">
            <w:pPr>
              <w:spacing w:after="0"/>
              <w:rPr>
                <w:rFonts w:ascii="Arial" w:eastAsia="Times New Roman" w:hAnsi="Arial" w:cs="Arial"/>
                <w:lang w:eastAsia="cy-GB"/>
              </w:rPr>
            </w:pPr>
            <w:r w:rsidRPr="00CA5193">
              <w:rPr>
                <w:rFonts w:ascii="Arial" w:eastAsia="Times New Roman" w:hAnsi="Arial" w:cs="Arial"/>
                <w:lang w:eastAsia="cy-GB"/>
              </w:rPr>
              <w:t>QD</w:t>
            </w:r>
          </w:p>
        </w:tc>
      </w:tr>
      <w:tr w:rsidR="00060ADE" w:rsidRPr="00CA5193" w:rsidTr="008C519E">
        <w:tc>
          <w:tcPr>
            <w:tcW w:w="10065" w:type="dxa"/>
            <w:tcBorders>
              <w:top w:val="single" w:sz="4" w:space="0" w:color="auto"/>
              <w:left w:val="single" w:sz="4" w:space="0" w:color="auto"/>
              <w:bottom w:val="single" w:sz="4" w:space="0" w:color="auto"/>
              <w:right w:val="single" w:sz="4" w:space="0" w:color="auto"/>
            </w:tcBorders>
            <w:tcMar>
              <w:top w:w="113" w:type="dxa"/>
              <w:left w:w="108" w:type="dxa"/>
              <w:bottom w:w="113" w:type="dxa"/>
              <w:right w:w="108" w:type="dxa"/>
            </w:tcMar>
          </w:tcPr>
          <w:p w:rsidR="00060ADE" w:rsidRPr="00CA5193" w:rsidRDefault="00060ADE" w:rsidP="00D4455A">
            <w:pPr>
              <w:pStyle w:val="ListParagraph"/>
              <w:spacing w:after="120"/>
              <w:ind w:left="0"/>
              <w:contextualSpacing w:val="0"/>
              <w:rPr>
                <w:rFonts w:eastAsia="Times New Roman"/>
                <w:b/>
                <w:noProof/>
                <w:lang w:eastAsia="cy-GB"/>
              </w:rPr>
            </w:pPr>
            <w:r w:rsidRPr="00CA5193">
              <w:rPr>
                <w:rFonts w:eastAsia="Times New Roman"/>
                <w:b/>
                <w:noProof/>
                <w:lang w:eastAsia="cy-GB"/>
              </w:rPr>
              <w:lastRenderedPageBreak/>
              <w:t>Language awareness training</w:t>
            </w:r>
          </w:p>
          <w:p w:rsidR="00060ADE" w:rsidRDefault="00060ADE" w:rsidP="004B42B3">
            <w:pPr>
              <w:pStyle w:val="ListParagraph"/>
              <w:numPr>
                <w:ilvl w:val="0"/>
                <w:numId w:val="15"/>
              </w:numPr>
              <w:spacing w:after="120"/>
              <w:contextualSpacing w:val="0"/>
              <w:rPr>
                <w:rFonts w:ascii="Arial" w:eastAsia="Times New Roman" w:hAnsi="Arial" w:cs="Arial"/>
                <w:lang w:eastAsia="cy-GB"/>
              </w:rPr>
            </w:pPr>
            <w:r w:rsidRPr="00CA5193">
              <w:rPr>
                <w:rFonts w:ascii="Arial" w:eastAsia="Times New Roman" w:hAnsi="Arial" w:cs="Arial"/>
                <w:lang w:eastAsia="cy-GB"/>
              </w:rPr>
              <w:t>Number and percentage of the organi</w:t>
            </w:r>
            <w:r w:rsidR="00F5233D" w:rsidRPr="00CA5193">
              <w:rPr>
                <w:rFonts w:ascii="Arial" w:eastAsia="Times New Roman" w:hAnsi="Arial" w:cs="Arial"/>
                <w:lang w:eastAsia="cy-GB"/>
              </w:rPr>
              <w:t>s</w:t>
            </w:r>
            <w:r w:rsidRPr="00CA5193">
              <w:rPr>
                <w:rFonts w:ascii="Arial" w:eastAsia="Times New Roman" w:hAnsi="Arial" w:cs="Arial"/>
                <w:lang w:eastAsia="cy-GB"/>
              </w:rPr>
              <w:t>ation’s new staff (i.e. new since 1 April 201</w:t>
            </w:r>
            <w:r w:rsidR="0068347C" w:rsidRPr="00CA5193">
              <w:rPr>
                <w:rFonts w:ascii="Arial" w:eastAsia="Times New Roman" w:hAnsi="Arial" w:cs="Arial"/>
                <w:lang w:eastAsia="cy-GB"/>
              </w:rPr>
              <w:t>6</w:t>
            </w:r>
            <w:r w:rsidRPr="00CA5193">
              <w:rPr>
                <w:rFonts w:ascii="Arial" w:eastAsia="Times New Roman" w:hAnsi="Arial" w:cs="Arial"/>
                <w:lang w:eastAsia="cy-GB"/>
              </w:rPr>
              <w:t>) that received Welsh language awareness training.</w:t>
            </w:r>
          </w:p>
          <w:p w:rsidR="005E3CBD" w:rsidRPr="00C020F6" w:rsidRDefault="005E3CBD" w:rsidP="005E3CBD">
            <w:pPr>
              <w:pStyle w:val="ListParagraph"/>
              <w:spacing w:after="120"/>
              <w:contextualSpacing w:val="0"/>
              <w:rPr>
                <w:rFonts w:ascii="Arial" w:eastAsia="Times New Roman" w:hAnsi="Arial" w:cs="Arial"/>
                <w:b/>
                <w:lang w:eastAsia="cy-GB"/>
              </w:rPr>
            </w:pPr>
            <w:r w:rsidRPr="00C020F6">
              <w:rPr>
                <w:rFonts w:ascii="Comic Sans MS" w:hAnsi="Comic Sans MS"/>
                <w:b/>
              </w:rPr>
              <w:t>1425</w:t>
            </w:r>
          </w:p>
          <w:p w:rsidR="00060ADE" w:rsidRDefault="00060ADE" w:rsidP="004B42B3">
            <w:pPr>
              <w:pStyle w:val="ListParagraph"/>
              <w:numPr>
                <w:ilvl w:val="0"/>
                <w:numId w:val="15"/>
              </w:numPr>
              <w:spacing w:after="0"/>
              <w:rPr>
                <w:rFonts w:ascii="Arial" w:eastAsia="Times New Roman" w:hAnsi="Arial" w:cs="Arial"/>
                <w:lang w:eastAsia="cy-GB"/>
              </w:rPr>
            </w:pPr>
            <w:r w:rsidRPr="00CA5193">
              <w:rPr>
                <w:rFonts w:ascii="Arial" w:eastAsia="Times New Roman" w:hAnsi="Arial" w:cs="Arial"/>
                <w:lang w:eastAsia="cy-GB"/>
              </w:rPr>
              <w:t>Number and percentage of the organi</w:t>
            </w:r>
            <w:r w:rsidR="00F5233D" w:rsidRPr="00CA5193">
              <w:rPr>
                <w:rFonts w:ascii="Arial" w:eastAsia="Times New Roman" w:hAnsi="Arial" w:cs="Arial"/>
                <w:lang w:eastAsia="cy-GB"/>
              </w:rPr>
              <w:t>s</w:t>
            </w:r>
            <w:r w:rsidRPr="00CA5193">
              <w:rPr>
                <w:rFonts w:ascii="Arial" w:eastAsia="Times New Roman" w:hAnsi="Arial" w:cs="Arial"/>
                <w:lang w:eastAsia="cy-GB"/>
              </w:rPr>
              <w:t>ation’s entire workforce that has received Welsh language awareness training since the training was introduced.</w:t>
            </w:r>
          </w:p>
          <w:p w:rsidR="005E3CBD" w:rsidRDefault="005E3CBD" w:rsidP="005E3CBD">
            <w:pPr>
              <w:pStyle w:val="ListParagraph"/>
              <w:spacing w:after="0"/>
              <w:rPr>
                <w:rFonts w:ascii="Arial" w:eastAsia="Times New Roman" w:hAnsi="Arial" w:cs="Arial"/>
                <w:lang w:eastAsia="cy-GB"/>
              </w:rPr>
            </w:pPr>
          </w:p>
          <w:p w:rsidR="005E3CBD" w:rsidRPr="00C020F6" w:rsidRDefault="005E3CBD" w:rsidP="005E3CBD">
            <w:pPr>
              <w:pStyle w:val="ListParagraph"/>
              <w:spacing w:after="0"/>
              <w:rPr>
                <w:rFonts w:ascii="Arial" w:eastAsia="Times New Roman" w:hAnsi="Arial" w:cs="Arial"/>
                <w:b/>
                <w:lang w:eastAsia="cy-GB"/>
              </w:rPr>
            </w:pPr>
            <w:r w:rsidRPr="00C020F6">
              <w:rPr>
                <w:rFonts w:ascii="Arial" w:eastAsia="Times New Roman" w:hAnsi="Arial" w:cs="Arial"/>
                <w:b/>
                <w:lang w:eastAsia="cy-GB"/>
              </w:rPr>
              <w:t xml:space="preserve">Welsh Language Awareness training has been included on the induction programme for many years and we are unable to provide an accurate figure of the number of staff who have received this training. </w:t>
            </w:r>
            <w:r w:rsidR="00A21F9D">
              <w:rPr>
                <w:rFonts w:ascii="Arial" w:eastAsia="Times New Roman" w:hAnsi="Arial" w:cs="Arial"/>
                <w:b/>
                <w:lang w:eastAsia="cy-GB"/>
              </w:rPr>
              <w:t xml:space="preserve">Approx. </w:t>
            </w:r>
            <w:r w:rsidR="005B0B91">
              <w:rPr>
                <w:rFonts w:ascii="Arial" w:eastAsia="Times New Roman" w:hAnsi="Arial" w:cs="Arial"/>
                <w:b/>
                <w:lang w:eastAsia="cy-GB"/>
              </w:rPr>
              <w:t>6</w:t>
            </w:r>
            <w:r w:rsidR="003A6F9F">
              <w:rPr>
                <w:rFonts w:ascii="Arial" w:eastAsia="Times New Roman" w:hAnsi="Arial" w:cs="Arial"/>
                <w:b/>
                <w:lang w:eastAsia="cy-GB"/>
              </w:rPr>
              <w:t>000+</w:t>
            </w:r>
          </w:p>
          <w:p w:rsidR="005E3CBD" w:rsidRPr="00CA5193" w:rsidRDefault="005E3CBD" w:rsidP="005E3CBD">
            <w:pPr>
              <w:pStyle w:val="ListParagraph"/>
              <w:spacing w:after="0"/>
              <w:rPr>
                <w:rFonts w:ascii="Arial" w:eastAsia="Times New Roman" w:hAnsi="Arial" w:cs="Arial"/>
                <w:lang w:eastAsia="cy-GB"/>
              </w:rPr>
            </w:pPr>
            <w:r w:rsidRPr="00C020F6">
              <w:rPr>
                <w:rFonts w:ascii="Arial" w:eastAsia="Times New Roman" w:hAnsi="Arial" w:cs="Arial"/>
                <w:b/>
                <w:lang w:eastAsia="cy-GB"/>
              </w:rPr>
              <w:t xml:space="preserve">The Child and Adolescent Mental Health Team and Junior doctors all receive Welsh language awareness training on a yearly basis. </w:t>
            </w:r>
            <w:r w:rsidR="00A31541">
              <w:rPr>
                <w:rFonts w:ascii="Arial" w:eastAsia="Times New Roman" w:hAnsi="Arial" w:cs="Arial"/>
                <w:b/>
                <w:lang w:eastAsia="cy-GB"/>
              </w:rPr>
              <w:t>Approximately 25 staff.</w:t>
            </w:r>
          </w:p>
        </w:tc>
        <w:tc>
          <w:tcPr>
            <w:tcW w:w="709" w:type="dxa"/>
            <w:tcBorders>
              <w:top w:val="single" w:sz="4" w:space="0" w:color="auto"/>
              <w:left w:val="single" w:sz="4" w:space="0" w:color="auto"/>
              <w:bottom w:val="single" w:sz="4" w:space="0" w:color="auto"/>
              <w:right w:val="single" w:sz="4" w:space="0" w:color="auto"/>
            </w:tcBorders>
            <w:tcMar>
              <w:top w:w="113" w:type="dxa"/>
              <w:left w:w="108" w:type="dxa"/>
              <w:bottom w:w="113" w:type="dxa"/>
              <w:right w:w="108" w:type="dxa"/>
            </w:tcMar>
          </w:tcPr>
          <w:p w:rsidR="00C020F6" w:rsidRDefault="00C020F6" w:rsidP="00F56F12">
            <w:pPr>
              <w:spacing w:after="0"/>
              <w:rPr>
                <w:rFonts w:ascii="Arial" w:eastAsia="Times New Roman" w:hAnsi="Arial" w:cs="Arial"/>
                <w:lang w:eastAsia="cy-GB"/>
              </w:rPr>
            </w:pPr>
          </w:p>
          <w:p w:rsidR="00ED341B" w:rsidRPr="00CA5193" w:rsidRDefault="00ED341B" w:rsidP="00F56F12">
            <w:pPr>
              <w:spacing w:after="0"/>
              <w:rPr>
                <w:rFonts w:ascii="Arial" w:eastAsia="Times New Roman" w:hAnsi="Arial" w:cs="Arial"/>
                <w:lang w:eastAsia="cy-GB"/>
              </w:rPr>
            </w:pPr>
            <w:r w:rsidRPr="00CA5193">
              <w:rPr>
                <w:rFonts w:ascii="Arial" w:eastAsia="Times New Roman" w:hAnsi="Arial" w:cs="Arial"/>
                <w:lang w:eastAsia="cy-GB"/>
              </w:rPr>
              <w:t>QD</w:t>
            </w:r>
          </w:p>
          <w:p w:rsidR="00ED341B" w:rsidRPr="00CA5193" w:rsidRDefault="00ED341B" w:rsidP="00F56F12">
            <w:pPr>
              <w:spacing w:after="0"/>
              <w:rPr>
                <w:rFonts w:ascii="Arial" w:eastAsia="Times New Roman" w:hAnsi="Arial" w:cs="Arial"/>
                <w:lang w:eastAsia="cy-GB"/>
              </w:rPr>
            </w:pPr>
          </w:p>
          <w:p w:rsidR="00ED341B" w:rsidRPr="00CA5193" w:rsidRDefault="00ED341B" w:rsidP="00F56F12">
            <w:pPr>
              <w:spacing w:after="0"/>
              <w:rPr>
                <w:rFonts w:ascii="Arial" w:eastAsia="Times New Roman" w:hAnsi="Arial" w:cs="Arial"/>
                <w:lang w:eastAsia="cy-GB"/>
              </w:rPr>
            </w:pPr>
          </w:p>
          <w:p w:rsidR="00C020F6" w:rsidRDefault="00C020F6" w:rsidP="00F56F12">
            <w:pPr>
              <w:spacing w:after="0"/>
              <w:rPr>
                <w:rFonts w:ascii="Arial" w:eastAsia="Times New Roman" w:hAnsi="Arial" w:cs="Arial"/>
                <w:lang w:eastAsia="cy-GB"/>
              </w:rPr>
            </w:pPr>
          </w:p>
          <w:p w:rsidR="00ED341B" w:rsidRPr="00CA5193" w:rsidRDefault="00ED341B" w:rsidP="00F56F12">
            <w:pPr>
              <w:spacing w:after="0"/>
              <w:rPr>
                <w:rFonts w:ascii="Arial" w:eastAsia="Times New Roman" w:hAnsi="Arial" w:cs="Arial"/>
                <w:lang w:eastAsia="cy-GB"/>
              </w:rPr>
            </w:pPr>
            <w:r w:rsidRPr="00CA5193">
              <w:rPr>
                <w:rFonts w:ascii="Arial" w:eastAsia="Times New Roman" w:hAnsi="Arial" w:cs="Arial"/>
                <w:lang w:eastAsia="cy-GB"/>
              </w:rPr>
              <w:t>QD</w:t>
            </w:r>
          </w:p>
        </w:tc>
      </w:tr>
      <w:tr w:rsidR="00B47880" w:rsidRPr="00CA5193" w:rsidTr="008C519E">
        <w:tc>
          <w:tcPr>
            <w:tcW w:w="10065" w:type="dxa"/>
            <w:tcBorders>
              <w:top w:val="nil"/>
              <w:left w:val="single" w:sz="8" w:space="0" w:color="auto"/>
              <w:bottom w:val="single" w:sz="4" w:space="0" w:color="auto"/>
              <w:right w:val="single" w:sz="8" w:space="0" w:color="auto"/>
            </w:tcBorders>
            <w:tcMar>
              <w:top w:w="113" w:type="dxa"/>
              <w:left w:w="108" w:type="dxa"/>
              <w:bottom w:w="113" w:type="dxa"/>
              <w:right w:w="108" w:type="dxa"/>
            </w:tcMar>
          </w:tcPr>
          <w:p w:rsidR="00B47880" w:rsidRPr="00CA5193" w:rsidRDefault="00060ADE" w:rsidP="00D4455A">
            <w:pPr>
              <w:pStyle w:val="ListParagraph"/>
              <w:spacing w:after="120"/>
              <w:ind w:left="0"/>
              <w:contextualSpacing w:val="0"/>
              <w:rPr>
                <w:rFonts w:ascii="Arial" w:eastAsia="Times New Roman" w:hAnsi="Arial" w:cs="Arial"/>
                <w:lang w:eastAsia="cy-GB"/>
              </w:rPr>
            </w:pPr>
            <w:r w:rsidRPr="00CA5193">
              <w:rPr>
                <w:rFonts w:ascii="Arial" w:eastAsia="Times New Roman" w:hAnsi="Arial" w:cs="Arial"/>
                <w:b/>
                <w:bCs/>
                <w:lang w:eastAsia="cy-GB"/>
              </w:rPr>
              <w:t>Website</w:t>
            </w:r>
          </w:p>
          <w:p w:rsidR="006C335D" w:rsidRDefault="00B47880" w:rsidP="004B42B3">
            <w:pPr>
              <w:pStyle w:val="ListParagraph"/>
              <w:numPr>
                <w:ilvl w:val="0"/>
                <w:numId w:val="12"/>
              </w:numPr>
              <w:spacing w:after="120"/>
              <w:ind w:left="714" w:hanging="357"/>
              <w:contextualSpacing w:val="0"/>
              <w:rPr>
                <w:rFonts w:ascii="Arial" w:eastAsia="Times New Roman" w:hAnsi="Arial" w:cs="Arial"/>
                <w:lang w:eastAsia="cy-GB"/>
              </w:rPr>
            </w:pPr>
            <w:r w:rsidRPr="00CA5193">
              <w:rPr>
                <w:rFonts w:ascii="Arial" w:eastAsia="Times New Roman" w:hAnsi="Arial" w:cs="Arial"/>
                <w:lang w:eastAsia="cy-GB"/>
              </w:rPr>
              <w:t>Percentage of the organi</w:t>
            </w:r>
            <w:r w:rsidR="00F5233D" w:rsidRPr="00CA5193">
              <w:rPr>
                <w:rFonts w:ascii="Arial" w:eastAsia="Times New Roman" w:hAnsi="Arial" w:cs="Arial"/>
                <w:lang w:eastAsia="cy-GB"/>
              </w:rPr>
              <w:t>s</w:t>
            </w:r>
            <w:r w:rsidRPr="00CA5193">
              <w:rPr>
                <w:rFonts w:ascii="Arial" w:eastAsia="Times New Roman" w:hAnsi="Arial" w:cs="Arial"/>
                <w:lang w:eastAsia="cy-GB"/>
              </w:rPr>
              <w:t>ation’s website available in Welsh.</w:t>
            </w:r>
          </w:p>
          <w:p w:rsidR="005B0B91" w:rsidRPr="004F3FDD" w:rsidRDefault="00B2596C" w:rsidP="004F3FDD">
            <w:pPr>
              <w:spacing w:after="120"/>
              <w:ind w:left="357"/>
              <w:rPr>
                <w:rFonts w:cstheme="minorHAnsi"/>
                <w:b/>
                <w:lang w:eastAsia="cy-GB"/>
              </w:rPr>
            </w:pPr>
            <w:r w:rsidRPr="001B1E82">
              <w:rPr>
                <w:rFonts w:cstheme="minorHAnsi"/>
                <w:b/>
                <w:lang w:eastAsia="cy-GB"/>
              </w:rPr>
              <w:t xml:space="preserve">100% of pages are available in Welsh, however only 90% of the content in Welsh. </w:t>
            </w:r>
          </w:p>
          <w:p w:rsidR="005B0B91" w:rsidRPr="005B0B91" w:rsidRDefault="005B0B91" w:rsidP="005B0B91">
            <w:pPr>
              <w:spacing w:after="120"/>
              <w:ind w:left="357"/>
              <w:rPr>
                <w:rFonts w:ascii="Arial" w:eastAsia="Times New Roman" w:hAnsi="Arial" w:cs="Arial"/>
                <w:lang w:eastAsia="cy-GB"/>
              </w:rPr>
            </w:pPr>
          </w:p>
          <w:p w:rsidR="00B47880" w:rsidRDefault="008C519E" w:rsidP="004B42B3">
            <w:pPr>
              <w:pStyle w:val="ListParagraph"/>
              <w:numPr>
                <w:ilvl w:val="0"/>
                <w:numId w:val="12"/>
              </w:numPr>
              <w:spacing w:after="120"/>
              <w:ind w:left="714" w:hanging="357"/>
              <w:contextualSpacing w:val="0"/>
              <w:rPr>
                <w:rFonts w:ascii="Arial" w:eastAsia="Times New Roman" w:hAnsi="Arial" w:cs="Arial"/>
                <w:lang w:eastAsia="cy-GB"/>
              </w:rPr>
            </w:pPr>
            <w:r w:rsidRPr="00CA5193">
              <w:rPr>
                <w:rFonts w:ascii="Arial" w:eastAsia="Times New Roman" w:hAnsi="Arial" w:cs="Arial"/>
                <w:lang w:eastAsia="cy-GB"/>
              </w:rPr>
              <w:t>U</w:t>
            </w:r>
            <w:r w:rsidR="00752DD2" w:rsidRPr="00CA5193">
              <w:rPr>
                <w:rFonts w:ascii="Arial" w:eastAsia="Times New Roman" w:hAnsi="Arial" w:cs="Arial"/>
                <w:lang w:eastAsia="cy-GB"/>
              </w:rPr>
              <w:t xml:space="preserve">pdate on progress made to improve/ increase </w:t>
            </w:r>
            <w:r w:rsidRPr="00CA5193">
              <w:rPr>
                <w:rFonts w:ascii="Arial" w:eastAsia="Times New Roman" w:hAnsi="Arial" w:cs="Arial"/>
                <w:lang w:eastAsia="cy-GB"/>
              </w:rPr>
              <w:t xml:space="preserve">Welsh language provision on </w:t>
            </w:r>
            <w:r w:rsidR="00752DD2" w:rsidRPr="00CA5193">
              <w:rPr>
                <w:rFonts w:ascii="Arial" w:eastAsia="Times New Roman" w:hAnsi="Arial" w:cs="Arial"/>
                <w:lang w:eastAsia="cy-GB"/>
              </w:rPr>
              <w:t xml:space="preserve">the </w:t>
            </w:r>
            <w:r w:rsidRPr="00CA5193">
              <w:rPr>
                <w:rFonts w:ascii="Arial" w:eastAsia="Times New Roman" w:hAnsi="Arial" w:cs="Arial"/>
                <w:lang w:eastAsia="cy-GB"/>
              </w:rPr>
              <w:t>website</w:t>
            </w:r>
            <w:r w:rsidR="00752DD2" w:rsidRPr="00CA5193">
              <w:rPr>
                <w:rFonts w:ascii="Arial" w:eastAsia="Times New Roman" w:hAnsi="Arial" w:cs="Arial"/>
                <w:lang w:eastAsia="cy-GB"/>
              </w:rPr>
              <w:t>.</w:t>
            </w:r>
          </w:p>
          <w:p w:rsidR="00D213A3" w:rsidRPr="005B0B91" w:rsidRDefault="00B2596C" w:rsidP="005B0B91">
            <w:pPr>
              <w:spacing w:after="120"/>
              <w:ind w:left="357"/>
              <w:rPr>
                <w:rFonts w:ascii="Arial" w:eastAsia="Times New Roman" w:hAnsi="Arial" w:cs="Arial"/>
                <w:b/>
                <w:lang w:eastAsia="cy-GB"/>
              </w:rPr>
            </w:pPr>
            <w:r w:rsidRPr="00376869">
              <w:rPr>
                <w:rFonts w:ascii="Arial" w:eastAsia="Times New Roman" w:hAnsi="Arial" w:cs="Arial"/>
                <w:b/>
                <w:lang w:eastAsia="cy-GB"/>
              </w:rPr>
              <w:t>The Welsh language department have recently employed a full time Welsh translator. The translator ensures that all new content (from January 2019) is translated to a high standard and both English and Welsh content is uploaded at the same time</w:t>
            </w:r>
          </w:p>
          <w:p w:rsidR="00D213A3" w:rsidRPr="00CA5193" w:rsidRDefault="00D213A3" w:rsidP="00B2596C">
            <w:pPr>
              <w:pStyle w:val="ListParagraph"/>
              <w:spacing w:after="120"/>
              <w:ind w:left="714"/>
              <w:contextualSpacing w:val="0"/>
              <w:rPr>
                <w:rFonts w:ascii="Arial" w:eastAsia="Times New Roman" w:hAnsi="Arial" w:cs="Arial"/>
                <w:lang w:eastAsia="cy-GB"/>
              </w:rPr>
            </w:pPr>
          </w:p>
          <w:p w:rsidR="006C335D" w:rsidRDefault="00752DD2" w:rsidP="004B42B3">
            <w:pPr>
              <w:pStyle w:val="ListParagraph"/>
              <w:numPr>
                <w:ilvl w:val="0"/>
                <w:numId w:val="12"/>
              </w:numPr>
              <w:spacing w:after="0"/>
              <w:rPr>
                <w:rFonts w:ascii="Arial" w:eastAsia="Times New Roman" w:hAnsi="Arial" w:cs="Arial"/>
                <w:lang w:eastAsia="cy-GB"/>
              </w:rPr>
            </w:pPr>
            <w:r w:rsidRPr="00CA5193">
              <w:rPr>
                <w:rFonts w:ascii="Arial" w:eastAsia="Times New Roman" w:hAnsi="Arial" w:cs="Arial"/>
                <w:lang w:eastAsia="cy-GB"/>
              </w:rPr>
              <w:lastRenderedPageBreak/>
              <w:t>Information</w:t>
            </w:r>
            <w:r w:rsidR="00B47880" w:rsidRPr="00CA5193">
              <w:rPr>
                <w:rFonts w:ascii="Arial" w:eastAsia="Times New Roman" w:hAnsi="Arial" w:cs="Arial"/>
                <w:lang w:eastAsia="cy-GB"/>
              </w:rPr>
              <w:t xml:space="preserve"> relating to the process used to ensure that existing content, updates and new content, complies with the relevant requirements of the Welsh language scheme</w:t>
            </w:r>
            <w:r w:rsidR="00060ADE" w:rsidRPr="00CA5193">
              <w:rPr>
                <w:rFonts w:ascii="Arial" w:eastAsia="Times New Roman" w:hAnsi="Arial" w:cs="Arial"/>
                <w:lang w:eastAsia="cy-GB"/>
              </w:rPr>
              <w:t xml:space="preserve"> (if the process has changed since the 201</w:t>
            </w:r>
            <w:r w:rsidR="00C8203B" w:rsidRPr="00CA5193">
              <w:rPr>
                <w:rFonts w:ascii="Arial" w:eastAsia="Times New Roman" w:hAnsi="Arial" w:cs="Arial"/>
                <w:lang w:eastAsia="cy-GB"/>
              </w:rPr>
              <w:t>6-17</w:t>
            </w:r>
            <w:r w:rsidR="00060ADE" w:rsidRPr="00CA5193">
              <w:rPr>
                <w:rFonts w:ascii="Arial" w:eastAsia="Times New Roman" w:hAnsi="Arial" w:cs="Arial"/>
                <w:lang w:eastAsia="cy-GB"/>
              </w:rPr>
              <w:t xml:space="preserve"> report)</w:t>
            </w:r>
            <w:r w:rsidR="00B47880" w:rsidRPr="00CA5193">
              <w:rPr>
                <w:rFonts w:ascii="Arial" w:eastAsia="Times New Roman" w:hAnsi="Arial" w:cs="Arial"/>
                <w:lang w:eastAsia="cy-GB"/>
              </w:rPr>
              <w:t>.</w:t>
            </w:r>
          </w:p>
          <w:p w:rsidR="00D213A3" w:rsidRDefault="00D213A3" w:rsidP="00B2596C">
            <w:pPr>
              <w:spacing w:after="120"/>
              <w:ind w:left="360"/>
              <w:rPr>
                <w:rFonts w:ascii="Arial" w:eastAsia="Times New Roman" w:hAnsi="Arial" w:cs="Arial"/>
                <w:b/>
                <w:lang w:eastAsia="cy-GB"/>
              </w:rPr>
            </w:pPr>
          </w:p>
          <w:p w:rsidR="00B2596C" w:rsidRPr="000306F2" w:rsidRDefault="00B2596C" w:rsidP="00B2596C">
            <w:pPr>
              <w:spacing w:after="120"/>
              <w:ind w:left="360"/>
              <w:rPr>
                <w:rFonts w:ascii="Arial" w:eastAsia="Times New Roman" w:hAnsi="Arial" w:cs="Arial"/>
                <w:b/>
                <w:lang w:eastAsia="cy-GB"/>
              </w:rPr>
            </w:pPr>
            <w:r w:rsidRPr="000306F2">
              <w:rPr>
                <w:rFonts w:ascii="Arial" w:eastAsia="Times New Roman" w:hAnsi="Arial" w:cs="Arial"/>
                <w:b/>
                <w:lang w:eastAsia="cy-GB"/>
              </w:rPr>
              <w:t>Updates and new</w:t>
            </w:r>
            <w:r w:rsidR="00A21F9D">
              <w:rPr>
                <w:rFonts w:ascii="Arial" w:eastAsia="Times New Roman" w:hAnsi="Arial" w:cs="Arial"/>
                <w:b/>
                <w:lang w:eastAsia="cy-GB"/>
              </w:rPr>
              <w:t xml:space="preserve"> content on the Welsh website are</w:t>
            </w:r>
            <w:r w:rsidRPr="000306F2">
              <w:rPr>
                <w:rFonts w:ascii="Arial" w:eastAsia="Times New Roman" w:hAnsi="Arial" w:cs="Arial"/>
                <w:b/>
                <w:lang w:eastAsia="cy-GB"/>
              </w:rPr>
              <w:t xml:space="preserve"> currently translated accurately and uploaded at the same time as the English version of the website. Existing content on the website will be reviewed and either removed or translated accurately before the Welsh Language Standards imposition date of 30</w:t>
            </w:r>
            <w:r w:rsidRPr="000306F2">
              <w:rPr>
                <w:rFonts w:ascii="Arial" w:eastAsia="Times New Roman" w:hAnsi="Arial" w:cs="Arial"/>
                <w:b/>
                <w:vertAlign w:val="superscript"/>
                <w:lang w:eastAsia="cy-GB"/>
              </w:rPr>
              <w:t>th</w:t>
            </w:r>
            <w:r w:rsidRPr="000306F2">
              <w:rPr>
                <w:rFonts w:ascii="Arial" w:eastAsia="Times New Roman" w:hAnsi="Arial" w:cs="Arial"/>
                <w:b/>
                <w:lang w:eastAsia="cy-GB"/>
              </w:rPr>
              <w:t xml:space="preserve"> November 2019.</w:t>
            </w:r>
          </w:p>
          <w:p w:rsidR="00B2596C" w:rsidRPr="00CA5193" w:rsidRDefault="00B2596C" w:rsidP="00B2596C">
            <w:pPr>
              <w:pStyle w:val="ListParagraph"/>
              <w:spacing w:after="0"/>
              <w:rPr>
                <w:rFonts w:ascii="Arial" w:eastAsia="Times New Roman" w:hAnsi="Arial" w:cs="Arial"/>
                <w:lang w:eastAsia="cy-GB"/>
              </w:rPr>
            </w:pPr>
          </w:p>
        </w:tc>
        <w:tc>
          <w:tcPr>
            <w:tcW w:w="709" w:type="dxa"/>
            <w:tcBorders>
              <w:top w:val="nil"/>
              <w:left w:val="nil"/>
              <w:bottom w:val="single" w:sz="4" w:space="0" w:color="auto"/>
              <w:right w:val="single" w:sz="8" w:space="0" w:color="auto"/>
            </w:tcBorders>
            <w:tcMar>
              <w:top w:w="113" w:type="dxa"/>
              <w:left w:w="108" w:type="dxa"/>
              <w:bottom w:w="113" w:type="dxa"/>
              <w:right w:w="108" w:type="dxa"/>
            </w:tcMar>
          </w:tcPr>
          <w:p w:rsidR="00D4455A" w:rsidRPr="00CA5193" w:rsidRDefault="00D4455A" w:rsidP="00D4455A">
            <w:pPr>
              <w:spacing w:after="120"/>
              <w:rPr>
                <w:rFonts w:ascii="Arial" w:eastAsia="Times New Roman" w:hAnsi="Arial" w:cs="Arial"/>
                <w:lang w:eastAsia="cy-GB"/>
              </w:rPr>
            </w:pPr>
          </w:p>
          <w:p w:rsidR="00B47880" w:rsidRPr="00CA5193" w:rsidRDefault="00B47880" w:rsidP="00F56F12">
            <w:pPr>
              <w:spacing w:after="0"/>
              <w:rPr>
                <w:rFonts w:ascii="Arial" w:eastAsia="Times New Roman" w:hAnsi="Arial" w:cs="Arial"/>
                <w:lang w:eastAsia="cy-GB"/>
              </w:rPr>
            </w:pPr>
            <w:r w:rsidRPr="00CA5193">
              <w:rPr>
                <w:rFonts w:ascii="Arial" w:eastAsia="Times New Roman" w:hAnsi="Arial" w:cs="Arial"/>
                <w:lang w:eastAsia="cy-GB"/>
              </w:rPr>
              <w:t>QD</w:t>
            </w:r>
          </w:p>
        </w:tc>
      </w:tr>
      <w:tr w:rsidR="00376869" w:rsidRPr="00CA5193" w:rsidTr="008C519E">
        <w:tc>
          <w:tcPr>
            <w:tcW w:w="10065" w:type="dxa"/>
            <w:tcBorders>
              <w:top w:val="single" w:sz="4" w:space="0" w:color="auto"/>
              <w:left w:val="single" w:sz="4" w:space="0" w:color="auto"/>
              <w:bottom w:val="single" w:sz="4" w:space="0" w:color="auto"/>
              <w:right w:val="single" w:sz="4" w:space="0" w:color="auto"/>
            </w:tcBorders>
            <w:tcMar>
              <w:top w:w="113" w:type="dxa"/>
              <w:left w:w="108" w:type="dxa"/>
              <w:bottom w:w="113" w:type="dxa"/>
              <w:right w:w="108" w:type="dxa"/>
            </w:tcMar>
          </w:tcPr>
          <w:p w:rsidR="00A31541" w:rsidRPr="00A31541" w:rsidRDefault="00A31541" w:rsidP="00A31541">
            <w:pPr>
              <w:spacing w:after="120"/>
              <w:rPr>
                <w:rFonts w:eastAsia="Times New Roman"/>
                <w:b/>
              </w:rPr>
            </w:pPr>
            <w:r w:rsidRPr="00A31541">
              <w:rPr>
                <w:rFonts w:eastAsia="Times New Roman"/>
                <w:b/>
              </w:rPr>
              <w:t>Welsh language services provided</w:t>
            </w:r>
          </w:p>
          <w:p w:rsidR="00376869" w:rsidRPr="00CA5193" w:rsidRDefault="00376869" w:rsidP="00376869">
            <w:pPr>
              <w:pStyle w:val="ListParagraph"/>
              <w:numPr>
                <w:ilvl w:val="0"/>
                <w:numId w:val="7"/>
              </w:numPr>
              <w:spacing w:after="120"/>
              <w:ind w:left="714" w:hanging="357"/>
              <w:contextualSpacing w:val="0"/>
              <w:rPr>
                <w:rFonts w:eastAsia="Times New Roman"/>
              </w:rPr>
            </w:pPr>
            <w:r w:rsidRPr="00CA5193">
              <w:rPr>
                <w:rFonts w:eastAsia="Times New Roman"/>
              </w:rPr>
              <w:t xml:space="preserve">Information about methods used to </w:t>
            </w:r>
            <w:r w:rsidRPr="00CA5193">
              <w:rPr>
                <w:rFonts w:eastAsia="Times New Roman"/>
                <w:b/>
              </w:rPr>
              <w:t>promote use</w:t>
            </w:r>
            <w:r w:rsidRPr="00CA5193">
              <w:rPr>
                <w:rFonts w:eastAsia="Times New Roman"/>
              </w:rPr>
              <w:t xml:space="preserve"> of the organisation’s Welsh language services and evidence of any subsequent increase in the public’s use of the services.</w:t>
            </w:r>
          </w:p>
          <w:p w:rsidR="00376869" w:rsidRPr="00A31541" w:rsidRDefault="00376869" w:rsidP="00376869">
            <w:pPr>
              <w:rPr>
                <w:rFonts w:cstheme="minorHAnsi"/>
                <w:b/>
              </w:rPr>
            </w:pPr>
            <w:r w:rsidRPr="00A31541">
              <w:rPr>
                <w:rFonts w:cstheme="minorHAnsi"/>
                <w:b/>
              </w:rPr>
              <w:t xml:space="preserve">Opportunities to promote Welsh language services are taken throughout the year via conferences, meetings, road shows, and local events such as the Big Bite (Pontypridd) and Global Village (Merthyr Tydfil). Public engagement exercises are conducted with members of the public during these events to ask for feedback on our existing bilingual feedback. </w:t>
            </w:r>
          </w:p>
          <w:p w:rsidR="00376869" w:rsidRPr="00A31541" w:rsidRDefault="00376869" w:rsidP="00376869">
            <w:pPr>
              <w:rPr>
                <w:rFonts w:cstheme="minorHAnsi"/>
                <w:b/>
              </w:rPr>
            </w:pPr>
            <w:r w:rsidRPr="00A31541">
              <w:rPr>
                <w:rFonts w:cstheme="minorHAnsi"/>
                <w:b/>
              </w:rPr>
              <w:t>The Health Board does not have the capacity to monitor the uptake of bilingual service provision. However, support and information is always available to staff who are dealing w</w:t>
            </w:r>
            <w:r w:rsidR="000306F2" w:rsidRPr="00A31541">
              <w:rPr>
                <w:rFonts w:cstheme="minorHAnsi"/>
                <w:b/>
              </w:rPr>
              <w:t xml:space="preserve">ith Welsh speakers. The </w:t>
            </w:r>
            <w:r w:rsidRPr="00A31541">
              <w:rPr>
                <w:rFonts w:cstheme="minorHAnsi"/>
                <w:b/>
              </w:rPr>
              <w:t xml:space="preserve">‘Accessing an Interpreter and Translation Services’ policy has been revised again this year to include services from Language Line. This service includes Welsh language interpretation and has been widely promoted across the organisation. </w:t>
            </w:r>
            <w:r w:rsidR="000306F2" w:rsidRPr="00A31541">
              <w:rPr>
                <w:rFonts w:cstheme="minorHAnsi"/>
                <w:b/>
              </w:rPr>
              <w:t xml:space="preserve">The health board employs a member of staff who is able to provide simultaneous translation at public meetings and patient consultations when required. </w:t>
            </w:r>
          </w:p>
          <w:p w:rsidR="00376869" w:rsidRPr="000306F2" w:rsidRDefault="000306F2" w:rsidP="000306F2">
            <w:pPr>
              <w:pStyle w:val="ListParagraph"/>
              <w:numPr>
                <w:ilvl w:val="0"/>
                <w:numId w:val="32"/>
              </w:numPr>
              <w:rPr>
                <w:rFonts w:ascii="Verdana" w:hAnsi="Verdana"/>
                <w:b/>
              </w:rPr>
            </w:pPr>
            <w:r w:rsidRPr="000306F2">
              <w:rPr>
                <w:rFonts w:ascii="Arial" w:eastAsia="Times New Roman" w:hAnsi="Arial" w:cs="Arial"/>
                <w:bCs/>
                <w:lang w:eastAsia="cy-GB"/>
              </w:rPr>
              <w:t>Information about methods used to assess the quality of the organisation’s Welsh language services by assessing the experience of service users (such as surveys, mystery shopper etc.)</w:t>
            </w:r>
          </w:p>
          <w:p w:rsidR="00376869" w:rsidRPr="008443F7" w:rsidRDefault="00376869" w:rsidP="00376869">
            <w:pPr>
              <w:rPr>
                <w:rFonts w:cstheme="minorHAnsi"/>
                <w:b/>
              </w:rPr>
            </w:pPr>
            <w:r w:rsidRPr="008443F7">
              <w:rPr>
                <w:rFonts w:cstheme="minorHAnsi"/>
                <w:b/>
              </w:rPr>
              <w:t>Service Users have the opportunity to provide feedback on Welsh language services throughout the year:</w:t>
            </w:r>
          </w:p>
          <w:p w:rsidR="00376869" w:rsidRPr="008443F7" w:rsidRDefault="00376869" w:rsidP="00376869">
            <w:pPr>
              <w:pStyle w:val="ListParagraph"/>
              <w:numPr>
                <w:ilvl w:val="0"/>
                <w:numId w:val="31"/>
              </w:numPr>
              <w:rPr>
                <w:rFonts w:cstheme="minorHAnsi"/>
                <w:b/>
              </w:rPr>
            </w:pPr>
            <w:r w:rsidRPr="008443F7">
              <w:rPr>
                <w:rFonts w:cstheme="minorHAnsi"/>
                <w:b/>
              </w:rPr>
              <w:t>Public Forum meetings</w:t>
            </w:r>
          </w:p>
          <w:p w:rsidR="00376869" w:rsidRPr="008443F7" w:rsidRDefault="00376869" w:rsidP="00376869">
            <w:pPr>
              <w:pStyle w:val="ListParagraph"/>
              <w:numPr>
                <w:ilvl w:val="0"/>
                <w:numId w:val="31"/>
              </w:numPr>
              <w:rPr>
                <w:rFonts w:cstheme="minorHAnsi"/>
                <w:b/>
              </w:rPr>
            </w:pPr>
            <w:r w:rsidRPr="008443F7">
              <w:rPr>
                <w:rFonts w:cstheme="minorHAnsi"/>
                <w:b/>
              </w:rPr>
              <w:t>Via a generic feedback form on our website</w:t>
            </w:r>
          </w:p>
          <w:p w:rsidR="00376869" w:rsidRPr="008443F7" w:rsidRDefault="00376869" w:rsidP="00376869">
            <w:pPr>
              <w:pStyle w:val="ListParagraph"/>
              <w:numPr>
                <w:ilvl w:val="0"/>
                <w:numId w:val="31"/>
              </w:numPr>
              <w:rPr>
                <w:rFonts w:cstheme="minorHAnsi"/>
                <w:b/>
              </w:rPr>
            </w:pPr>
            <w:r w:rsidRPr="008443F7">
              <w:rPr>
                <w:rFonts w:cstheme="minorHAnsi"/>
                <w:b/>
              </w:rPr>
              <w:t>Information stands during public events</w:t>
            </w:r>
          </w:p>
          <w:p w:rsidR="00376869" w:rsidRPr="008443F7" w:rsidRDefault="00376869" w:rsidP="00376869">
            <w:pPr>
              <w:pStyle w:val="ListParagraph"/>
              <w:numPr>
                <w:ilvl w:val="0"/>
                <w:numId w:val="31"/>
              </w:numPr>
              <w:rPr>
                <w:rFonts w:cstheme="minorHAnsi"/>
                <w:b/>
              </w:rPr>
            </w:pPr>
            <w:r w:rsidRPr="008443F7">
              <w:rPr>
                <w:rFonts w:cstheme="minorHAnsi"/>
                <w:b/>
              </w:rPr>
              <w:t>Via social media</w:t>
            </w:r>
          </w:p>
          <w:p w:rsidR="00376869" w:rsidRPr="008443F7" w:rsidRDefault="00376869" w:rsidP="00376869">
            <w:pPr>
              <w:pStyle w:val="ListParagraph"/>
              <w:numPr>
                <w:ilvl w:val="0"/>
                <w:numId w:val="31"/>
              </w:numPr>
              <w:rPr>
                <w:rFonts w:cstheme="minorHAnsi"/>
                <w:b/>
              </w:rPr>
            </w:pPr>
            <w:r w:rsidRPr="008443F7">
              <w:rPr>
                <w:rFonts w:cstheme="minorHAnsi"/>
                <w:b/>
              </w:rPr>
              <w:t>‘Have your Say’ feedback stands across the Health Board</w:t>
            </w:r>
          </w:p>
          <w:p w:rsidR="00376869" w:rsidRPr="008443F7" w:rsidRDefault="00376869" w:rsidP="00376869">
            <w:pPr>
              <w:pStyle w:val="ListParagraph"/>
              <w:numPr>
                <w:ilvl w:val="0"/>
                <w:numId w:val="31"/>
              </w:numPr>
              <w:rPr>
                <w:rFonts w:cstheme="minorHAnsi"/>
                <w:b/>
              </w:rPr>
            </w:pPr>
            <w:r w:rsidRPr="008443F7">
              <w:rPr>
                <w:rFonts w:cstheme="minorHAnsi"/>
                <w:b/>
              </w:rPr>
              <w:t xml:space="preserve">By contacting the Patient Experience Manager or the Welsh Language Manager direct. </w:t>
            </w:r>
          </w:p>
          <w:p w:rsidR="00376869" w:rsidRPr="00CA5193" w:rsidRDefault="00376869" w:rsidP="00D4455A">
            <w:pPr>
              <w:pStyle w:val="ListParagraph"/>
              <w:spacing w:after="120"/>
              <w:ind w:left="0"/>
              <w:contextualSpacing w:val="0"/>
              <w:rPr>
                <w:rFonts w:ascii="Arial" w:eastAsia="Times New Roman" w:hAnsi="Arial" w:cs="Arial"/>
                <w:b/>
                <w:bCs/>
                <w:lang w:eastAsia="cy-GB"/>
              </w:rPr>
            </w:pPr>
          </w:p>
        </w:tc>
        <w:tc>
          <w:tcPr>
            <w:tcW w:w="709" w:type="dxa"/>
            <w:tcBorders>
              <w:top w:val="single" w:sz="4" w:space="0" w:color="auto"/>
              <w:left w:val="single" w:sz="4" w:space="0" w:color="auto"/>
              <w:bottom w:val="single" w:sz="4" w:space="0" w:color="auto"/>
              <w:right w:val="single" w:sz="4" w:space="0" w:color="auto"/>
            </w:tcBorders>
            <w:tcMar>
              <w:top w:w="113" w:type="dxa"/>
              <w:left w:w="108" w:type="dxa"/>
              <w:bottom w:w="113" w:type="dxa"/>
              <w:right w:w="108" w:type="dxa"/>
            </w:tcMar>
          </w:tcPr>
          <w:p w:rsidR="00376869" w:rsidRPr="00CA5193" w:rsidRDefault="00376869" w:rsidP="00D4455A">
            <w:pPr>
              <w:spacing w:after="120"/>
              <w:rPr>
                <w:rFonts w:ascii="Arial" w:eastAsia="Times New Roman" w:hAnsi="Arial" w:cs="Arial"/>
                <w:lang w:eastAsia="cy-GB"/>
              </w:rPr>
            </w:pPr>
          </w:p>
        </w:tc>
      </w:tr>
    </w:tbl>
    <w:p w:rsidR="00762C0D" w:rsidRPr="00CA5193" w:rsidRDefault="00762C0D"/>
    <w:tbl>
      <w:tblPr>
        <w:tblW w:w="10774" w:type="dxa"/>
        <w:tblInd w:w="-885" w:type="dxa"/>
        <w:tblBorders>
          <w:top w:val="outset" w:sz="6" w:space="0" w:color="auto"/>
          <w:left w:val="outset" w:sz="6" w:space="0" w:color="auto"/>
          <w:bottom w:val="outset" w:sz="6" w:space="0" w:color="auto"/>
          <w:right w:val="outset" w:sz="6" w:space="0" w:color="auto"/>
        </w:tblBorders>
        <w:tblLayout w:type="fixed"/>
        <w:tblCellMar>
          <w:left w:w="0" w:type="dxa"/>
          <w:right w:w="0" w:type="dxa"/>
        </w:tblCellMar>
        <w:tblLook w:val="04A0" w:firstRow="1" w:lastRow="0" w:firstColumn="1" w:lastColumn="0" w:noHBand="0" w:noVBand="1"/>
      </w:tblPr>
      <w:tblGrid>
        <w:gridCol w:w="10065"/>
        <w:gridCol w:w="709"/>
      </w:tblGrid>
      <w:tr w:rsidR="008C519E" w:rsidRPr="00CA5193" w:rsidTr="008C519E">
        <w:tc>
          <w:tcPr>
            <w:tcW w:w="10065" w:type="dxa"/>
            <w:tcBorders>
              <w:top w:val="single" w:sz="4" w:space="0" w:color="auto"/>
              <w:left w:val="single" w:sz="4" w:space="0" w:color="auto"/>
              <w:bottom w:val="single" w:sz="4" w:space="0" w:color="auto"/>
              <w:right w:val="single" w:sz="4" w:space="0" w:color="auto"/>
            </w:tcBorders>
            <w:tcMar>
              <w:top w:w="113" w:type="dxa"/>
              <w:left w:w="108" w:type="dxa"/>
              <w:bottom w:w="113" w:type="dxa"/>
              <w:right w:w="108" w:type="dxa"/>
            </w:tcMar>
          </w:tcPr>
          <w:p w:rsidR="008C519E" w:rsidRPr="00CA5193" w:rsidRDefault="008C519E" w:rsidP="000113AE">
            <w:pPr>
              <w:pStyle w:val="ListParagraph"/>
              <w:spacing w:after="120"/>
              <w:ind w:left="0"/>
              <w:contextualSpacing w:val="0"/>
              <w:rPr>
                <w:rFonts w:ascii="Arial" w:eastAsia="Times New Roman" w:hAnsi="Arial" w:cs="Arial"/>
                <w:b/>
                <w:bCs/>
                <w:lang w:eastAsia="cy-GB"/>
              </w:rPr>
            </w:pPr>
            <w:r w:rsidRPr="00CA5193">
              <w:rPr>
                <w:rFonts w:ascii="Arial" w:eastAsia="Times New Roman" w:hAnsi="Arial" w:cs="Arial"/>
                <w:b/>
                <w:bCs/>
                <w:lang w:eastAsia="cy-GB"/>
              </w:rPr>
              <w:t>Complaints</w:t>
            </w:r>
          </w:p>
          <w:p w:rsidR="008C519E" w:rsidRPr="00CA5193" w:rsidRDefault="008C519E" w:rsidP="004B42B3">
            <w:pPr>
              <w:pStyle w:val="ListParagraph"/>
              <w:numPr>
                <w:ilvl w:val="0"/>
                <w:numId w:val="16"/>
              </w:numPr>
              <w:spacing w:after="0"/>
              <w:ind w:left="714" w:hanging="357"/>
              <w:rPr>
                <w:rFonts w:ascii="Arial" w:eastAsia="Times New Roman" w:hAnsi="Arial" w:cs="Arial"/>
                <w:lang w:eastAsia="cy-GB"/>
              </w:rPr>
            </w:pPr>
            <w:r w:rsidRPr="00CA5193">
              <w:rPr>
                <w:rFonts w:ascii="Arial" w:eastAsia="Times New Roman" w:hAnsi="Arial" w:cs="Arial"/>
                <w:lang w:eastAsia="cy-GB"/>
              </w:rPr>
              <w:t>Number of complaints received about the implementation of the Welsh language scheme</w:t>
            </w:r>
            <w:r w:rsidR="00C020F6">
              <w:rPr>
                <w:rFonts w:ascii="Arial" w:eastAsia="Times New Roman" w:hAnsi="Arial" w:cs="Arial"/>
                <w:lang w:eastAsia="cy-GB"/>
              </w:rPr>
              <w:t xml:space="preserve"> - </w:t>
            </w:r>
            <w:r w:rsidR="00C020F6" w:rsidRPr="00C020F6">
              <w:rPr>
                <w:rFonts w:ascii="Arial" w:eastAsia="Times New Roman" w:hAnsi="Arial" w:cs="Arial"/>
                <w:b/>
                <w:lang w:eastAsia="cy-GB"/>
              </w:rPr>
              <w:t>0</w:t>
            </w:r>
          </w:p>
        </w:tc>
        <w:tc>
          <w:tcPr>
            <w:tcW w:w="709" w:type="dxa"/>
            <w:tcBorders>
              <w:top w:val="single" w:sz="4" w:space="0" w:color="auto"/>
              <w:left w:val="single" w:sz="4" w:space="0" w:color="auto"/>
              <w:bottom w:val="single" w:sz="4" w:space="0" w:color="auto"/>
              <w:right w:val="single" w:sz="4" w:space="0" w:color="auto"/>
            </w:tcBorders>
            <w:tcMar>
              <w:top w:w="113" w:type="dxa"/>
              <w:left w:w="108" w:type="dxa"/>
              <w:bottom w:w="113" w:type="dxa"/>
              <w:right w:w="108" w:type="dxa"/>
            </w:tcMar>
          </w:tcPr>
          <w:p w:rsidR="008C519E" w:rsidRPr="00CA5193" w:rsidRDefault="008C519E" w:rsidP="000113AE">
            <w:pPr>
              <w:spacing w:after="120"/>
              <w:rPr>
                <w:rFonts w:ascii="Arial" w:eastAsia="Times New Roman" w:hAnsi="Arial" w:cs="Arial"/>
                <w:lang w:eastAsia="cy-GB"/>
              </w:rPr>
            </w:pPr>
          </w:p>
          <w:p w:rsidR="008C519E" w:rsidRPr="00CA5193" w:rsidRDefault="008C519E" w:rsidP="000113AE">
            <w:pPr>
              <w:spacing w:after="0"/>
              <w:rPr>
                <w:rFonts w:ascii="Arial" w:eastAsia="Times New Roman" w:hAnsi="Arial" w:cs="Arial"/>
                <w:lang w:eastAsia="cy-GB"/>
              </w:rPr>
            </w:pPr>
            <w:r w:rsidRPr="00CA5193">
              <w:rPr>
                <w:rFonts w:ascii="Arial" w:eastAsia="Times New Roman" w:hAnsi="Arial" w:cs="Arial"/>
                <w:lang w:eastAsia="cy-GB"/>
              </w:rPr>
              <w:t>QD</w:t>
            </w:r>
          </w:p>
        </w:tc>
      </w:tr>
      <w:tr w:rsidR="00B47880" w:rsidRPr="00CA5193" w:rsidTr="008C519E">
        <w:tc>
          <w:tcPr>
            <w:tcW w:w="10065" w:type="dxa"/>
            <w:tcBorders>
              <w:top w:val="single" w:sz="4" w:space="0" w:color="auto"/>
              <w:left w:val="single" w:sz="4" w:space="0" w:color="auto"/>
              <w:bottom w:val="single" w:sz="4" w:space="0" w:color="auto"/>
              <w:right w:val="single" w:sz="4" w:space="0" w:color="auto"/>
            </w:tcBorders>
            <w:tcMar>
              <w:top w:w="113" w:type="dxa"/>
              <w:left w:w="108" w:type="dxa"/>
              <w:bottom w:w="113" w:type="dxa"/>
              <w:right w:w="108" w:type="dxa"/>
            </w:tcMar>
          </w:tcPr>
          <w:p w:rsidR="008C519E" w:rsidRPr="00CA5193" w:rsidRDefault="008C519E" w:rsidP="008C519E">
            <w:pPr>
              <w:pStyle w:val="ListParagraph"/>
              <w:spacing w:after="0"/>
              <w:ind w:left="0"/>
              <w:contextualSpacing w:val="0"/>
              <w:rPr>
                <w:rFonts w:eastAsia="Times New Roman"/>
                <w:b/>
              </w:rPr>
            </w:pPr>
            <w:r w:rsidRPr="00CA5193">
              <w:rPr>
                <w:rFonts w:eastAsia="Times New Roman"/>
                <w:b/>
              </w:rPr>
              <w:t>Statutory investigation</w:t>
            </w:r>
            <w:r w:rsidR="00DF1306" w:rsidRPr="00CA5193">
              <w:rPr>
                <w:rFonts w:eastAsia="Times New Roman"/>
                <w:b/>
              </w:rPr>
              <w:t>s</w:t>
            </w:r>
          </w:p>
          <w:p w:rsidR="00B47880" w:rsidRPr="00C020F6" w:rsidRDefault="008C519E" w:rsidP="004B42B3">
            <w:pPr>
              <w:pStyle w:val="ListParagraph"/>
              <w:numPr>
                <w:ilvl w:val="0"/>
                <w:numId w:val="16"/>
              </w:numPr>
              <w:spacing w:after="0"/>
              <w:rPr>
                <w:rFonts w:ascii="Arial" w:eastAsia="Times New Roman" w:hAnsi="Arial" w:cs="Arial"/>
                <w:lang w:eastAsia="cy-GB"/>
              </w:rPr>
            </w:pPr>
            <w:r w:rsidRPr="00CA5193">
              <w:rPr>
                <w:rFonts w:ascii="Arial" w:hAnsi="Arial" w:cs="Arial"/>
              </w:rPr>
              <w:t>Update on the implementation of ongoing recommendations arising from any statutory investigation by the Commissioner under section 19 of the Welsh Language Act 1993.</w:t>
            </w:r>
          </w:p>
          <w:p w:rsidR="00C020F6" w:rsidRPr="00934A91" w:rsidRDefault="00C020F6" w:rsidP="00C020F6">
            <w:pPr>
              <w:pStyle w:val="ListParagraph"/>
              <w:spacing w:after="0"/>
              <w:rPr>
                <w:rFonts w:ascii="Arial" w:eastAsia="Times New Roman" w:hAnsi="Arial" w:cs="Arial"/>
                <w:b/>
                <w:lang w:eastAsia="cy-GB"/>
              </w:rPr>
            </w:pPr>
            <w:r w:rsidRPr="00934A91">
              <w:rPr>
                <w:rFonts w:ascii="Arial" w:hAnsi="Arial" w:cs="Arial"/>
                <w:b/>
              </w:rPr>
              <w:t>None</w:t>
            </w:r>
          </w:p>
        </w:tc>
        <w:tc>
          <w:tcPr>
            <w:tcW w:w="709" w:type="dxa"/>
            <w:tcBorders>
              <w:top w:val="single" w:sz="4" w:space="0" w:color="auto"/>
              <w:left w:val="single" w:sz="4" w:space="0" w:color="auto"/>
              <w:bottom w:val="single" w:sz="4" w:space="0" w:color="auto"/>
              <w:right w:val="single" w:sz="4" w:space="0" w:color="auto"/>
            </w:tcBorders>
            <w:tcMar>
              <w:top w:w="113" w:type="dxa"/>
              <w:left w:w="108" w:type="dxa"/>
              <w:bottom w:w="113" w:type="dxa"/>
              <w:right w:w="108" w:type="dxa"/>
            </w:tcMar>
          </w:tcPr>
          <w:p w:rsidR="00D4455A" w:rsidRPr="00CA5193" w:rsidRDefault="00D4455A" w:rsidP="00D4455A">
            <w:pPr>
              <w:spacing w:after="120"/>
              <w:rPr>
                <w:rFonts w:ascii="Arial" w:eastAsia="Times New Roman" w:hAnsi="Arial" w:cs="Arial"/>
                <w:lang w:eastAsia="cy-GB"/>
              </w:rPr>
            </w:pPr>
          </w:p>
          <w:p w:rsidR="00B47880" w:rsidRPr="00CA5193" w:rsidRDefault="00B47880" w:rsidP="00F56F12">
            <w:pPr>
              <w:spacing w:after="0"/>
              <w:rPr>
                <w:rFonts w:ascii="Arial" w:eastAsia="Times New Roman" w:hAnsi="Arial" w:cs="Arial"/>
                <w:lang w:eastAsia="cy-GB"/>
              </w:rPr>
            </w:pPr>
          </w:p>
        </w:tc>
      </w:tr>
      <w:tr w:rsidR="00762C0D" w:rsidRPr="00CA5193" w:rsidTr="008C519E">
        <w:tc>
          <w:tcPr>
            <w:tcW w:w="10065" w:type="dxa"/>
            <w:tcBorders>
              <w:top w:val="single" w:sz="4" w:space="0" w:color="auto"/>
              <w:left w:val="single" w:sz="4" w:space="0" w:color="auto"/>
              <w:bottom w:val="single" w:sz="4" w:space="0" w:color="auto"/>
              <w:right w:val="single" w:sz="4" w:space="0" w:color="auto"/>
            </w:tcBorders>
            <w:tcMar>
              <w:top w:w="113" w:type="dxa"/>
              <w:left w:w="108" w:type="dxa"/>
              <w:bottom w:w="113" w:type="dxa"/>
              <w:right w:w="108" w:type="dxa"/>
            </w:tcMar>
          </w:tcPr>
          <w:p w:rsidR="00762C0D" w:rsidRPr="00CA5193" w:rsidRDefault="00D8616A" w:rsidP="00E1001B">
            <w:pPr>
              <w:pStyle w:val="ListParagraph"/>
              <w:spacing w:after="120"/>
              <w:ind w:left="0"/>
              <w:contextualSpacing w:val="0"/>
              <w:rPr>
                <w:rFonts w:eastAsia="Times New Roman"/>
                <w:b/>
              </w:rPr>
            </w:pPr>
            <w:r w:rsidRPr="00CA5193">
              <w:rPr>
                <w:rFonts w:eastAsia="Times New Roman"/>
                <w:b/>
              </w:rPr>
              <w:t>Self-regulation</w:t>
            </w:r>
          </w:p>
          <w:p w:rsidR="008443F7" w:rsidRPr="008443F7" w:rsidRDefault="00E1001B" w:rsidP="008443F7">
            <w:pPr>
              <w:pStyle w:val="ListParagraph"/>
              <w:numPr>
                <w:ilvl w:val="0"/>
                <w:numId w:val="26"/>
              </w:numPr>
              <w:spacing w:after="120"/>
              <w:contextualSpacing w:val="0"/>
              <w:rPr>
                <w:rFonts w:eastAsia="Times New Roman"/>
                <w:b/>
              </w:rPr>
            </w:pPr>
            <w:r w:rsidRPr="00CA5193">
              <w:rPr>
                <w:rFonts w:ascii="Arial" w:hAnsi="Arial" w:cs="Arial"/>
                <w:bCs/>
              </w:rPr>
              <w:t xml:space="preserve">Details of the arrangements and procedures the organisation have adopted to </w:t>
            </w:r>
            <w:r w:rsidR="00D8616A" w:rsidRPr="00CA5193">
              <w:rPr>
                <w:rFonts w:ascii="Arial" w:hAnsi="Arial" w:cs="Arial"/>
                <w:bCs/>
              </w:rPr>
              <w:t>enable it to self-regulate effectively</w:t>
            </w:r>
            <w:r w:rsidRPr="00CA5193">
              <w:rPr>
                <w:rFonts w:ascii="Arial" w:hAnsi="Arial" w:cs="Arial"/>
                <w:bCs/>
              </w:rPr>
              <w:t>. *</w:t>
            </w:r>
            <w:r w:rsidR="00762C0D" w:rsidRPr="00CA5193">
              <w:rPr>
                <w:rFonts w:ascii="Arial" w:hAnsi="Arial" w:cs="Arial"/>
                <w:bCs/>
              </w:rPr>
              <w:t xml:space="preserve"> </w:t>
            </w:r>
          </w:p>
          <w:p w:rsidR="008443F7" w:rsidRDefault="008443F7" w:rsidP="008443F7">
            <w:pPr>
              <w:spacing w:after="120"/>
              <w:rPr>
                <w:rFonts w:eastAsia="Times New Roman"/>
                <w:b/>
              </w:rPr>
            </w:pPr>
            <w:r>
              <w:rPr>
                <w:rFonts w:eastAsia="Times New Roman"/>
                <w:b/>
              </w:rPr>
              <w:t>User Feedback</w:t>
            </w:r>
          </w:p>
          <w:p w:rsidR="008443F7" w:rsidRDefault="008443F7" w:rsidP="008443F7">
            <w:pPr>
              <w:spacing w:after="120"/>
              <w:ind w:left="360"/>
              <w:rPr>
                <w:rFonts w:eastAsia="Times New Roman"/>
                <w:b/>
              </w:rPr>
            </w:pPr>
            <w:r>
              <w:rPr>
                <w:rFonts w:eastAsia="Times New Roman"/>
                <w:b/>
              </w:rPr>
              <w:t>See statement above in relation to Engagement</w:t>
            </w:r>
          </w:p>
          <w:p w:rsidR="008443F7" w:rsidRDefault="008443F7" w:rsidP="008443F7">
            <w:pPr>
              <w:spacing w:after="120"/>
              <w:ind w:left="360"/>
              <w:rPr>
                <w:rFonts w:eastAsia="Times New Roman"/>
                <w:b/>
              </w:rPr>
            </w:pPr>
            <w:r>
              <w:rPr>
                <w:rFonts w:eastAsia="Times New Roman"/>
                <w:b/>
              </w:rPr>
              <w:t>All Welsh Language related compl</w:t>
            </w:r>
            <w:r w:rsidR="00A241E2">
              <w:rPr>
                <w:rFonts w:eastAsia="Times New Roman"/>
                <w:b/>
              </w:rPr>
              <w:t xml:space="preserve">aints will be logged on Datix. This will enable the Welsh language department to monitor progress, report on performance and run reports as required. </w:t>
            </w:r>
          </w:p>
          <w:p w:rsidR="008443F7" w:rsidRDefault="008443F7" w:rsidP="008443F7">
            <w:pPr>
              <w:spacing w:after="120"/>
              <w:rPr>
                <w:rFonts w:eastAsia="Times New Roman"/>
                <w:b/>
              </w:rPr>
            </w:pPr>
            <w:r>
              <w:rPr>
                <w:rFonts w:eastAsia="Times New Roman"/>
                <w:b/>
              </w:rPr>
              <w:t>Internal assurance</w:t>
            </w:r>
            <w:r w:rsidR="00A241E2">
              <w:rPr>
                <w:rFonts w:eastAsia="Times New Roman"/>
                <w:b/>
              </w:rPr>
              <w:t>/ Accountability and Support</w:t>
            </w:r>
          </w:p>
          <w:p w:rsidR="008443F7" w:rsidRDefault="008443F7" w:rsidP="008443F7">
            <w:pPr>
              <w:spacing w:after="120"/>
              <w:ind w:left="360"/>
              <w:rPr>
                <w:rFonts w:eastAsia="Times New Roman"/>
                <w:b/>
              </w:rPr>
            </w:pPr>
            <w:r>
              <w:rPr>
                <w:rFonts w:eastAsia="Times New Roman"/>
                <w:b/>
              </w:rPr>
              <w:t xml:space="preserve">A Welsh Language Standards Working Group has been set up and is chaired by the director of workforce and organisational development. </w:t>
            </w:r>
            <w:r w:rsidR="00A241E2">
              <w:rPr>
                <w:rFonts w:eastAsia="Times New Roman"/>
                <w:b/>
              </w:rPr>
              <w:t>A senior member of staff from e</w:t>
            </w:r>
            <w:r>
              <w:rPr>
                <w:rFonts w:eastAsia="Times New Roman"/>
                <w:b/>
              </w:rPr>
              <w:t xml:space="preserve">ach directorate </w:t>
            </w:r>
            <w:r w:rsidR="00A241E2">
              <w:rPr>
                <w:rFonts w:eastAsia="Times New Roman"/>
                <w:b/>
              </w:rPr>
              <w:t>attends the meetings and is responsible for the Standards in their department. Each service has completed a tailored</w:t>
            </w:r>
            <w:r>
              <w:rPr>
                <w:rFonts w:eastAsia="Times New Roman"/>
                <w:b/>
              </w:rPr>
              <w:t xml:space="preserve"> action plan setting out their evidence and actions</w:t>
            </w:r>
            <w:r w:rsidR="00A241E2">
              <w:rPr>
                <w:rFonts w:eastAsia="Times New Roman"/>
                <w:b/>
              </w:rPr>
              <w:t xml:space="preserve"> required</w:t>
            </w:r>
            <w:r>
              <w:rPr>
                <w:rFonts w:eastAsia="Times New Roman"/>
                <w:b/>
              </w:rPr>
              <w:t xml:space="preserve"> to </w:t>
            </w:r>
            <w:r w:rsidR="00A241E2">
              <w:rPr>
                <w:rFonts w:eastAsia="Times New Roman"/>
                <w:b/>
              </w:rPr>
              <w:t xml:space="preserve">comply with </w:t>
            </w:r>
            <w:r>
              <w:rPr>
                <w:rFonts w:eastAsia="Times New Roman"/>
                <w:b/>
              </w:rPr>
              <w:t xml:space="preserve">relevant standards. Action plans </w:t>
            </w:r>
            <w:r w:rsidR="00A241E2">
              <w:rPr>
                <w:rFonts w:eastAsia="Times New Roman"/>
                <w:b/>
              </w:rPr>
              <w:t>are</w:t>
            </w:r>
            <w:r>
              <w:rPr>
                <w:rFonts w:eastAsia="Times New Roman"/>
                <w:b/>
              </w:rPr>
              <w:t xml:space="preserve"> monitored </w:t>
            </w:r>
            <w:r w:rsidR="00D213A3">
              <w:rPr>
                <w:rFonts w:eastAsia="Times New Roman"/>
                <w:b/>
              </w:rPr>
              <w:t xml:space="preserve">and services </w:t>
            </w:r>
            <w:r w:rsidR="001B1E82">
              <w:rPr>
                <w:rFonts w:eastAsia="Times New Roman"/>
                <w:b/>
              </w:rPr>
              <w:t xml:space="preserve">are </w:t>
            </w:r>
            <w:r>
              <w:rPr>
                <w:rFonts w:eastAsia="Times New Roman"/>
                <w:b/>
              </w:rPr>
              <w:t>audited</w:t>
            </w:r>
            <w:r w:rsidR="00A241E2">
              <w:rPr>
                <w:rFonts w:eastAsia="Times New Roman"/>
                <w:b/>
              </w:rPr>
              <w:t xml:space="preserve"> throughout the year</w:t>
            </w:r>
            <w:r>
              <w:rPr>
                <w:rFonts w:eastAsia="Times New Roman"/>
                <w:b/>
              </w:rPr>
              <w:t xml:space="preserve"> to ensure compliance with the standards. </w:t>
            </w:r>
            <w:r w:rsidR="00A241E2">
              <w:rPr>
                <w:rFonts w:eastAsia="Times New Roman"/>
                <w:b/>
              </w:rPr>
              <w:t>Infor</w:t>
            </w:r>
            <w:r w:rsidR="001B1E82">
              <w:rPr>
                <w:rFonts w:eastAsia="Times New Roman"/>
                <w:b/>
              </w:rPr>
              <w:t>mation from the action plans is</w:t>
            </w:r>
            <w:r w:rsidR="00A241E2">
              <w:rPr>
                <w:rFonts w:eastAsia="Times New Roman"/>
                <w:b/>
              </w:rPr>
              <w:t xml:space="preserve"> fed into an overall action plan for the Health Board and will be presented with the annual report in 2020.</w:t>
            </w:r>
          </w:p>
          <w:p w:rsidR="00A241E2" w:rsidRDefault="00A241E2" w:rsidP="008443F7">
            <w:pPr>
              <w:spacing w:after="120"/>
              <w:ind w:left="360"/>
              <w:rPr>
                <w:rFonts w:eastAsia="Times New Roman"/>
                <w:b/>
              </w:rPr>
            </w:pPr>
            <w:r>
              <w:rPr>
                <w:rFonts w:eastAsia="Times New Roman"/>
                <w:b/>
              </w:rPr>
              <w:t xml:space="preserve">Managers have received an information pack on the use of Welsh internally which outlines key Standards relevant to all staff. </w:t>
            </w:r>
          </w:p>
          <w:p w:rsidR="008443F7" w:rsidRPr="008443F7" w:rsidRDefault="00A241E2" w:rsidP="00A241E2">
            <w:pPr>
              <w:spacing w:after="120"/>
              <w:rPr>
                <w:rFonts w:eastAsia="Times New Roman"/>
                <w:b/>
              </w:rPr>
            </w:pPr>
            <w:r>
              <w:rPr>
                <w:rFonts w:eastAsia="Times New Roman"/>
                <w:b/>
              </w:rPr>
              <w:t xml:space="preserve">     </w:t>
            </w:r>
          </w:p>
        </w:tc>
        <w:tc>
          <w:tcPr>
            <w:tcW w:w="709" w:type="dxa"/>
            <w:tcBorders>
              <w:top w:val="single" w:sz="4" w:space="0" w:color="auto"/>
              <w:left w:val="single" w:sz="4" w:space="0" w:color="auto"/>
              <w:bottom w:val="single" w:sz="4" w:space="0" w:color="auto"/>
              <w:right w:val="single" w:sz="4" w:space="0" w:color="auto"/>
            </w:tcBorders>
            <w:tcMar>
              <w:top w:w="113" w:type="dxa"/>
              <w:left w:w="108" w:type="dxa"/>
              <w:bottom w:w="113" w:type="dxa"/>
              <w:right w:w="108" w:type="dxa"/>
            </w:tcMar>
          </w:tcPr>
          <w:p w:rsidR="00762C0D" w:rsidRPr="00CA5193" w:rsidRDefault="00A241E2" w:rsidP="00D4455A">
            <w:pPr>
              <w:spacing w:after="120"/>
              <w:rPr>
                <w:rFonts w:ascii="Arial" w:eastAsia="Times New Roman" w:hAnsi="Arial" w:cs="Arial"/>
                <w:lang w:eastAsia="cy-GB"/>
              </w:rPr>
            </w:pPr>
            <w:r>
              <w:rPr>
                <w:rFonts w:ascii="Arial" w:eastAsia="Times New Roman" w:hAnsi="Arial" w:cs="Arial"/>
                <w:lang w:eastAsia="cy-GB"/>
              </w:rPr>
              <w:t xml:space="preserve"> </w:t>
            </w:r>
          </w:p>
        </w:tc>
      </w:tr>
    </w:tbl>
    <w:p w:rsidR="004F3FDD" w:rsidRDefault="004F3FDD" w:rsidP="004F3FDD">
      <w:pPr>
        <w:spacing w:before="120" w:after="120"/>
        <w:rPr>
          <w:rFonts w:ascii="Arial" w:hAnsi="Arial" w:cs="Arial"/>
          <w:bCs/>
        </w:rPr>
      </w:pPr>
    </w:p>
    <w:p w:rsidR="004F3FDD" w:rsidRDefault="004F3FDD" w:rsidP="004F3FDD">
      <w:pPr>
        <w:spacing w:before="120" w:after="120"/>
        <w:rPr>
          <w:rFonts w:ascii="Arial" w:hAnsi="Arial" w:cs="Arial"/>
          <w:bCs/>
        </w:rPr>
      </w:pPr>
    </w:p>
    <w:p w:rsidR="004F3FDD" w:rsidRPr="004F3FDD" w:rsidRDefault="004F3FDD" w:rsidP="004F3FDD">
      <w:pPr>
        <w:spacing w:before="120" w:after="120"/>
        <w:rPr>
          <w:rFonts w:ascii="Arial" w:hAnsi="Arial" w:cs="Arial"/>
          <w:bCs/>
        </w:rPr>
      </w:pPr>
      <w:r>
        <w:rPr>
          <w:rFonts w:ascii="Arial" w:hAnsi="Arial" w:cs="Arial"/>
          <w:bCs/>
        </w:rPr>
        <w:t>*</w:t>
      </w:r>
      <w:r w:rsidRPr="004F3FDD">
        <w:rPr>
          <w:rFonts w:ascii="Arial" w:hAnsi="Arial" w:cs="Arial"/>
          <w:bCs/>
        </w:rPr>
        <w:t>QD = Quantitive Data</w:t>
      </w:r>
    </w:p>
    <w:sectPr w:rsidR="004F3FDD" w:rsidRPr="004F3FDD" w:rsidSect="00543127">
      <w:headerReference w:type="default" r:id="rId9"/>
      <w:headerReference w:type="first" r:id="rId10"/>
      <w:pgSz w:w="11906" w:h="16838" w:code="9"/>
      <w:pgMar w:top="3005" w:right="1134" w:bottom="567" w:left="1701" w:header="567" w:footer="2154"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5E3CBD" w:rsidRDefault="005E3CBD" w:rsidP="00D93354">
      <w:pPr>
        <w:spacing w:after="0"/>
      </w:pPr>
      <w:r>
        <w:separator/>
      </w:r>
    </w:p>
  </w:endnote>
  <w:endnote w:type="continuationSeparator" w:id="0">
    <w:p w:rsidR="005E3CBD" w:rsidRDefault="005E3CBD" w:rsidP="00D93354">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HelveticaNeueLT Std Med">
    <w:panose1 w:val="00000000000000000000"/>
    <w:charset w:val="00"/>
    <w:family w:val="swiss"/>
    <w:notTrueType/>
    <w:pitch w:val="variable"/>
    <w:sig w:usb0="00000003" w:usb1="00000000" w:usb2="00000000" w:usb3="00000000" w:csb0="00000001" w:csb1="00000000"/>
  </w:font>
  <w:font w:name="Frutiger LT Std 55 Roman">
    <w:altName w:val="Frutiger LT Std 55 Roman"/>
    <w:panose1 w:val="00000000000000000000"/>
    <w:charset w:val="00"/>
    <w:family w:val="roman"/>
    <w:notTrueType/>
    <w:pitch w:val="default"/>
    <w:sig w:usb0="00000003" w:usb1="00000000" w:usb2="00000000" w:usb3="00000000" w:csb0="00000001" w:csb1="00000000"/>
  </w:font>
  <w:font w:name="Verdana">
    <w:panose1 w:val="020B0604030504040204"/>
    <w:charset w:val="00"/>
    <w:family w:val="swiss"/>
    <w:pitch w:val="variable"/>
    <w:sig w:usb0="A10006FF" w:usb1="4000205B" w:usb2="00000010" w:usb3="00000000" w:csb0="0000019F" w:csb1="00000000"/>
  </w:font>
  <w:font w:name="Calibri">
    <w:panose1 w:val="020F0502020204030204"/>
    <w:charset w:val="00"/>
    <w:family w:val="swiss"/>
    <w:pitch w:val="variable"/>
    <w:sig w:usb0="E00002FF" w:usb1="4000ACFF" w:usb2="00000001" w:usb3="00000000" w:csb0="0000019F" w:csb1="00000000"/>
  </w:font>
  <w:font w:name="Comic Sans MS">
    <w:panose1 w:val="030F0702030302020204"/>
    <w:charset w:val="00"/>
    <w:family w:val="script"/>
    <w:pitch w:val="variable"/>
    <w:sig w:usb0="00000287" w:usb1="00000000" w:usb2="00000000" w:usb3="00000000" w:csb0="0000009F" w:csb1="00000000"/>
    <w:embedBold r:id="rId1" w:subsetted="1" w:fontKey="{85736BB6-0C81-4B49-83E4-D94AEF0CE302}"/>
  </w:font>
  <w:font w:name="Akzidenz-Grotesk BQ Light">
    <w:altName w:val="Arial"/>
    <w:panose1 w:val="00000000000000000000"/>
    <w:charset w:val="00"/>
    <w:family w:val="modern"/>
    <w:notTrueType/>
    <w:pitch w:val="variable"/>
    <w:sig w:usb0="00000001" w:usb1="0000000A" w:usb2="00000000" w:usb3="00000000" w:csb0="0000011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5E3CBD" w:rsidRDefault="005E3CBD" w:rsidP="00D93354">
      <w:pPr>
        <w:spacing w:after="0"/>
      </w:pPr>
      <w:r>
        <w:separator/>
      </w:r>
    </w:p>
  </w:footnote>
  <w:footnote w:type="continuationSeparator" w:id="0">
    <w:p w:rsidR="005E3CBD" w:rsidRDefault="005E3CBD" w:rsidP="00D93354">
      <w:pPr>
        <w:spacing w:after="0"/>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E3CBD" w:rsidRPr="00FA4431" w:rsidRDefault="005E3CBD" w:rsidP="00FA4431">
    <w:pPr>
      <w:pStyle w:val="Header"/>
      <w:rPr>
        <w:rFonts w:ascii="Akzidenz-Grotesk BQ Light" w:hAnsi="Akzidenz-Grotesk BQ Light"/>
        <w:sz w:val="19"/>
        <w:szCs w:val="19"/>
      </w:rPr>
    </w:pPr>
    <w:r w:rsidRPr="00FA4431">
      <w:rPr>
        <w:rFonts w:ascii="Akzidenz-Grotesk BQ Light" w:hAnsi="Akzidenz-Grotesk BQ Light"/>
        <w:noProof/>
        <w:sz w:val="19"/>
        <w:szCs w:val="19"/>
      </w:rPr>
      <w:drawing>
        <wp:anchor distT="0" distB="0" distL="114300" distR="114300" simplePos="0" relativeHeight="251662336" behindDoc="1" locked="1" layoutInCell="1" allowOverlap="1">
          <wp:simplePos x="1081405" y="361950"/>
          <wp:positionH relativeFrom="column">
            <wp:align>right</wp:align>
          </wp:positionH>
          <wp:positionV relativeFrom="page">
            <wp:posOffset>360045</wp:posOffset>
          </wp:positionV>
          <wp:extent cx="1148400" cy="1429200"/>
          <wp:effectExtent l="0" t="0" r="0" b="0"/>
          <wp:wrapTight wrapText="bothSides">
            <wp:wrapPolygon edited="0">
              <wp:start x="3584" y="0"/>
              <wp:lineTo x="0" y="1440"/>
              <wp:lineTo x="0" y="7488"/>
              <wp:lineTo x="2150" y="9216"/>
              <wp:lineTo x="0" y="12672"/>
              <wp:lineTo x="0" y="21312"/>
              <wp:lineTo x="18637" y="21312"/>
              <wp:lineTo x="21146" y="18720"/>
              <wp:lineTo x="21146" y="17568"/>
              <wp:lineTo x="20071" y="12960"/>
              <wp:lineTo x="8960" y="6912"/>
              <wp:lineTo x="2867" y="4608"/>
              <wp:lineTo x="9677" y="2592"/>
              <wp:lineTo x="10752" y="1152"/>
              <wp:lineTo x="7885" y="0"/>
              <wp:lineTo x="3584" y="0"/>
            </wp:wrapPolygon>
          </wp:wrapTight>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LClogo.emf"/>
                  <pic:cNvPicPr/>
                </pic:nvPicPr>
                <pic:blipFill>
                  <a:blip r:embed="rId1">
                    <a:extLst>
                      <a:ext uri="{28A0092B-C50C-407E-A947-70E740481C1C}">
                        <a14:useLocalDpi xmlns:a14="http://schemas.microsoft.com/office/drawing/2010/main" val="0"/>
                      </a:ext>
                    </a:extLst>
                  </a:blip>
                  <a:stretch>
                    <a:fillRect/>
                  </a:stretch>
                </pic:blipFill>
                <pic:spPr>
                  <a:xfrm>
                    <a:off x="0" y="0"/>
                    <a:ext cx="1148400" cy="1429200"/>
                  </a:xfrm>
                  <a:prstGeom prst="rect">
                    <a:avLst/>
                  </a:prstGeom>
                </pic:spPr>
              </pic:pic>
            </a:graphicData>
          </a:graphic>
        </wp:anchor>
      </w:drawing>
    </w:r>
    <w:r>
      <w:rPr>
        <w:rFonts w:ascii="Akzidenz-Grotesk BQ Light" w:hAnsi="Akzidenz-Grotesk BQ Light"/>
        <w:noProof/>
        <w:sz w:val="19"/>
        <w:szCs w:val="19"/>
      </w:rPr>
      <mc:AlternateContent>
        <mc:Choice Requires="wps">
          <w:drawing>
            <wp:anchor distT="0" distB="0" distL="114300" distR="114300" simplePos="0" relativeHeight="251661312" behindDoc="0" locked="1" layoutInCell="1" allowOverlap="1">
              <wp:simplePos x="0" y="0"/>
              <wp:positionH relativeFrom="page">
                <wp:posOffset>4212590</wp:posOffset>
              </wp:positionH>
              <wp:positionV relativeFrom="paragraph">
                <wp:posOffset>0</wp:posOffset>
              </wp:positionV>
              <wp:extent cx="286385" cy="131445"/>
              <wp:effectExtent l="0" t="0" r="9525" b="0"/>
              <wp:wrapNone/>
              <wp:docPr id="30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86385" cy="131445"/>
                      </a:xfrm>
                      <a:prstGeom prst="rect">
                        <a:avLst/>
                      </a:prstGeom>
                      <a:solidFill>
                        <a:srgbClr val="FFFFFF"/>
                      </a:solidFill>
                      <a:ln w="9525">
                        <a:noFill/>
                        <a:miter lim="800000"/>
                        <a:headEnd/>
                        <a:tailEnd/>
                      </a:ln>
                    </wps:spPr>
                    <wps:txbx>
                      <w:txbxContent>
                        <w:p w:rsidR="005E3CBD" w:rsidRPr="00FA4431" w:rsidRDefault="005E3CBD" w:rsidP="008800DD">
                          <w:pPr>
                            <w:spacing w:after="0"/>
                            <w:rPr>
                              <w:sz w:val="18"/>
                              <w:szCs w:val="18"/>
                            </w:rPr>
                          </w:pPr>
                          <w:r w:rsidRPr="00D322B6">
                            <w:rPr>
                              <w:sz w:val="18"/>
                              <w:szCs w:val="18"/>
                            </w:rPr>
                            <w:fldChar w:fldCharType="begin"/>
                          </w:r>
                          <w:r w:rsidRPr="00D322B6">
                            <w:rPr>
                              <w:sz w:val="18"/>
                              <w:szCs w:val="18"/>
                            </w:rPr>
                            <w:instrText xml:space="preserve"> PAGE   \# "00" </w:instrText>
                          </w:r>
                          <w:r w:rsidRPr="00D322B6">
                            <w:rPr>
                              <w:sz w:val="18"/>
                              <w:szCs w:val="18"/>
                            </w:rPr>
                            <w:fldChar w:fldCharType="separate"/>
                          </w:r>
                          <w:r w:rsidR="004F3FDD">
                            <w:rPr>
                              <w:noProof/>
                              <w:sz w:val="18"/>
                              <w:szCs w:val="18"/>
                            </w:rPr>
                            <w:t>02</w:t>
                          </w:r>
                          <w:r w:rsidRPr="00D322B6">
                            <w:rPr>
                              <w:noProof/>
                              <w:sz w:val="18"/>
                              <w:szCs w:val="18"/>
                            </w:rPr>
                            <w:fldChar w:fldCharType="end"/>
                          </w:r>
                          <w:r>
                            <w:rPr>
                              <w:sz w:val="18"/>
                              <w:szCs w:val="18"/>
                            </w:rPr>
                            <w:t>/</w:t>
                          </w:r>
                          <w:r>
                            <w:rPr>
                              <w:sz w:val="18"/>
                              <w:szCs w:val="18"/>
                            </w:rPr>
                            <w:fldChar w:fldCharType="begin"/>
                          </w:r>
                          <w:r>
                            <w:rPr>
                              <w:sz w:val="18"/>
                              <w:szCs w:val="18"/>
                            </w:rPr>
                            <w:instrText xml:space="preserve"> NUMPAGES  \# "00"</w:instrText>
                          </w:r>
                          <w:r>
                            <w:rPr>
                              <w:sz w:val="18"/>
                              <w:szCs w:val="18"/>
                            </w:rPr>
                            <w:fldChar w:fldCharType="separate"/>
                          </w:r>
                          <w:r w:rsidR="004F3FDD">
                            <w:rPr>
                              <w:noProof/>
                              <w:sz w:val="18"/>
                              <w:szCs w:val="18"/>
                            </w:rPr>
                            <w:t>08</w:t>
                          </w:r>
                          <w:r>
                            <w:rPr>
                              <w:sz w:val="18"/>
                              <w:szCs w:val="18"/>
                            </w:rPr>
                            <w:fldChar w:fldCharType="end"/>
                          </w:r>
                        </w:p>
                      </w:txbxContent>
                    </wps:txbx>
                    <wps:bodyPr rot="0" vert="horz" wrap="none" lIns="0" tIns="0" rIns="0" bIns="0" anchor="t" anchorCtr="0">
                      <a:spAutoFit/>
                    </wps:bodyPr>
                  </wps:wsp>
                </a:graphicData>
              </a:graphic>
              <wp14:sizeRelH relativeFrom="margin">
                <wp14:pctWidth>40000</wp14:pctWidth>
              </wp14:sizeRelH>
              <wp14:sizeRelV relativeFrom="margin">
                <wp14:pctHeight>20000</wp14:pctHeight>
              </wp14:sizeRelV>
            </wp:anchor>
          </w:drawing>
        </mc:Choice>
        <mc:Fallback>
          <w:pict>
            <v:shapetype id="_x0000_t202" coordsize="21600,21600" o:spt="202" path="m,l,21600r21600,l21600,xe">
              <v:stroke joinstyle="miter"/>
              <v:path gradientshapeok="t" o:connecttype="rect"/>
            </v:shapetype>
            <v:shape id="Text Box 2" o:spid="_x0000_s1027" type="#_x0000_t202" style="position:absolute;margin-left:331.7pt;margin-top:0;width:22.55pt;height:10.35pt;z-index:251661312;visibility:visible;mso-wrap-style:none;mso-width-percent:400;mso-height-percent:200;mso-wrap-distance-left:9pt;mso-wrap-distance-top:0;mso-wrap-distance-right:9pt;mso-wrap-distance-bottom:0;mso-position-horizontal:absolute;mso-position-horizontal-relative:page;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" stroked="f">
              <v:textbox style="mso-fit-shape-to-text:t" inset="0,0,0,0">
                <w:txbxContent>
                  <w:p w:rsidR="005E3CBD" w:rsidRPr="00FA4431" w:rsidRDefault="005E3CBD" w:rsidP="008800DD">
                    <w:pPr>
                      <w:spacing w:after="0"/>
                      <w:rPr>
                        <w:sz w:val="18"/>
                        <w:szCs w:val="18"/>
                      </w:rPr>
                    </w:pPr>
                    <w:r w:rsidRPr="00D322B6">
                      <w:rPr>
                        <w:sz w:val="18"/>
                        <w:szCs w:val="18"/>
                      </w:rPr>
                      <w:fldChar w:fldCharType="begin"/>
                    </w:r>
                    <w:r w:rsidRPr="00D322B6">
                      <w:rPr>
                        <w:sz w:val="18"/>
                        <w:szCs w:val="18"/>
                      </w:rPr>
                      <w:instrText xml:space="preserve"> PAGE   \# "00" </w:instrText>
                    </w:r>
                    <w:r w:rsidRPr="00D322B6">
                      <w:rPr>
                        <w:sz w:val="18"/>
                        <w:szCs w:val="18"/>
                      </w:rPr>
                      <w:fldChar w:fldCharType="separate"/>
                    </w:r>
                    <w:r w:rsidR="004F3FDD">
                      <w:rPr>
                        <w:noProof/>
                        <w:sz w:val="18"/>
                        <w:szCs w:val="18"/>
                      </w:rPr>
                      <w:t>02</w:t>
                    </w:r>
                    <w:r w:rsidRPr="00D322B6">
                      <w:rPr>
                        <w:noProof/>
                        <w:sz w:val="18"/>
                        <w:szCs w:val="18"/>
                      </w:rPr>
                      <w:fldChar w:fldCharType="end"/>
                    </w:r>
                    <w:r>
                      <w:rPr>
                        <w:sz w:val="18"/>
                        <w:szCs w:val="18"/>
                      </w:rPr>
                      <w:t>/</w:t>
                    </w:r>
                    <w:r>
                      <w:rPr>
                        <w:sz w:val="18"/>
                        <w:szCs w:val="18"/>
                      </w:rPr>
                      <w:fldChar w:fldCharType="begin"/>
                    </w:r>
                    <w:r>
                      <w:rPr>
                        <w:sz w:val="18"/>
                        <w:szCs w:val="18"/>
                      </w:rPr>
                      <w:instrText xml:space="preserve"> NUMPAGES  \# "00"</w:instrText>
                    </w:r>
                    <w:r>
                      <w:rPr>
                        <w:sz w:val="18"/>
                        <w:szCs w:val="18"/>
                      </w:rPr>
                      <w:fldChar w:fldCharType="separate"/>
                    </w:r>
                    <w:r w:rsidR="004F3FDD">
                      <w:rPr>
                        <w:noProof/>
                        <w:sz w:val="18"/>
                        <w:szCs w:val="18"/>
                      </w:rPr>
                      <w:t>08</w:t>
                    </w:r>
                    <w:r>
                      <w:rPr>
                        <w:sz w:val="18"/>
                        <w:szCs w:val="18"/>
                      </w:rPr>
                      <w:fldChar w:fldCharType="end"/>
                    </w:r>
                  </w:p>
                </w:txbxContent>
              </v:textbox>
              <w10:wrap anchorx="page"/>
              <w10:anchorlock/>
            </v:shape>
          </w:pict>
        </mc:Fallback>
      </mc:AlternateConten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E3CBD" w:rsidRDefault="005E3CBD" w:rsidP="008249DC">
    <w:pPr>
      <w:pStyle w:val="Header"/>
    </w:pPr>
    <w:r w:rsidRPr="009B1DBA">
      <w:rPr>
        <w:rFonts w:ascii="Akzidenz-Grotesk BQ Light" w:hAnsi="Akzidenz-Grotesk BQ Light"/>
        <w:noProof/>
        <w:sz w:val="19"/>
        <w:szCs w:val="19"/>
      </w:rPr>
      <w:drawing>
        <wp:anchor distT="0" distB="0" distL="114300" distR="114300" simplePos="0" relativeHeight="251673600" behindDoc="1" locked="1" layoutInCell="1" allowOverlap="1">
          <wp:simplePos x="1081405" y="361950"/>
          <wp:positionH relativeFrom="column">
            <wp:align>right</wp:align>
          </wp:positionH>
          <wp:positionV relativeFrom="page">
            <wp:posOffset>360045</wp:posOffset>
          </wp:positionV>
          <wp:extent cx="1148400" cy="1429200"/>
          <wp:effectExtent l="0" t="0" r="0" b="0"/>
          <wp:wrapTight wrapText="bothSides">
            <wp:wrapPolygon edited="0">
              <wp:start x="3584" y="0"/>
              <wp:lineTo x="0" y="1440"/>
              <wp:lineTo x="0" y="7488"/>
              <wp:lineTo x="2150" y="9216"/>
              <wp:lineTo x="0" y="12672"/>
              <wp:lineTo x="0" y="21312"/>
              <wp:lineTo x="18637" y="21312"/>
              <wp:lineTo x="21146" y="18720"/>
              <wp:lineTo x="21146" y="17568"/>
              <wp:lineTo x="20071" y="12960"/>
              <wp:lineTo x="8960" y="6912"/>
              <wp:lineTo x="2867" y="4608"/>
              <wp:lineTo x="9677" y="2592"/>
              <wp:lineTo x="10752" y="1152"/>
              <wp:lineTo x="7885" y="0"/>
              <wp:lineTo x="3584" y="0"/>
            </wp:wrapPolygon>
          </wp:wrapTight>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LClogo.emf"/>
                  <pic:cNvPicPr/>
                </pic:nvPicPr>
                <pic:blipFill>
                  <a:blip r:embed="rId1">
                    <a:extLst>
                      <a:ext uri="{28A0092B-C50C-407E-A947-70E740481C1C}">
                        <a14:useLocalDpi xmlns:a14="http://schemas.microsoft.com/office/drawing/2010/main" val="0"/>
                      </a:ext>
                    </a:extLst>
                  </a:blip>
                  <a:stretch>
                    <a:fillRect/>
                  </a:stretch>
                </pic:blipFill>
                <pic:spPr>
                  <a:xfrm>
                    <a:off x="0" y="0"/>
                    <a:ext cx="1148400" cy="1429200"/>
                  </a:xfrm>
                  <a:prstGeom prst="rect">
                    <a:avLst/>
                  </a:prstGeom>
                </pic:spPr>
              </pic:pic>
            </a:graphicData>
          </a:graphic>
        </wp:anchor>
      </w:drawing>
    </w:r>
    <w:r>
      <w:rPr>
        <w:rFonts w:ascii="Akzidenz-Grotesk BQ Light" w:hAnsi="Akzidenz-Grotesk BQ Light"/>
        <w:noProof/>
        <w:sz w:val="19"/>
        <w:szCs w:val="19"/>
      </w:rPr>
      <mc:AlternateContent>
        <mc:Choice Requires="wps">
          <w:drawing>
            <wp:anchor distT="0" distB="0" distL="114300" distR="114300" simplePos="0" relativeHeight="251672576" behindDoc="0" locked="1" layoutInCell="1" allowOverlap="1">
              <wp:simplePos x="0" y="0"/>
              <wp:positionH relativeFrom="page">
                <wp:posOffset>4212590</wp:posOffset>
              </wp:positionH>
              <wp:positionV relativeFrom="paragraph">
                <wp:posOffset>0</wp:posOffset>
              </wp:positionV>
              <wp:extent cx="286385" cy="131445"/>
              <wp:effectExtent l="0" t="0" r="9525" b="0"/>
              <wp:wrapNone/>
              <wp:docPr id="1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86385" cy="131445"/>
                      </a:xfrm>
                      <a:prstGeom prst="rect">
                        <a:avLst/>
                      </a:prstGeom>
                      <a:solidFill>
                        <a:srgbClr val="FFFFFF"/>
                      </a:solidFill>
                      <a:ln w="9525">
                        <a:noFill/>
                        <a:miter lim="800000"/>
                        <a:headEnd/>
                        <a:tailEnd/>
                      </a:ln>
                    </wps:spPr>
                    <wps:txbx>
                      <w:txbxContent>
                        <w:p w:rsidR="005E3CBD" w:rsidRPr="009B1DBA" w:rsidRDefault="005E3CBD" w:rsidP="005C26B0">
                          <w:pPr>
                            <w:spacing w:after="0"/>
                            <w:rPr>
                              <w:sz w:val="18"/>
                              <w:szCs w:val="18"/>
                            </w:rPr>
                          </w:pPr>
                          <w:r w:rsidRPr="00D322B6">
                            <w:rPr>
                              <w:sz w:val="18"/>
                              <w:szCs w:val="18"/>
                            </w:rPr>
                            <w:fldChar w:fldCharType="begin"/>
                          </w:r>
                          <w:r w:rsidRPr="00D322B6">
                            <w:rPr>
                              <w:sz w:val="18"/>
                              <w:szCs w:val="18"/>
                            </w:rPr>
                            <w:instrText xml:space="preserve"> PAGE   \# "00" </w:instrText>
                          </w:r>
                          <w:r w:rsidRPr="00D322B6">
                            <w:rPr>
                              <w:sz w:val="18"/>
                              <w:szCs w:val="18"/>
                            </w:rPr>
                            <w:fldChar w:fldCharType="separate"/>
                          </w:r>
                          <w:r w:rsidR="004F3FDD">
                            <w:rPr>
                              <w:noProof/>
                              <w:sz w:val="18"/>
                              <w:szCs w:val="18"/>
                            </w:rPr>
                            <w:t>01</w:t>
                          </w:r>
                          <w:r w:rsidRPr="00D322B6">
                            <w:rPr>
                              <w:noProof/>
                              <w:sz w:val="18"/>
                              <w:szCs w:val="18"/>
                            </w:rPr>
                            <w:fldChar w:fldCharType="end"/>
                          </w:r>
                          <w:r>
                            <w:rPr>
                              <w:sz w:val="18"/>
                              <w:szCs w:val="18"/>
                            </w:rPr>
                            <w:t>/</w:t>
                          </w:r>
                          <w:r>
                            <w:rPr>
                              <w:sz w:val="18"/>
                              <w:szCs w:val="18"/>
                            </w:rPr>
                            <w:fldChar w:fldCharType="begin"/>
                          </w:r>
                          <w:r>
                            <w:rPr>
                              <w:sz w:val="18"/>
                              <w:szCs w:val="18"/>
                            </w:rPr>
                            <w:instrText xml:space="preserve"> NUMPAGES  \# "00"</w:instrText>
                          </w:r>
                          <w:r>
                            <w:rPr>
                              <w:sz w:val="18"/>
                              <w:szCs w:val="18"/>
                            </w:rPr>
                            <w:fldChar w:fldCharType="separate"/>
                          </w:r>
                          <w:r w:rsidR="004F3FDD">
                            <w:rPr>
                              <w:noProof/>
                              <w:sz w:val="18"/>
                              <w:szCs w:val="18"/>
                            </w:rPr>
                            <w:t>08</w:t>
                          </w:r>
                          <w:r>
                            <w:rPr>
                              <w:sz w:val="18"/>
                              <w:szCs w:val="18"/>
                            </w:rPr>
                            <w:fldChar w:fldCharType="end"/>
                          </w:r>
                        </w:p>
                      </w:txbxContent>
                    </wps:txbx>
                    <wps:bodyPr rot="0" vert="horz" wrap="none" lIns="0" tIns="0" rIns="0" bIns="0" anchor="t" anchorCtr="0">
                      <a:spAutoFit/>
                    </wps:bodyPr>
                  </wps:wsp>
                </a:graphicData>
              </a:graphic>
              <wp14:sizeRelH relativeFrom="margin">
                <wp14:pctWidth>40000</wp14:pctWidth>
              </wp14:sizeRelH>
              <wp14:sizeRelV relativeFrom="margin">
                <wp14:pctHeight>20000</wp14:pctHeight>
              </wp14:sizeRelV>
            </wp:anchor>
          </w:drawing>
        </mc:Choice>
        <mc:Fallback>
          <w:pict>
            <v:shapetype id="_x0000_t202" coordsize="21600,21600" o:spt="202" path="m,l,21600r21600,l21600,xe">
              <v:stroke joinstyle="miter"/>
              <v:path gradientshapeok="t" o:connecttype="rect"/>
            </v:shapetype>
            <v:shape id="_x0000_s1028" type="#_x0000_t202" style="position:absolute;margin-left:331.7pt;margin-top:0;width:22.55pt;height:10.35pt;z-index:251672576;visibility:visible;mso-wrap-style:none;mso-width-percent:400;mso-height-percent:200;mso-wrap-distance-left:9pt;mso-wrap-distance-top:0;mso-wrap-distance-right:9pt;mso-wrap-distance-bottom:0;mso-position-horizontal:absolute;mso-position-horizontal-relative:page;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" stroked="f">
              <v:textbox style="mso-fit-shape-to-text:t" inset="0,0,0,0">
                <w:txbxContent>
                  <w:p w:rsidR="005E3CBD" w:rsidRPr="009B1DBA" w:rsidRDefault="005E3CBD" w:rsidP="005C26B0">
                    <w:pPr>
                      <w:spacing w:after="0"/>
                      <w:rPr>
                        <w:sz w:val="18"/>
                        <w:szCs w:val="18"/>
                      </w:rPr>
                    </w:pPr>
                    <w:r w:rsidRPr="00D322B6">
                      <w:rPr>
                        <w:sz w:val="18"/>
                        <w:szCs w:val="18"/>
                      </w:rPr>
                      <w:fldChar w:fldCharType="begin"/>
                    </w:r>
                    <w:r w:rsidRPr="00D322B6">
                      <w:rPr>
                        <w:sz w:val="18"/>
                        <w:szCs w:val="18"/>
                      </w:rPr>
                      <w:instrText xml:space="preserve"> PAGE   \# "00" </w:instrText>
                    </w:r>
                    <w:r w:rsidRPr="00D322B6">
                      <w:rPr>
                        <w:sz w:val="18"/>
                        <w:szCs w:val="18"/>
                      </w:rPr>
                      <w:fldChar w:fldCharType="separate"/>
                    </w:r>
                    <w:r w:rsidR="004F3FDD">
                      <w:rPr>
                        <w:noProof/>
                        <w:sz w:val="18"/>
                        <w:szCs w:val="18"/>
                      </w:rPr>
                      <w:t>01</w:t>
                    </w:r>
                    <w:r w:rsidRPr="00D322B6">
                      <w:rPr>
                        <w:noProof/>
                        <w:sz w:val="18"/>
                        <w:szCs w:val="18"/>
                      </w:rPr>
                      <w:fldChar w:fldCharType="end"/>
                    </w:r>
                    <w:r>
                      <w:rPr>
                        <w:sz w:val="18"/>
                        <w:szCs w:val="18"/>
                      </w:rPr>
                      <w:t>/</w:t>
                    </w:r>
                    <w:r>
                      <w:rPr>
                        <w:sz w:val="18"/>
                        <w:szCs w:val="18"/>
                      </w:rPr>
                      <w:fldChar w:fldCharType="begin"/>
                    </w:r>
                    <w:r>
                      <w:rPr>
                        <w:sz w:val="18"/>
                        <w:szCs w:val="18"/>
                      </w:rPr>
                      <w:instrText xml:space="preserve"> NUMPAGES  \# "00"</w:instrText>
                    </w:r>
                    <w:r>
                      <w:rPr>
                        <w:sz w:val="18"/>
                        <w:szCs w:val="18"/>
                      </w:rPr>
                      <w:fldChar w:fldCharType="separate"/>
                    </w:r>
                    <w:r w:rsidR="004F3FDD">
                      <w:rPr>
                        <w:noProof/>
                        <w:sz w:val="18"/>
                        <w:szCs w:val="18"/>
                      </w:rPr>
                      <w:t>08</w:t>
                    </w:r>
                    <w:r>
                      <w:rPr>
                        <w:sz w:val="18"/>
                        <w:szCs w:val="18"/>
                      </w:rPr>
                      <w:fldChar w:fldCharType="end"/>
                    </w:r>
                  </w:p>
                </w:txbxContent>
              </v:textbox>
              <w10:wrap anchorx="page"/>
              <w10:anchorlock/>
            </v:shape>
          </w:pict>
        </mc:Fallback>
      </mc:AlternateConten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83"/>
    <w:multiLevelType w:val="singleLevel"/>
    <w:tmpl w:val="B30C65E6"/>
    <w:lvl w:ilvl="0">
      <w:start w:val="1"/>
      <w:numFmt w:val="bullet"/>
      <w:pStyle w:val="ListBullet2"/>
      <w:lvlText w:val=""/>
      <w:lvlJc w:val="left"/>
      <w:pPr>
        <w:ind w:left="709" w:hanging="360"/>
      </w:pPr>
      <w:rPr>
        <w:rFonts w:ascii="Wingdings" w:hAnsi="Wingdings" w:hint="default"/>
        <w:color w:val="00B0DF" w:themeColor="accent1"/>
      </w:rPr>
    </w:lvl>
  </w:abstractNum>
  <w:abstractNum w:abstractNumId="1" w15:restartNumberingAfterBreak="0">
    <w:nsid w:val="FFFFFF89"/>
    <w:multiLevelType w:val="singleLevel"/>
    <w:tmpl w:val="C1C6520E"/>
    <w:lvl w:ilvl="0">
      <w:start w:val="1"/>
      <w:numFmt w:val="bullet"/>
      <w:pStyle w:val="ListBullet"/>
      <w:lvlText w:val=""/>
      <w:lvlJc w:val="left"/>
      <w:pPr>
        <w:ind w:left="360" w:hanging="360"/>
      </w:pPr>
      <w:rPr>
        <w:rFonts w:ascii="Wingdings" w:hAnsi="Wingdings" w:hint="default"/>
        <w:color w:val="00B0DF" w:themeColor="accent1"/>
      </w:rPr>
    </w:lvl>
  </w:abstractNum>
  <w:abstractNum w:abstractNumId="2" w15:restartNumberingAfterBreak="0">
    <w:nsid w:val="02A7767E"/>
    <w:multiLevelType w:val="hybridMultilevel"/>
    <w:tmpl w:val="97C26C40"/>
    <w:lvl w:ilvl="0" w:tplc="75BC16D4">
      <w:start w:val="1"/>
      <w:numFmt w:val="bullet"/>
      <w:lvlText w:val=""/>
      <w:lvlJc w:val="left"/>
      <w:pPr>
        <w:ind w:left="720" w:hanging="360"/>
      </w:pPr>
      <w:rPr>
        <w:rFonts w:ascii="Wingdings" w:hAnsi="Wingdings" w:hint="default"/>
        <w:color w:val="00B0DF"/>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2AC2853"/>
    <w:multiLevelType w:val="hybridMultilevel"/>
    <w:tmpl w:val="44CA576E"/>
    <w:lvl w:ilvl="0" w:tplc="75BC16D4">
      <w:start w:val="1"/>
      <w:numFmt w:val="bullet"/>
      <w:lvlText w:val=""/>
      <w:lvlJc w:val="left"/>
      <w:pPr>
        <w:ind w:left="1440" w:hanging="360"/>
      </w:pPr>
      <w:rPr>
        <w:rFonts w:ascii="Wingdings" w:hAnsi="Wingdings" w:hint="default"/>
        <w:color w:val="00B0DF"/>
      </w:rPr>
    </w:lvl>
    <w:lvl w:ilvl="1" w:tplc="04520003" w:tentative="1">
      <w:start w:val="1"/>
      <w:numFmt w:val="bullet"/>
      <w:lvlText w:val="o"/>
      <w:lvlJc w:val="left"/>
      <w:pPr>
        <w:ind w:left="2160" w:hanging="360"/>
      </w:pPr>
      <w:rPr>
        <w:rFonts w:ascii="Courier New" w:hAnsi="Courier New" w:cs="Courier New" w:hint="default"/>
      </w:rPr>
    </w:lvl>
    <w:lvl w:ilvl="2" w:tplc="04520005" w:tentative="1">
      <w:start w:val="1"/>
      <w:numFmt w:val="bullet"/>
      <w:lvlText w:val=""/>
      <w:lvlJc w:val="left"/>
      <w:pPr>
        <w:ind w:left="2880" w:hanging="360"/>
      </w:pPr>
      <w:rPr>
        <w:rFonts w:ascii="Wingdings" w:hAnsi="Wingdings" w:hint="default"/>
      </w:rPr>
    </w:lvl>
    <w:lvl w:ilvl="3" w:tplc="04520001" w:tentative="1">
      <w:start w:val="1"/>
      <w:numFmt w:val="bullet"/>
      <w:lvlText w:val=""/>
      <w:lvlJc w:val="left"/>
      <w:pPr>
        <w:ind w:left="3600" w:hanging="360"/>
      </w:pPr>
      <w:rPr>
        <w:rFonts w:ascii="Symbol" w:hAnsi="Symbol" w:hint="default"/>
      </w:rPr>
    </w:lvl>
    <w:lvl w:ilvl="4" w:tplc="04520003" w:tentative="1">
      <w:start w:val="1"/>
      <w:numFmt w:val="bullet"/>
      <w:lvlText w:val="o"/>
      <w:lvlJc w:val="left"/>
      <w:pPr>
        <w:ind w:left="4320" w:hanging="360"/>
      </w:pPr>
      <w:rPr>
        <w:rFonts w:ascii="Courier New" w:hAnsi="Courier New" w:cs="Courier New" w:hint="default"/>
      </w:rPr>
    </w:lvl>
    <w:lvl w:ilvl="5" w:tplc="04520005" w:tentative="1">
      <w:start w:val="1"/>
      <w:numFmt w:val="bullet"/>
      <w:lvlText w:val=""/>
      <w:lvlJc w:val="left"/>
      <w:pPr>
        <w:ind w:left="5040" w:hanging="360"/>
      </w:pPr>
      <w:rPr>
        <w:rFonts w:ascii="Wingdings" w:hAnsi="Wingdings" w:hint="default"/>
      </w:rPr>
    </w:lvl>
    <w:lvl w:ilvl="6" w:tplc="04520001" w:tentative="1">
      <w:start w:val="1"/>
      <w:numFmt w:val="bullet"/>
      <w:lvlText w:val=""/>
      <w:lvlJc w:val="left"/>
      <w:pPr>
        <w:ind w:left="5760" w:hanging="360"/>
      </w:pPr>
      <w:rPr>
        <w:rFonts w:ascii="Symbol" w:hAnsi="Symbol" w:hint="default"/>
      </w:rPr>
    </w:lvl>
    <w:lvl w:ilvl="7" w:tplc="04520003" w:tentative="1">
      <w:start w:val="1"/>
      <w:numFmt w:val="bullet"/>
      <w:lvlText w:val="o"/>
      <w:lvlJc w:val="left"/>
      <w:pPr>
        <w:ind w:left="6480" w:hanging="360"/>
      </w:pPr>
      <w:rPr>
        <w:rFonts w:ascii="Courier New" w:hAnsi="Courier New" w:cs="Courier New" w:hint="default"/>
      </w:rPr>
    </w:lvl>
    <w:lvl w:ilvl="8" w:tplc="04520005" w:tentative="1">
      <w:start w:val="1"/>
      <w:numFmt w:val="bullet"/>
      <w:lvlText w:val=""/>
      <w:lvlJc w:val="left"/>
      <w:pPr>
        <w:ind w:left="7200" w:hanging="360"/>
      </w:pPr>
      <w:rPr>
        <w:rFonts w:ascii="Wingdings" w:hAnsi="Wingdings" w:hint="default"/>
      </w:rPr>
    </w:lvl>
  </w:abstractNum>
  <w:abstractNum w:abstractNumId="4" w15:restartNumberingAfterBreak="0">
    <w:nsid w:val="114F4660"/>
    <w:multiLevelType w:val="hybridMultilevel"/>
    <w:tmpl w:val="437A0AC2"/>
    <w:lvl w:ilvl="0" w:tplc="FA5C39F2">
      <w:start w:val="1"/>
      <w:numFmt w:val="bullet"/>
      <w:lvlText w:val="-"/>
      <w:lvlJc w:val="left"/>
      <w:pPr>
        <w:tabs>
          <w:tab w:val="num" w:pos="720"/>
        </w:tabs>
        <w:ind w:left="720" w:hanging="360"/>
      </w:pPr>
      <w:rPr>
        <w:rFonts w:ascii="Arial" w:hAnsi="Arial" w:hint="default"/>
        <w:color w:val="00B0DF" w:themeColor="accent1"/>
      </w:rPr>
    </w:lvl>
    <w:lvl w:ilvl="1" w:tplc="C33C4F7C" w:tentative="1">
      <w:start w:val="1"/>
      <w:numFmt w:val="bullet"/>
      <w:lvlText w:val="o"/>
      <w:lvlJc w:val="left"/>
      <w:pPr>
        <w:tabs>
          <w:tab w:val="num" w:pos="1440"/>
        </w:tabs>
        <w:ind w:left="1440" w:hanging="360"/>
      </w:pPr>
      <w:rPr>
        <w:rFonts w:ascii="Courier New" w:hAnsi="Courier New" w:hint="default"/>
      </w:rPr>
    </w:lvl>
    <w:lvl w:ilvl="2" w:tplc="CECA975C" w:tentative="1">
      <w:start w:val="1"/>
      <w:numFmt w:val="bullet"/>
      <w:lvlText w:val="o"/>
      <w:lvlJc w:val="left"/>
      <w:pPr>
        <w:tabs>
          <w:tab w:val="num" w:pos="2160"/>
        </w:tabs>
        <w:ind w:left="2160" w:hanging="360"/>
      </w:pPr>
      <w:rPr>
        <w:rFonts w:ascii="Courier New" w:hAnsi="Courier New" w:hint="default"/>
      </w:rPr>
    </w:lvl>
    <w:lvl w:ilvl="3" w:tplc="2C66BBE4" w:tentative="1">
      <w:start w:val="1"/>
      <w:numFmt w:val="bullet"/>
      <w:lvlText w:val="o"/>
      <w:lvlJc w:val="left"/>
      <w:pPr>
        <w:tabs>
          <w:tab w:val="num" w:pos="2880"/>
        </w:tabs>
        <w:ind w:left="2880" w:hanging="360"/>
      </w:pPr>
      <w:rPr>
        <w:rFonts w:ascii="Courier New" w:hAnsi="Courier New" w:hint="default"/>
      </w:rPr>
    </w:lvl>
    <w:lvl w:ilvl="4" w:tplc="ADF4EE68" w:tentative="1">
      <w:start w:val="1"/>
      <w:numFmt w:val="bullet"/>
      <w:lvlText w:val="o"/>
      <w:lvlJc w:val="left"/>
      <w:pPr>
        <w:tabs>
          <w:tab w:val="num" w:pos="3600"/>
        </w:tabs>
        <w:ind w:left="3600" w:hanging="360"/>
      </w:pPr>
      <w:rPr>
        <w:rFonts w:ascii="Courier New" w:hAnsi="Courier New" w:hint="default"/>
      </w:rPr>
    </w:lvl>
    <w:lvl w:ilvl="5" w:tplc="C7548602" w:tentative="1">
      <w:start w:val="1"/>
      <w:numFmt w:val="bullet"/>
      <w:lvlText w:val="o"/>
      <w:lvlJc w:val="left"/>
      <w:pPr>
        <w:tabs>
          <w:tab w:val="num" w:pos="4320"/>
        </w:tabs>
        <w:ind w:left="4320" w:hanging="360"/>
      </w:pPr>
      <w:rPr>
        <w:rFonts w:ascii="Courier New" w:hAnsi="Courier New" w:hint="default"/>
      </w:rPr>
    </w:lvl>
    <w:lvl w:ilvl="6" w:tplc="9C8413A8" w:tentative="1">
      <w:start w:val="1"/>
      <w:numFmt w:val="bullet"/>
      <w:lvlText w:val="o"/>
      <w:lvlJc w:val="left"/>
      <w:pPr>
        <w:tabs>
          <w:tab w:val="num" w:pos="5040"/>
        </w:tabs>
        <w:ind w:left="5040" w:hanging="360"/>
      </w:pPr>
      <w:rPr>
        <w:rFonts w:ascii="Courier New" w:hAnsi="Courier New" w:hint="default"/>
      </w:rPr>
    </w:lvl>
    <w:lvl w:ilvl="7" w:tplc="5CC20DF6" w:tentative="1">
      <w:start w:val="1"/>
      <w:numFmt w:val="bullet"/>
      <w:lvlText w:val="o"/>
      <w:lvlJc w:val="left"/>
      <w:pPr>
        <w:tabs>
          <w:tab w:val="num" w:pos="5760"/>
        </w:tabs>
        <w:ind w:left="5760" w:hanging="360"/>
      </w:pPr>
      <w:rPr>
        <w:rFonts w:ascii="Courier New" w:hAnsi="Courier New" w:hint="default"/>
      </w:rPr>
    </w:lvl>
    <w:lvl w:ilvl="8" w:tplc="02803476" w:tentative="1">
      <w:start w:val="1"/>
      <w:numFmt w:val="bullet"/>
      <w:lvlText w:val="o"/>
      <w:lvlJc w:val="left"/>
      <w:pPr>
        <w:tabs>
          <w:tab w:val="num" w:pos="6480"/>
        </w:tabs>
        <w:ind w:left="6480" w:hanging="360"/>
      </w:pPr>
      <w:rPr>
        <w:rFonts w:ascii="Courier New" w:hAnsi="Courier New" w:hint="default"/>
      </w:rPr>
    </w:lvl>
  </w:abstractNum>
  <w:abstractNum w:abstractNumId="5" w15:restartNumberingAfterBreak="0">
    <w:nsid w:val="16155F7F"/>
    <w:multiLevelType w:val="hybridMultilevel"/>
    <w:tmpl w:val="A3765110"/>
    <w:lvl w:ilvl="0" w:tplc="FA5C39F2">
      <w:start w:val="1"/>
      <w:numFmt w:val="bullet"/>
      <w:lvlText w:val="-"/>
      <w:lvlJc w:val="left"/>
      <w:pPr>
        <w:ind w:left="720" w:hanging="360"/>
      </w:pPr>
      <w:rPr>
        <w:rFonts w:ascii="Arial" w:hAnsi="Arial" w:hint="default"/>
        <w:color w:val="00B0DF" w:themeColor="accent1"/>
      </w:rPr>
    </w:lvl>
    <w:lvl w:ilvl="1" w:tplc="08090003">
      <w:start w:val="1"/>
      <w:numFmt w:val="decimal"/>
      <w:lvlText w:val="%2."/>
      <w:lvlJc w:val="left"/>
      <w:pPr>
        <w:tabs>
          <w:tab w:val="num" w:pos="1440"/>
        </w:tabs>
        <w:ind w:left="1440" w:hanging="360"/>
      </w:pPr>
    </w:lvl>
    <w:lvl w:ilvl="2" w:tplc="08090005">
      <w:start w:val="1"/>
      <w:numFmt w:val="decimal"/>
      <w:lvlText w:val="%3."/>
      <w:lvlJc w:val="left"/>
      <w:pPr>
        <w:tabs>
          <w:tab w:val="num" w:pos="2160"/>
        </w:tabs>
        <w:ind w:left="2160" w:hanging="360"/>
      </w:pPr>
    </w:lvl>
    <w:lvl w:ilvl="3" w:tplc="08090001">
      <w:start w:val="1"/>
      <w:numFmt w:val="decimal"/>
      <w:lvlText w:val="%4."/>
      <w:lvlJc w:val="left"/>
      <w:pPr>
        <w:tabs>
          <w:tab w:val="num" w:pos="2880"/>
        </w:tabs>
        <w:ind w:left="2880" w:hanging="360"/>
      </w:pPr>
    </w:lvl>
    <w:lvl w:ilvl="4" w:tplc="08090003">
      <w:start w:val="1"/>
      <w:numFmt w:val="decimal"/>
      <w:lvlText w:val="%5."/>
      <w:lvlJc w:val="left"/>
      <w:pPr>
        <w:tabs>
          <w:tab w:val="num" w:pos="3600"/>
        </w:tabs>
        <w:ind w:left="3600" w:hanging="360"/>
      </w:pPr>
    </w:lvl>
    <w:lvl w:ilvl="5" w:tplc="08090005">
      <w:start w:val="1"/>
      <w:numFmt w:val="decimal"/>
      <w:lvlText w:val="%6."/>
      <w:lvlJc w:val="left"/>
      <w:pPr>
        <w:tabs>
          <w:tab w:val="num" w:pos="4320"/>
        </w:tabs>
        <w:ind w:left="4320" w:hanging="360"/>
      </w:pPr>
    </w:lvl>
    <w:lvl w:ilvl="6" w:tplc="08090001">
      <w:start w:val="1"/>
      <w:numFmt w:val="decimal"/>
      <w:lvlText w:val="%7."/>
      <w:lvlJc w:val="left"/>
      <w:pPr>
        <w:tabs>
          <w:tab w:val="num" w:pos="5040"/>
        </w:tabs>
        <w:ind w:left="5040" w:hanging="360"/>
      </w:pPr>
    </w:lvl>
    <w:lvl w:ilvl="7" w:tplc="08090003">
      <w:start w:val="1"/>
      <w:numFmt w:val="decimal"/>
      <w:lvlText w:val="%8."/>
      <w:lvlJc w:val="left"/>
      <w:pPr>
        <w:tabs>
          <w:tab w:val="num" w:pos="5760"/>
        </w:tabs>
        <w:ind w:left="5760" w:hanging="360"/>
      </w:pPr>
    </w:lvl>
    <w:lvl w:ilvl="8" w:tplc="08090005">
      <w:start w:val="1"/>
      <w:numFmt w:val="decimal"/>
      <w:lvlText w:val="%9."/>
      <w:lvlJc w:val="left"/>
      <w:pPr>
        <w:tabs>
          <w:tab w:val="num" w:pos="6480"/>
        </w:tabs>
        <w:ind w:left="6480" w:hanging="360"/>
      </w:pPr>
    </w:lvl>
  </w:abstractNum>
  <w:abstractNum w:abstractNumId="6" w15:restartNumberingAfterBreak="0">
    <w:nsid w:val="16C82E03"/>
    <w:multiLevelType w:val="hybridMultilevel"/>
    <w:tmpl w:val="AFDAE082"/>
    <w:lvl w:ilvl="0" w:tplc="FA5C39F2">
      <w:start w:val="1"/>
      <w:numFmt w:val="bullet"/>
      <w:lvlText w:val="-"/>
      <w:lvlJc w:val="left"/>
      <w:pPr>
        <w:ind w:left="-131" w:hanging="360"/>
      </w:pPr>
      <w:rPr>
        <w:rFonts w:ascii="Arial" w:hAnsi="Arial" w:hint="default"/>
        <w:color w:val="00B0DF" w:themeColor="accent1"/>
      </w:rPr>
    </w:lvl>
    <w:lvl w:ilvl="1" w:tplc="08090003" w:tentative="1">
      <w:start w:val="1"/>
      <w:numFmt w:val="bullet"/>
      <w:lvlText w:val="o"/>
      <w:lvlJc w:val="left"/>
      <w:pPr>
        <w:ind w:left="589" w:hanging="360"/>
      </w:pPr>
      <w:rPr>
        <w:rFonts w:ascii="Courier New" w:hAnsi="Courier New" w:cs="Courier New" w:hint="default"/>
      </w:rPr>
    </w:lvl>
    <w:lvl w:ilvl="2" w:tplc="08090005" w:tentative="1">
      <w:start w:val="1"/>
      <w:numFmt w:val="bullet"/>
      <w:lvlText w:val=""/>
      <w:lvlJc w:val="left"/>
      <w:pPr>
        <w:ind w:left="1309" w:hanging="360"/>
      </w:pPr>
      <w:rPr>
        <w:rFonts w:ascii="Wingdings" w:hAnsi="Wingdings" w:hint="default"/>
      </w:rPr>
    </w:lvl>
    <w:lvl w:ilvl="3" w:tplc="08090001" w:tentative="1">
      <w:start w:val="1"/>
      <w:numFmt w:val="bullet"/>
      <w:lvlText w:val=""/>
      <w:lvlJc w:val="left"/>
      <w:pPr>
        <w:ind w:left="2029" w:hanging="360"/>
      </w:pPr>
      <w:rPr>
        <w:rFonts w:ascii="Symbol" w:hAnsi="Symbol" w:hint="default"/>
      </w:rPr>
    </w:lvl>
    <w:lvl w:ilvl="4" w:tplc="08090003" w:tentative="1">
      <w:start w:val="1"/>
      <w:numFmt w:val="bullet"/>
      <w:lvlText w:val="o"/>
      <w:lvlJc w:val="left"/>
      <w:pPr>
        <w:ind w:left="2749" w:hanging="360"/>
      </w:pPr>
      <w:rPr>
        <w:rFonts w:ascii="Courier New" w:hAnsi="Courier New" w:cs="Courier New" w:hint="default"/>
      </w:rPr>
    </w:lvl>
    <w:lvl w:ilvl="5" w:tplc="08090005" w:tentative="1">
      <w:start w:val="1"/>
      <w:numFmt w:val="bullet"/>
      <w:lvlText w:val=""/>
      <w:lvlJc w:val="left"/>
      <w:pPr>
        <w:ind w:left="3469" w:hanging="360"/>
      </w:pPr>
      <w:rPr>
        <w:rFonts w:ascii="Wingdings" w:hAnsi="Wingdings" w:hint="default"/>
      </w:rPr>
    </w:lvl>
    <w:lvl w:ilvl="6" w:tplc="08090001" w:tentative="1">
      <w:start w:val="1"/>
      <w:numFmt w:val="bullet"/>
      <w:lvlText w:val=""/>
      <w:lvlJc w:val="left"/>
      <w:pPr>
        <w:ind w:left="4189" w:hanging="360"/>
      </w:pPr>
      <w:rPr>
        <w:rFonts w:ascii="Symbol" w:hAnsi="Symbol" w:hint="default"/>
      </w:rPr>
    </w:lvl>
    <w:lvl w:ilvl="7" w:tplc="08090003" w:tentative="1">
      <w:start w:val="1"/>
      <w:numFmt w:val="bullet"/>
      <w:lvlText w:val="o"/>
      <w:lvlJc w:val="left"/>
      <w:pPr>
        <w:ind w:left="4909" w:hanging="360"/>
      </w:pPr>
      <w:rPr>
        <w:rFonts w:ascii="Courier New" w:hAnsi="Courier New" w:cs="Courier New" w:hint="default"/>
      </w:rPr>
    </w:lvl>
    <w:lvl w:ilvl="8" w:tplc="08090005" w:tentative="1">
      <w:start w:val="1"/>
      <w:numFmt w:val="bullet"/>
      <w:lvlText w:val=""/>
      <w:lvlJc w:val="left"/>
      <w:pPr>
        <w:ind w:left="5629" w:hanging="360"/>
      </w:pPr>
      <w:rPr>
        <w:rFonts w:ascii="Wingdings" w:hAnsi="Wingdings" w:hint="default"/>
      </w:rPr>
    </w:lvl>
  </w:abstractNum>
  <w:abstractNum w:abstractNumId="7" w15:restartNumberingAfterBreak="0">
    <w:nsid w:val="1B1C2BE4"/>
    <w:multiLevelType w:val="hybridMultilevel"/>
    <w:tmpl w:val="21B69936"/>
    <w:lvl w:ilvl="0" w:tplc="693A6EAA">
      <w:start w:val="1"/>
      <w:numFmt w:val="bullet"/>
      <w:lvlText w:val=""/>
      <w:lvlJc w:val="left"/>
      <w:pPr>
        <w:ind w:left="1060" w:hanging="360"/>
      </w:pPr>
      <w:rPr>
        <w:rFonts w:ascii="Wingdings" w:hAnsi="Wingdings" w:hint="default"/>
        <w:color w:val="00B0DF" w:themeColor="accent1"/>
      </w:rPr>
    </w:lvl>
    <w:lvl w:ilvl="1" w:tplc="04520003">
      <w:start w:val="1"/>
      <w:numFmt w:val="decimal"/>
      <w:lvlText w:val="%2."/>
      <w:lvlJc w:val="left"/>
      <w:pPr>
        <w:tabs>
          <w:tab w:val="num" w:pos="1440"/>
        </w:tabs>
        <w:ind w:left="1440" w:hanging="360"/>
      </w:pPr>
    </w:lvl>
    <w:lvl w:ilvl="2" w:tplc="04520005">
      <w:start w:val="1"/>
      <w:numFmt w:val="decimal"/>
      <w:lvlText w:val="%3."/>
      <w:lvlJc w:val="left"/>
      <w:pPr>
        <w:tabs>
          <w:tab w:val="num" w:pos="2160"/>
        </w:tabs>
        <w:ind w:left="2160" w:hanging="360"/>
      </w:pPr>
    </w:lvl>
    <w:lvl w:ilvl="3" w:tplc="04520001">
      <w:start w:val="1"/>
      <w:numFmt w:val="decimal"/>
      <w:lvlText w:val="%4."/>
      <w:lvlJc w:val="left"/>
      <w:pPr>
        <w:tabs>
          <w:tab w:val="num" w:pos="2880"/>
        </w:tabs>
        <w:ind w:left="2880" w:hanging="360"/>
      </w:pPr>
    </w:lvl>
    <w:lvl w:ilvl="4" w:tplc="04520003">
      <w:start w:val="1"/>
      <w:numFmt w:val="decimal"/>
      <w:lvlText w:val="%5."/>
      <w:lvlJc w:val="left"/>
      <w:pPr>
        <w:tabs>
          <w:tab w:val="num" w:pos="3600"/>
        </w:tabs>
        <w:ind w:left="3600" w:hanging="360"/>
      </w:pPr>
    </w:lvl>
    <w:lvl w:ilvl="5" w:tplc="04520005">
      <w:start w:val="1"/>
      <w:numFmt w:val="decimal"/>
      <w:lvlText w:val="%6."/>
      <w:lvlJc w:val="left"/>
      <w:pPr>
        <w:tabs>
          <w:tab w:val="num" w:pos="4320"/>
        </w:tabs>
        <w:ind w:left="4320" w:hanging="360"/>
      </w:pPr>
    </w:lvl>
    <w:lvl w:ilvl="6" w:tplc="04520001">
      <w:start w:val="1"/>
      <w:numFmt w:val="decimal"/>
      <w:lvlText w:val="%7."/>
      <w:lvlJc w:val="left"/>
      <w:pPr>
        <w:tabs>
          <w:tab w:val="num" w:pos="5040"/>
        </w:tabs>
        <w:ind w:left="5040" w:hanging="360"/>
      </w:pPr>
    </w:lvl>
    <w:lvl w:ilvl="7" w:tplc="04520003">
      <w:start w:val="1"/>
      <w:numFmt w:val="decimal"/>
      <w:lvlText w:val="%8."/>
      <w:lvlJc w:val="left"/>
      <w:pPr>
        <w:tabs>
          <w:tab w:val="num" w:pos="5760"/>
        </w:tabs>
        <w:ind w:left="5760" w:hanging="360"/>
      </w:pPr>
    </w:lvl>
    <w:lvl w:ilvl="8" w:tplc="04520005">
      <w:start w:val="1"/>
      <w:numFmt w:val="decimal"/>
      <w:lvlText w:val="%9."/>
      <w:lvlJc w:val="left"/>
      <w:pPr>
        <w:tabs>
          <w:tab w:val="num" w:pos="6480"/>
        </w:tabs>
        <w:ind w:left="6480" w:hanging="360"/>
      </w:pPr>
    </w:lvl>
  </w:abstractNum>
  <w:abstractNum w:abstractNumId="8" w15:restartNumberingAfterBreak="0">
    <w:nsid w:val="206035DD"/>
    <w:multiLevelType w:val="hybridMultilevel"/>
    <w:tmpl w:val="42D07EA0"/>
    <w:lvl w:ilvl="0" w:tplc="FA5C39F2">
      <w:start w:val="1"/>
      <w:numFmt w:val="bullet"/>
      <w:lvlText w:val="-"/>
      <w:lvlJc w:val="left"/>
      <w:pPr>
        <w:ind w:left="1490" w:hanging="360"/>
      </w:pPr>
      <w:rPr>
        <w:rFonts w:ascii="Arial" w:hAnsi="Arial" w:hint="default"/>
        <w:color w:val="00B0DF" w:themeColor="accent1"/>
      </w:rPr>
    </w:lvl>
    <w:lvl w:ilvl="1" w:tplc="04520003" w:tentative="1">
      <w:start w:val="1"/>
      <w:numFmt w:val="bullet"/>
      <w:lvlText w:val="o"/>
      <w:lvlJc w:val="left"/>
      <w:pPr>
        <w:ind w:left="2210" w:hanging="360"/>
      </w:pPr>
      <w:rPr>
        <w:rFonts w:ascii="Courier New" w:hAnsi="Courier New" w:cs="Courier New" w:hint="default"/>
      </w:rPr>
    </w:lvl>
    <w:lvl w:ilvl="2" w:tplc="04520005" w:tentative="1">
      <w:start w:val="1"/>
      <w:numFmt w:val="bullet"/>
      <w:lvlText w:val=""/>
      <w:lvlJc w:val="left"/>
      <w:pPr>
        <w:ind w:left="2930" w:hanging="360"/>
      </w:pPr>
      <w:rPr>
        <w:rFonts w:ascii="Wingdings" w:hAnsi="Wingdings" w:hint="default"/>
      </w:rPr>
    </w:lvl>
    <w:lvl w:ilvl="3" w:tplc="04520001" w:tentative="1">
      <w:start w:val="1"/>
      <w:numFmt w:val="bullet"/>
      <w:lvlText w:val=""/>
      <w:lvlJc w:val="left"/>
      <w:pPr>
        <w:ind w:left="3650" w:hanging="360"/>
      </w:pPr>
      <w:rPr>
        <w:rFonts w:ascii="Symbol" w:hAnsi="Symbol" w:hint="default"/>
      </w:rPr>
    </w:lvl>
    <w:lvl w:ilvl="4" w:tplc="04520003" w:tentative="1">
      <w:start w:val="1"/>
      <w:numFmt w:val="bullet"/>
      <w:lvlText w:val="o"/>
      <w:lvlJc w:val="left"/>
      <w:pPr>
        <w:ind w:left="4370" w:hanging="360"/>
      </w:pPr>
      <w:rPr>
        <w:rFonts w:ascii="Courier New" w:hAnsi="Courier New" w:cs="Courier New" w:hint="default"/>
      </w:rPr>
    </w:lvl>
    <w:lvl w:ilvl="5" w:tplc="04520005" w:tentative="1">
      <w:start w:val="1"/>
      <w:numFmt w:val="bullet"/>
      <w:lvlText w:val=""/>
      <w:lvlJc w:val="left"/>
      <w:pPr>
        <w:ind w:left="5090" w:hanging="360"/>
      </w:pPr>
      <w:rPr>
        <w:rFonts w:ascii="Wingdings" w:hAnsi="Wingdings" w:hint="default"/>
      </w:rPr>
    </w:lvl>
    <w:lvl w:ilvl="6" w:tplc="04520001" w:tentative="1">
      <w:start w:val="1"/>
      <w:numFmt w:val="bullet"/>
      <w:lvlText w:val=""/>
      <w:lvlJc w:val="left"/>
      <w:pPr>
        <w:ind w:left="5810" w:hanging="360"/>
      </w:pPr>
      <w:rPr>
        <w:rFonts w:ascii="Symbol" w:hAnsi="Symbol" w:hint="default"/>
      </w:rPr>
    </w:lvl>
    <w:lvl w:ilvl="7" w:tplc="04520003" w:tentative="1">
      <w:start w:val="1"/>
      <w:numFmt w:val="bullet"/>
      <w:lvlText w:val="o"/>
      <w:lvlJc w:val="left"/>
      <w:pPr>
        <w:ind w:left="6530" w:hanging="360"/>
      </w:pPr>
      <w:rPr>
        <w:rFonts w:ascii="Courier New" w:hAnsi="Courier New" w:cs="Courier New" w:hint="default"/>
      </w:rPr>
    </w:lvl>
    <w:lvl w:ilvl="8" w:tplc="04520005" w:tentative="1">
      <w:start w:val="1"/>
      <w:numFmt w:val="bullet"/>
      <w:lvlText w:val=""/>
      <w:lvlJc w:val="left"/>
      <w:pPr>
        <w:ind w:left="7250" w:hanging="360"/>
      </w:pPr>
      <w:rPr>
        <w:rFonts w:ascii="Wingdings" w:hAnsi="Wingdings" w:hint="default"/>
      </w:rPr>
    </w:lvl>
  </w:abstractNum>
  <w:abstractNum w:abstractNumId="9" w15:restartNumberingAfterBreak="0">
    <w:nsid w:val="277E40FC"/>
    <w:multiLevelType w:val="hybridMultilevel"/>
    <w:tmpl w:val="567E988A"/>
    <w:lvl w:ilvl="0" w:tplc="75BC16D4">
      <w:start w:val="1"/>
      <w:numFmt w:val="bullet"/>
      <w:lvlText w:val=""/>
      <w:lvlJc w:val="left"/>
      <w:pPr>
        <w:ind w:left="720" w:hanging="360"/>
      </w:pPr>
      <w:rPr>
        <w:rFonts w:ascii="Wingdings" w:hAnsi="Wingdings" w:hint="default"/>
        <w:color w:val="00B0DF"/>
      </w:rPr>
    </w:lvl>
    <w:lvl w:ilvl="1" w:tplc="04520003" w:tentative="1">
      <w:start w:val="1"/>
      <w:numFmt w:val="bullet"/>
      <w:lvlText w:val="o"/>
      <w:lvlJc w:val="left"/>
      <w:pPr>
        <w:ind w:left="1440" w:hanging="360"/>
      </w:pPr>
      <w:rPr>
        <w:rFonts w:ascii="Courier New" w:hAnsi="Courier New" w:cs="Courier New" w:hint="default"/>
      </w:rPr>
    </w:lvl>
    <w:lvl w:ilvl="2" w:tplc="04520005" w:tentative="1">
      <w:start w:val="1"/>
      <w:numFmt w:val="bullet"/>
      <w:lvlText w:val=""/>
      <w:lvlJc w:val="left"/>
      <w:pPr>
        <w:ind w:left="2160" w:hanging="360"/>
      </w:pPr>
      <w:rPr>
        <w:rFonts w:ascii="Wingdings" w:hAnsi="Wingdings" w:hint="default"/>
      </w:rPr>
    </w:lvl>
    <w:lvl w:ilvl="3" w:tplc="04520001" w:tentative="1">
      <w:start w:val="1"/>
      <w:numFmt w:val="bullet"/>
      <w:lvlText w:val=""/>
      <w:lvlJc w:val="left"/>
      <w:pPr>
        <w:ind w:left="2880" w:hanging="360"/>
      </w:pPr>
      <w:rPr>
        <w:rFonts w:ascii="Symbol" w:hAnsi="Symbol" w:hint="default"/>
      </w:rPr>
    </w:lvl>
    <w:lvl w:ilvl="4" w:tplc="04520003" w:tentative="1">
      <w:start w:val="1"/>
      <w:numFmt w:val="bullet"/>
      <w:lvlText w:val="o"/>
      <w:lvlJc w:val="left"/>
      <w:pPr>
        <w:ind w:left="3600" w:hanging="360"/>
      </w:pPr>
      <w:rPr>
        <w:rFonts w:ascii="Courier New" w:hAnsi="Courier New" w:cs="Courier New" w:hint="default"/>
      </w:rPr>
    </w:lvl>
    <w:lvl w:ilvl="5" w:tplc="04520005" w:tentative="1">
      <w:start w:val="1"/>
      <w:numFmt w:val="bullet"/>
      <w:lvlText w:val=""/>
      <w:lvlJc w:val="left"/>
      <w:pPr>
        <w:ind w:left="4320" w:hanging="360"/>
      </w:pPr>
      <w:rPr>
        <w:rFonts w:ascii="Wingdings" w:hAnsi="Wingdings" w:hint="default"/>
      </w:rPr>
    </w:lvl>
    <w:lvl w:ilvl="6" w:tplc="04520001" w:tentative="1">
      <w:start w:val="1"/>
      <w:numFmt w:val="bullet"/>
      <w:lvlText w:val=""/>
      <w:lvlJc w:val="left"/>
      <w:pPr>
        <w:ind w:left="5040" w:hanging="360"/>
      </w:pPr>
      <w:rPr>
        <w:rFonts w:ascii="Symbol" w:hAnsi="Symbol" w:hint="default"/>
      </w:rPr>
    </w:lvl>
    <w:lvl w:ilvl="7" w:tplc="04520003" w:tentative="1">
      <w:start w:val="1"/>
      <w:numFmt w:val="bullet"/>
      <w:lvlText w:val="o"/>
      <w:lvlJc w:val="left"/>
      <w:pPr>
        <w:ind w:left="5760" w:hanging="360"/>
      </w:pPr>
      <w:rPr>
        <w:rFonts w:ascii="Courier New" w:hAnsi="Courier New" w:cs="Courier New" w:hint="default"/>
      </w:rPr>
    </w:lvl>
    <w:lvl w:ilvl="8" w:tplc="04520005" w:tentative="1">
      <w:start w:val="1"/>
      <w:numFmt w:val="bullet"/>
      <w:lvlText w:val=""/>
      <w:lvlJc w:val="left"/>
      <w:pPr>
        <w:ind w:left="6480" w:hanging="360"/>
      </w:pPr>
      <w:rPr>
        <w:rFonts w:ascii="Wingdings" w:hAnsi="Wingdings" w:hint="default"/>
      </w:rPr>
    </w:lvl>
  </w:abstractNum>
  <w:abstractNum w:abstractNumId="10" w15:restartNumberingAfterBreak="0">
    <w:nsid w:val="39890926"/>
    <w:multiLevelType w:val="hybridMultilevel"/>
    <w:tmpl w:val="42CCF594"/>
    <w:lvl w:ilvl="0" w:tplc="693A6EAA">
      <w:start w:val="1"/>
      <w:numFmt w:val="bullet"/>
      <w:lvlText w:val=""/>
      <w:lvlJc w:val="left"/>
      <w:pPr>
        <w:ind w:left="720" w:hanging="360"/>
      </w:pPr>
      <w:rPr>
        <w:rFonts w:ascii="Wingdings" w:hAnsi="Wingdings" w:hint="default"/>
        <w:color w:val="00B0DF" w:themeColor="accent1"/>
      </w:rPr>
    </w:lvl>
    <w:lvl w:ilvl="1" w:tplc="04520003">
      <w:start w:val="1"/>
      <w:numFmt w:val="decimal"/>
      <w:lvlText w:val="%2."/>
      <w:lvlJc w:val="left"/>
      <w:pPr>
        <w:tabs>
          <w:tab w:val="num" w:pos="1440"/>
        </w:tabs>
        <w:ind w:left="1440" w:hanging="360"/>
      </w:pPr>
    </w:lvl>
    <w:lvl w:ilvl="2" w:tplc="04520005">
      <w:start w:val="1"/>
      <w:numFmt w:val="decimal"/>
      <w:lvlText w:val="%3."/>
      <w:lvlJc w:val="left"/>
      <w:pPr>
        <w:tabs>
          <w:tab w:val="num" w:pos="2160"/>
        </w:tabs>
        <w:ind w:left="2160" w:hanging="360"/>
      </w:pPr>
    </w:lvl>
    <w:lvl w:ilvl="3" w:tplc="04520001">
      <w:start w:val="1"/>
      <w:numFmt w:val="decimal"/>
      <w:lvlText w:val="%4."/>
      <w:lvlJc w:val="left"/>
      <w:pPr>
        <w:tabs>
          <w:tab w:val="num" w:pos="2880"/>
        </w:tabs>
        <w:ind w:left="2880" w:hanging="360"/>
      </w:pPr>
    </w:lvl>
    <w:lvl w:ilvl="4" w:tplc="04520003">
      <w:start w:val="1"/>
      <w:numFmt w:val="decimal"/>
      <w:lvlText w:val="%5."/>
      <w:lvlJc w:val="left"/>
      <w:pPr>
        <w:tabs>
          <w:tab w:val="num" w:pos="3600"/>
        </w:tabs>
        <w:ind w:left="3600" w:hanging="360"/>
      </w:pPr>
    </w:lvl>
    <w:lvl w:ilvl="5" w:tplc="04520005">
      <w:start w:val="1"/>
      <w:numFmt w:val="decimal"/>
      <w:lvlText w:val="%6."/>
      <w:lvlJc w:val="left"/>
      <w:pPr>
        <w:tabs>
          <w:tab w:val="num" w:pos="4320"/>
        </w:tabs>
        <w:ind w:left="4320" w:hanging="360"/>
      </w:pPr>
    </w:lvl>
    <w:lvl w:ilvl="6" w:tplc="04520001">
      <w:start w:val="1"/>
      <w:numFmt w:val="decimal"/>
      <w:lvlText w:val="%7."/>
      <w:lvlJc w:val="left"/>
      <w:pPr>
        <w:tabs>
          <w:tab w:val="num" w:pos="5040"/>
        </w:tabs>
        <w:ind w:left="5040" w:hanging="360"/>
      </w:pPr>
    </w:lvl>
    <w:lvl w:ilvl="7" w:tplc="04520003">
      <w:start w:val="1"/>
      <w:numFmt w:val="decimal"/>
      <w:lvlText w:val="%8."/>
      <w:lvlJc w:val="left"/>
      <w:pPr>
        <w:tabs>
          <w:tab w:val="num" w:pos="5760"/>
        </w:tabs>
        <w:ind w:left="5760" w:hanging="360"/>
      </w:pPr>
    </w:lvl>
    <w:lvl w:ilvl="8" w:tplc="04520005">
      <w:start w:val="1"/>
      <w:numFmt w:val="decimal"/>
      <w:lvlText w:val="%9."/>
      <w:lvlJc w:val="left"/>
      <w:pPr>
        <w:tabs>
          <w:tab w:val="num" w:pos="6480"/>
        </w:tabs>
        <w:ind w:left="6480" w:hanging="360"/>
      </w:pPr>
    </w:lvl>
  </w:abstractNum>
  <w:abstractNum w:abstractNumId="11" w15:restartNumberingAfterBreak="0">
    <w:nsid w:val="39DE3514"/>
    <w:multiLevelType w:val="hybridMultilevel"/>
    <w:tmpl w:val="E2DA458C"/>
    <w:lvl w:ilvl="0" w:tplc="75BC16D4">
      <w:start w:val="1"/>
      <w:numFmt w:val="bullet"/>
      <w:lvlText w:val=""/>
      <w:lvlJc w:val="left"/>
      <w:pPr>
        <w:ind w:left="720" w:hanging="360"/>
      </w:pPr>
      <w:rPr>
        <w:rFonts w:ascii="Wingdings" w:hAnsi="Wingdings" w:hint="default"/>
        <w:color w:val="00B0DF"/>
      </w:rPr>
    </w:lvl>
    <w:lvl w:ilvl="1" w:tplc="04520003" w:tentative="1">
      <w:start w:val="1"/>
      <w:numFmt w:val="bullet"/>
      <w:lvlText w:val="o"/>
      <w:lvlJc w:val="left"/>
      <w:pPr>
        <w:ind w:left="1440" w:hanging="360"/>
      </w:pPr>
      <w:rPr>
        <w:rFonts w:ascii="Courier New" w:hAnsi="Courier New" w:cs="Courier New" w:hint="default"/>
      </w:rPr>
    </w:lvl>
    <w:lvl w:ilvl="2" w:tplc="04520005" w:tentative="1">
      <w:start w:val="1"/>
      <w:numFmt w:val="bullet"/>
      <w:lvlText w:val=""/>
      <w:lvlJc w:val="left"/>
      <w:pPr>
        <w:ind w:left="2160" w:hanging="360"/>
      </w:pPr>
      <w:rPr>
        <w:rFonts w:ascii="Wingdings" w:hAnsi="Wingdings" w:hint="default"/>
      </w:rPr>
    </w:lvl>
    <w:lvl w:ilvl="3" w:tplc="04520001" w:tentative="1">
      <w:start w:val="1"/>
      <w:numFmt w:val="bullet"/>
      <w:lvlText w:val=""/>
      <w:lvlJc w:val="left"/>
      <w:pPr>
        <w:ind w:left="2880" w:hanging="360"/>
      </w:pPr>
      <w:rPr>
        <w:rFonts w:ascii="Symbol" w:hAnsi="Symbol" w:hint="default"/>
      </w:rPr>
    </w:lvl>
    <w:lvl w:ilvl="4" w:tplc="04520003" w:tentative="1">
      <w:start w:val="1"/>
      <w:numFmt w:val="bullet"/>
      <w:lvlText w:val="o"/>
      <w:lvlJc w:val="left"/>
      <w:pPr>
        <w:ind w:left="3600" w:hanging="360"/>
      </w:pPr>
      <w:rPr>
        <w:rFonts w:ascii="Courier New" w:hAnsi="Courier New" w:cs="Courier New" w:hint="default"/>
      </w:rPr>
    </w:lvl>
    <w:lvl w:ilvl="5" w:tplc="04520005" w:tentative="1">
      <w:start w:val="1"/>
      <w:numFmt w:val="bullet"/>
      <w:lvlText w:val=""/>
      <w:lvlJc w:val="left"/>
      <w:pPr>
        <w:ind w:left="4320" w:hanging="360"/>
      </w:pPr>
      <w:rPr>
        <w:rFonts w:ascii="Wingdings" w:hAnsi="Wingdings" w:hint="default"/>
      </w:rPr>
    </w:lvl>
    <w:lvl w:ilvl="6" w:tplc="04520001" w:tentative="1">
      <w:start w:val="1"/>
      <w:numFmt w:val="bullet"/>
      <w:lvlText w:val=""/>
      <w:lvlJc w:val="left"/>
      <w:pPr>
        <w:ind w:left="5040" w:hanging="360"/>
      </w:pPr>
      <w:rPr>
        <w:rFonts w:ascii="Symbol" w:hAnsi="Symbol" w:hint="default"/>
      </w:rPr>
    </w:lvl>
    <w:lvl w:ilvl="7" w:tplc="04520003" w:tentative="1">
      <w:start w:val="1"/>
      <w:numFmt w:val="bullet"/>
      <w:lvlText w:val="o"/>
      <w:lvlJc w:val="left"/>
      <w:pPr>
        <w:ind w:left="5760" w:hanging="360"/>
      </w:pPr>
      <w:rPr>
        <w:rFonts w:ascii="Courier New" w:hAnsi="Courier New" w:cs="Courier New" w:hint="default"/>
      </w:rPr>
    </w:lvl>
    <w:lvl w:ilvl="8" w:tplc="04520005" w:tentative="1">
      <w:start w:val="1"/>
      <w:numFmt w:val="bullet"/>
      <w:lvlText w:val=""/>
      <w:lvlJc w:val="left"/>
      <w:pPr>
        <w:ind w:left="6480" w:hanging="360"/>
      </w:pPr>
      <w:rPr>
        <w:rFonts w:ascii="Wingdings" w:hAnsi="Wingdings" w:hint="default"/>
      </w:rPr>
    </w:lvl>
  </w:abstractNum>
  <w:abstractNum w:abstractNumId="12" w15:restartNumberingAfterBreak="0">
    <w:nsid w:val="3A650613"/>
    <w:multiLevelType w:val="hybridMultilevel"/>
    <w:tmpl w:val="90FC77AC"/>
    <w:lvl w:ilvl="0" w:tplc="693A6EAA">
      <w:start w:val="1"/>
      <w:numFmt w:val="bullet"/>
      <w:lvlText w:val=""/>
      <w:lvlJc w:val="left"/>
      <w:pPr>
        <w:ind w:left="720" w:hanging="360"/>
      </w:pPr>
      <w:rPr>
        <w:rFonts w:ascii="Wingdings" w:hAnsi="Wingdings" w:hint="default"/>
        <w:color w:val="00B0DF" w:themeColor="accent1"/>
      </w:rPr>
    </w:lvl>
    <w:lvl w:ilvl="1" w:tplc="04520003">
      <w:start w:val="1"/>
      <w:numFmt w:val="decimal"/>
      <w:lvlText w:val="%2."/>
      <w:lvlJc w:val="left"/>
      <w:pPr>
        <w:tabs>
          <w:tab w:val="num" w:pos="1440"/>
        </w:tabs>
        <w:ind w:left="1440" w:hanging="360"/>
      </w:pPr>
    </w:lvl>
    <w:lvl w:ilvl="2" w:tplc="04520005">
      <w:start w:val="1"/>
      <w:numFmt w:val="decimal"/>
      <w:lvlText w:val="%3."/>
      <w:lvlJc w:val="left"/>
      <w:pPr>
        <w:tabs>
          <w:tab w:val="num" w:pos="2160"/>
        </w:tabs>
        <w:ind w:left="2160" w:hanging="360"/>
      </w:pPr>
    </w:lvl>
    <w:lvl w:ilvl="3" w:tplc="04520001">
      <w:start w:val="1"/>
      <w:numFmt w:val="decimal"/>
      <w:lvlText w:val="%4."/>
      <w:lvlJc w:val="left"/>
      <w:pPr>
        <w:tabs>
          <w:tab w:val="num" w:pos="2880"/>
        </w:tabs>
        <w:ind w:left="2880" w:hanging="360"/>
      </w:pPr>
    </w:lvl>
    <w:lvl w:ilvl="4" w:tplc="04520003">
      <w:start w:val="1"/>
      <w:numFmt w:val="decimal"/>
      <w:lvlText w:val="%5."/>
      <w:lvlJc w:val="left"/>
      <w:pPr>
        <w:tabs>
          <w:tab w:val="num" w:pos="3600"/>
        </w:tabs>
        <w:ind w:left="3600" w:hanging="360"/>
      </w:pPr>
    </w:lvl>
    <w:lvl w:ilvl="5" w:tplc="04520005">
      <w:start w:val="1"/>
      <w:numFmt w:val="decimal"/>
      <w:lvlText w:val="%6."/>
      <w:lvlJc w:val="left"/>
      <w:pPr>
        <w:tabs>
          <w:tab w:val="num" w:pos="4320"/>
        </w:tabs>
        <w:ind w:left="4320" w:hanging="360"/>
      </w:pPr>
    </w:lvl>
    <w:lvl w:ilvl="6" w:tplc="04520001">
      <w:start w:val="1"/>
      <w:numFmt w:val="decimal"/>
      <w:lvlText w:val="%7."/>
      <w:lvlJc w:val="left"/>
      <w:pPr>
        <w:tabs>
          <w:tab w:val="num" w:pos="5040"/>
        </w:tabs>
        <w:ind w:left="5040" w:hanging="360"/>
      </w:pPr>
    </w:lvl>
    <w:lvl w:ilvl="7" w:tplc="04520003">
      <w:start w:val="1"/>
      <w:numFmt w:val="decimal"/>
      <w:lvlText w:val="%8."/>
      <w:lvlJc w:val="left"/>
      <w:pPr>
        <w:tabs>
          <w:tab w:val="num" w:pos="5760"/>
        </w:tabs>
        <w:ind w:left="5760" w:hanging="360"/>
      </w:pPr>
    </w:lvl>
    <w:lvl w:ilvl="8" w:tplc="04520005">
      <w:start w:val="1"/>
      <w:numFmt w:val="decimal"/>
      <w:lvlText w:val="%9."/>
      <w:lvlJc w:val="left"/>
      <w:pPr>
        <w:tabs>
          <w:tab w:val="num" w:pos="6480"/>
        </w:tabs>
        <w:ind w:left="6480" w:hanging="360"/>
      </w:pPr>
    </w:lvl>
  </w:abstractNum>
  <w:abstractNum w:abstractNumId="13" w15:restartNumberingAfterBreak="0">
    <w:nsid w:val="3C3B5DCA"/>
    <w:multiLevelType w:val="hybridMultilevel"/>
    <w:tmpl w:val="A21821F6"/>
    <w:lvl w:ilvl="0" w:tplc="75BC16D4">
      <w:start w:val="1"/>
      <w:numFmt w:val="bullet"/>
      <w:lvlText w:val=""/>
      <w:lvlJc w:val="left"/>
      <w:pPr>
        <w:ind w:left="720" w:hanging="360"/>
      </w:pPr>
      <w:rPr>
        <w:rFonts w:ascii="Wingdings" w:hAnsi="Wingdings" w:hint="default"/>
        <w:color w:val="00B0DF"/>
      </w:rPr>
    </w:lvl>
    <w:lvl w:ilvl="1" w:tplc="04520003" w:tentative="1">
      <w:start w:val="1"/>
      <w:numFmt w:val="bullet"/>
      <w:lvlText w:val="o"/>
      <w:lvlJc w:val="left"/>
      <w:pPr>
        <w:ind w:left="1440" w:hanging="360"/>
      </w:pPr>
      <w:rPr>
        <w:rFonts w:ascii="Courier New" w:hAnsi="Courier New" w:cs="Courier New" w:hint="default"/>
      </w:rPr>
    </w:lvl>
    <w:lvl w:ilvl="2" w:tplc="04520005" w:tentative="1">
      <w:start w:val="1"/>
      <w:numFmt w:val="bullet"/>
      <w:lvlText w:val=""/>
      <w:lvlJc w:val="left"/>
      <w:pPr>
        <w:ind w:left="2160" w:hanging="360"/>
      </w:pPr>
      <w:rPr>
        <w:rFonts w:ascii="Wingdings" w:hAnsi="Wingdings" w:hint="default"/>
      </w:rPr>
    </w:lvl>
    <w:lvl w:ilvl="3" w:tplc="04520001" w:tentative="1">
      <w:start w:val="1"/>
      <w:numFmt w:val="bullet"/>
      <w:lvlText w:val=""/>
      <w:lvlJc w:val="left"/>
      <w:pPr>
        <w:ind w:left="2880" w:hanging="360"/>
      </w:pPr>
      <w:rPr>
        <w:rFonts w:ascii="Symbol" w:hAnsi="Symbol" w:hint="default"/>
      </w:rPr>
    </w:lvl>
    <w:lvl w:ilvl="4" w:tplc="04520003" w:tentative="1">
      <w:start w:val="1"/>
      <w:numFmt w:val="bullet"/>
      <w:lvlText w:val="o"/>
      <w:lvlJc w:val="left"/>
      <w:pPr>
        <w:ind w:left="3600" w:hanging="360"/>
      </w:pPr>
      <w:rPr>
        <w:rFonts w:ascii="Courier New" w:hAnsi="Courier New" w:cs="Courier New" w:hint="default"/>
      </w:rPr>
    </w:lvl>
    <w:lvl w:ilvl="5" w:tplc="04520005" w:tentative="1">
      <w:start w:val="1"/>
      <w:numFmt w:val="bullet"/>
      <w:lvlText w:val=""/>
      <w:lvlJc w:val="left"/>
      <w:pPr>
        <w:ind w:left="4320" w:hanging="360"/>
      </w:pPr>
      <w:rPr>
        <w:rFonts w:ascii="Wingdings" w:hAnsi="Wingdings" w:hint="default"/>
      </w:rPr>
    </w:lvl>
    <w:lvl w:ilvl="6" w:tplc="04520001" w:tentative="1">
      <w:start w:val="1"/>
      <w:numFmt w:val="bullet"/>
      <w:lvlText w:val=""/>
      <w:lvlJc w:val="left"/>
      <w:pPr>
        <w:ind w:left="5040" w:hanging="360"/>
      </w:pPr>
      <w:rPr>
        <w:rFonts w:ascii="Symbol" w:hAnsi="Symbol" w:hint="default"/>
      </w:rPr>
    </w:lvl>
    <w:lvl w:ilvl="7" w:tplc="04520003" w:tentative="1">
      <w:start w:val="1"/>
      <w:numFmt w:val="bullet"/>
      <w:lvlText w:val="o"/>
      <w:lvlJc w:val="left"/>
      <w:pPr>
        <w:ind w:left="5760" w:hanging="360"/>
      </w:pPr>
      <w:rPr>
        <w:rFonts w:ascii="Courier New" w:hAnsi="Courier New" w:cs="Courier New" w:hint="default"/>
      </w:rPr>
    </w:lvl>
    <w:lvl w:ilvl="8" w:tplc="04520005" w:tentative="1">
      <w:start w:val="1"/>
      <w:numFmt w:val="bullet"/>
      <w:lvlText w:val=""/>
      <w:lvlJc w:val="left"/>
      <w:pPr>
        <w:ind w:left="6480" w:hanging="360"/>
      </w:pPr>
      <w:rPr>
        <w:rFonts w:ascii="Wingdings" w:hAnsi="Wingdings" w:hint="default"/>
      </w:rPr>
    </w:lvl>
  </w:abstractNum>
  <w:abstractNum w:abstractNumId="14" w15:restartNumberingAfterBreak="0">
    <w:nsid w:val="3C401B24"/>
    <w:multiLevelType w:val="hybridMultilevel"/>
    <w:tmpl w:val="D7B287A4"/>
    <w:lvl w:ilvl="0" w:tplc="75BC16D4">
      <w:start w:val="1"/>
      <w:numFmt w:val="bullet"/>
      <w:lvlText w:val=""/>
      <w:lvlJc w:val="left"/>
      <w:pPr>
        <w:ind w:left="720" w:hanging="360"/>
      </w:pPr>
      <w:rPr>
        <w:rFonts w:ascii="Wingdings" w:hAnsi="Wingdings" w:hint="default"/>
        <w:color w:val="00B0DF"/>
      </w:rPr>
    </w:lvl>
    <w:lvl w:ilvl="1" w:tplc="FA5C39F2">
      <w:start w:val="1"/>
      <w:numFmt w:val="bullet"/>
      <w:lvlText w:val="-"/>
      <w:lvlJc w:val="left"/>
      <w:pPr>
        <w:ind w:left="1440" w:hanging="360"/>
      </w:pPr>
      <w:rPr>
        <w:rFonts w:ascii="Arial" w:hAnsi="Arial" w:hint="default"/>
        <w:color w:val="00B0DF" w:themeColor="accent1"/>
      </w:rPr>
    </w:lvl>
    <w:lvl w:ilvl="2" w:tplc="04520005" w:tentative="1">
      <w:start w:val="1"/>
      <w:numFmt w:val="bullet"/>
      <w:lvlText w:val=""/>
      <w:lvlJc w:val="left"/>
      <w:pPr>
        <w:ind w:left="2160" w:hanging="360"/>
      </w:pPr>
      <w:rPr>
        <w:rFonts w:ascii="Wingdings" w:hAnsi="Wingdings" w:hint="default"/>
      </w:rPr>
    </w:lvl>
    <w:lvl w:ilvl="3" w:tplc="04520001" w:tentative="1">
      <w:start w:val="1"/>
      <w:numFmt w:val="bullet"/>
      <w:lvlText w:val=""/>
      <w:lvlJc w:val="left"/>
      <w:pPr>
        <w:ind w:left="2880" w:hanging="360"/>
      </w:pPr>
      <w:rPr>
        <w:rFonts w:ascii="Symbol" w:hAnsi="Symbol" w:hint="default"/>
      </w:rPr>
    </w:lvl>
    <w:lvl w:ilvl="4" w:tplc="04520003" w:tentative="1">
      <w:start w:val="1"/>
      <w:numFmt w:val="bullet"/>
      <w:lvlText w:val="o"/>
      <w:lvlJc w:val="left"/>
      <w:pPr>
        <w:ind w:left="3600" w:hanging="360"/>
      </w:pPr>
      <w:rPr>
        <w:rFonts w:ascii="Courier New" w:hAnsi="Courier New" w:cs="Courier New" w:hint="default"/>
      </w:rPr>
    </w:lvl>
    <w:lvl w:ilvl="5" w:tplc="04520005" w:tentative="1">
      <w:start w:val="1"/>
      <w:numFmt w:val="bullet"/>
      <w:lvlText w:val=""/>
      <w:lvlJc w:val="left"/>
      <w:pPr>
        <w:ind w:left="4320" w:hanging="360"/>
      </w:pPr>
      <w:rPr>
        <w:rFonts w:ascii="Wingdings" w:hAnsi="Wingdings" w:hint="default"/>
      </w:rPr>
    </w:lvl>
    <w:lvl w:ilvl="6" w:tplc="04520001" w:tentative="1">
      <w:start w:val="1"/>
      <w:numFmt w:val="bullet"/>
      <w:lvlText w:val=""/>
      <w:lvlJc w:val="left"/>
      <w:pPr>
        <w:ind w:left="5040" w:hanging="360"/>
      </w:pPr>
      <w:rPr>
        <w:rFonts w:ascii="Symbol" w:hAnsi="Symbol" w:hint="default"/>
      </w:rPr>
    </w:lvl>
    <w:lvl w:ilvl="7" w:tplc="04520003" w:tentative="1">
      <w:start w:val="1"/>
      <w:numFmt w:val="bullet"/>
      <w:lvlText w:val="o"/>
      <w:lvlJc w:val="left"/>
      <w:pPr>
        <w:ind w:left="5760" w:hanging="360"/>
      </w:pPr>
      <w:rPr>
        <w:rFonts w:ascii="Courier New" w:hAnsi="Courier New" w:cs="Courier New" w:hint="default"/>
      </w:rPr>
    </w:lvl>
    <w:lvl w:ilvl="8" w:tplc="04520005" w:tentative="1">
      <w:start w:val="1"/>
      <w:numFmt w:val="bullet"/>
      <w:lvlText w:val=""/>
      <w:lvlJc w:val="left"/>
      <w:pPr>
        <w:ind w:left="6480" w:hanging="360"/>
      </w:pPr>
      <w:rPr>
        <w:rFonts w:ascii="Wingdings" w:hAnsi="Wingdings" w:hint="default"/>
      </w:rPr>
    </w:lvl>
  </w:abstractNum>
  <w:abstractNum w:abstractNumId="15" w15:restartNumberingAfterBreak="0">
    <w:nsid w:val="4157770C"/>
    <w:multiLevelType w:val="hybridMultilevel"/>
    <w:tmpl w:val="AD88C524"/>
    <w:lvl w:ilvl="0" w:tplc="FA5C39F2">
      <w:start w:val="1"/>
      <w:numFmt w:val="bullet"/>
      <w:lvlText w:val="-"/>
      <w:lvlJc w:val="left"/>
      <w:pPr>
        <w:ind w:left="-131" w:hanging="360"/>
      </w:pPr>
      <w:rPr>
        <w:rFonts w:ascii="Arial" w:hAnsi="Arial" w:hint="default"/>
        <w:color w:val="00B0DF" w:themeColor="accent1"/>
      </w:rPr>
    </w:lvl>
    <w:lvl w:ilvl="1" w:tplc="08090003" w:tentative="1">
      <w:start w:val="1"/>
      <w:numFmt w:val="bullet"/>
      <w:lvlText w:val="o"/>
      <w:lvlJc w:val="left"/>
      <w:pPr>
        <w:ind w:left="589" w:hanging="360"/>
      </w:pPr>
      <w:rPr>
        <w:rFonts w:ascii="Courier New" w:hAnsi="Courier New" w:cs="Courier New" w:hint="default"/>
      </w:rPr>
    </w:lvl>
    <w:lvl w:ilvl="2" w:tplc="08090005" w:tentative="1">
      <w:start w:val="1"/>
      <w:numFmt w:val="bullet"/>
      <w:lvlText w:val=""/>
      <w:lvlJc w:val="left"/>
      <w:pPr>
        <w:ind w:left="1309" w:hanging="360"/>
      </w:pPr>
      <w:rPr>
        <w:rFonts w:ascii="Wingdings" w:hAnsi="Wingdings" w:hint="default"/>
      </w:rPr>
    </w:lvl>
    <w:lvl w:ilvl="3" w:tplc="08090001" w:tentative="1">
      <w:start w:val="1"/>
      <w:numFmt w:val="bullet"/>
      <w:lvlText w:val=""/>
      <w:lvlJc w:val="left"/>
      <w:pPr>
        <w:ind w:left="2029" w:hanging="360"/>
      </w:pPr>
      <w:rPr>
        <w:rFonts w:ascii="Symbol" w:hAnsi="Symbol" w:hint="default"/>
      </w:rPr>
    </w:lvl>
    <w:lvl w:ilvl="4" w:tplc="08090003" w:tentative="1">
      <w:start w:val="1"/>
      <w:numFmt w:val="bullet"/>
      <w:lvlText w:val="o"/>
      <w:lvlJc w:val="left"/>
      <w:pPr>
        <w:ind w:left="2749" w:hanging="360"/>
      </w:pPr>
      <w:rPr>
        <w:rFonts w:ascii="Courier New" w:hAnsi="Courier New" w:cs="Courier New" w:hint="default"/>
      </w:rPr>
    </w:lvl>
    <w:lvl w:ilvl="5" w:tplc="08090005" w:tentative="1">
      <w:start w:val="1"/>
      <w:numFmt w:val="bullet"/>
      <w:lvlText w:val=""/>
      <w:lvlJc w:val="left"/>
      <w:pPr>
        <w:ind w:left="3469" w:hanging="360"/>
      </w:pPr>
      <w:rPr>
        <w:rFonts w:ascii="Wingdings" w:hAnsi="Wingdings" w:hint="default"/>
      </w:rPr>
    </w:lvl>
    <w:lvl w:ilvl="6" w:tplc="08090001" w:tentative="1">
      <w:start w:val="1"/>
      <w:numFmt w:val="bullet"/>
      <w:lvlText w:val=""/>
      <w:lvlJc w:val="left"/>
      <w:pPr>
        <w:ind w:left="4189" w:hanging="360"/>
      </w:pPr>
      <w:rPr>
        <w:rFonts w:ascii="Symbol" w:hAnsi="Symbol" w:hint="default"/>
      </w:rPr>
    </w:lvl>
    <w:lvl w:ilvl="7" w:tplc="08090003" w:tentative="1">
      <w:start w:val="1"/>
      <w:numFmt w:val="bullet"/>
      <w:lvlText w:val="o"/>
      <w:lvlJc w:val="left"/>
      <w:pPr>
        <w:ind w:left="4909" w:hanging="360"/>
      </w:pPr>
      <w:rPr>
        <w:rFonts w:ascii="Courier New" w:hAnsi="Courier New" w:cs="Courier New" w:hint="default"/>
      </w:rPr>
    </w:lvl>
    <w:lvl w:ilvl="8" w:tplc="08090005" w:tentative="1">
      <w:start w:val="1"/>
      <w:numFmt w:val="bullet"/>
      <w:lvlText w:val=""/>
      <w:lvlJc w:val="left"/>
      <w:pPr>
        <w:ind w:left="5629" w:hanging="360"/>
      </w:pPr>
      <w:rPr>
        <w:rFonts w:ascii="Wingdings" w:hAnsi="Wingdings" w:hint="default"/>
      </w:rPr>
    </w:lvl>
  </w:abstractNum>
  <w:abstractNum w:abstractNumId="16" w15:restartNumberingAfterBreak="0">
    <w:nsid w:val="460B4463"/>
    <w:multiLevelType w:val="hybridMultilevel"/>
    <w:tmpl w:val="7CC07024"/>
    <w:lvl w:ilvl="0" w:tplc="FA5C39F2">
      <w:start w:val="1"/>
      <w:numFmt w:val="bullet"/>
      <w:lvlText w:val="-"/>
      <w:lvlJc w:val="left"/>
      <w:pPr>
        <w:ind w:left="1080" w:hanging="360"/>
      </w:pPr>
      <w:rPr>
        <w:rFonts w:ascii="Arial" w:hAnsi="Arial" w:hint="default"/>
        <w:color w:val="00B0DF" w:themeColor="accent1"/>
      </w:rPr>
    </w:lvl>
    <w:lvl w:ilvl="1" w:tplc="04520003" w:tentative="1">
      <w:start w:val="1"/>
      <w:numFmt w:val="bullet"/>
      <w:lvlText w:val="o"/>
      <w:lvlJc w:val="left"/>
      <w:pPr>
        <w:ind w:left="1800" w:hanging="360"/>
      </w:pPr>
      <w:rPr>
        <w:rFonts w:ascii="Courier New" w:hAnsi="Courier New" w:cs="Courier New" w:hint="default"/>
      </w:rPr>
    </w:lvl>
    <w:lvl w:ilvl="2" w:tplc="04520005" w:tentative="1">
      <w:start w:val="1"/>
      <w:numFmt w:val="bullet"/>
      <w:lvlText w:val=""/>
      <w:lvlJc w:val="left"/>
      <w:pPr>
        <w:ind w:left="2520" w:hanging="360"/>
      </w:pPr>
      <w:rPr>
        <w:rFonts w:ascii="Wingdings" w:hAnsi="Wingdings" w:hint="default"/>
      </w:rPr>
    </w:lvl>
    <w:lvl w:ilvl="3" w:tplc="04520001" w:tentative="1">
      <w:start w:val="1"/>
      <w:numFmt w:val="bullet"/>
      <w:lvlText w:val=""/>
      <w:lvlJc w:val="left"/>
      <w:pPr>
        <w:ind w:left="3240" w:hanging="360"/>
      </w:pPr>
      <w:rPr>
        <w:rFonts w:ascii="Symbol" w:hAnsi="Symbol" w:hint="default"/>
      </w:rPr>
    </w:lvl>
    <w:lvl w:ilvl="4" w:tplc="04520003" w:tentative="1">
      <w:start w:val="1"/>
      <w:numFmt w:val="bullet"/>
      <w:lvlText w:val="o"/>
      <w:lvlJc w:val="left"/>
      <w:pPr>
        <w:ind w:left="3960" w:hanging="360"/>
      </w:pPr>
      <w:rPr>
        <w:rFonts w:ascii="Courier New" w:hAnsi="Courier New" w:cs="Courier New" w:hint="default"/>
      </w:rPr>
    </w:lvl>
    <w:lvl w:ilvl="5" w:tplc="04520005" w:tentative="1">
      <w:start w:val="1"/>
      <w:numFmt w:val="bullet"/>
      <w:lvlText w:val=""/>
      <w:lvlJc w:val="left"/>
      <w:pPr>
        <w:ind w:left="4680" w:hanging="360"/>
      </w:pPr>
      <w:rPr>
        <w:rFonts w:ascii="Wingdings" w:hAnsi="Wingdings" w:hint="default"/>
      </w:rPr>
    </w:lvl>
    <w:lvl w:ilvl="6" w:tplc="04520001" w:tentative="1">
      <w:start w:val="1"/>
      <w:numFmt w:val="bullet"/>
      <w:lvlText w:val=""/>
      <w:lvlJc w:val="left"/>
      <w:pPr>
        <w:ind w:left="5400" w:hanging="360"/>
      </w:pPr>
      <w:rPr>
        <w:rFonts w:ascii="Symbol" w:hAnsi="Symbol" w:hint="default"/>
      </w:rPr>
    </w:lvl>
    <w:lvl w:ilvl="7" w:tplc="04520003" w:tentative="1">
      <w:start w:val="1"/>
      <w:numFmt w:val="bullet"/>
      <w:lvlText w:val="o"/>
      <w:lvlJc w:val="left"/>
      <w:pPr>
        <w:ind w:left="6120" w:hanging="360"/>
      </w:pPr>
      <w:rPr>
        <w:rFonts w:ascii="Courier New" w:hAnsi="Courier New" w:cs="Courier New" w:hint="default"/>
      </w:rPr>
    </w:lvl>
    <w:lvl w:ilvl="8" w:tplc="04520005" w:tentative="1">
      <w:start w:val="1"/>
      <w:numFmt w:val="bullet"/>
      <w:lvlText w:val=""/>
      <w:lvlJc w:val="left"/>
      <w:pPr>
        <w:ind w:left="6840" w:hanging="360"/>
      </w:pPr>
      <w:rPr>
        <w:rFonts w:ascii="Wingdings" w:hAnsi="Wingdings" w:hint="default"/>
      </w:rPr>
    </w:lvl>
  </w:abstractNum>
  <w:abstractNum w:abstractNumId="17" w15:restartNumberingAfterBreak="0">
    <w:nsid w:val="476C34A1"/>
    <w:multiLevelType w:val="hybridMultilevel"/>
    <w:tmpl w:val="5FE42FBE"/>
    <w:lvl w:ilvl="0" w:tplc="75BC16D4">
      <w:start w:val="1"/>
      <w:numFmt w:val="bullet"/>
      <w:lvlText w:val=""/>
      <w:lvlJc w:val="left"/>
      <w:pPr>
        <w:ind w:left="720" w:hanging="360"/>
      </w:pPr>
      <w:rPr>
        <w:rFonts w:ascii="Wingdings" w:hAnsi="Wingdings" w:hint="default"/>
        <w:color w:val="00B0DF"/>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48482319"/>
    <w:multiLevelType w:val="hybridMultilevel"/>
    <w:tmpl w:val="5A62F76A"/>
    <w:lvl w:ilvl="0" w:tplc="FA5C39F2">
      <w:start w:val="1"/>
      <w:numFmt w:val="bullet"/>
      <w:lvlText w:val="-"/>
      <w:lvlJc w:val="left"/>
      <w:pPr>
        <w:ind w:left="1080" w:hanging="360"/>
      </w:pPr>
      <w:rPr>
        <w:rFonts w:ascii="Arial" w:hAnsi="Arial" w:hint="default"/>
        <w:color w:val="00B0DF" w:themeColor="accent1"/>
      </w:rPr>
    </w:lvl>
    <w:lvl w:ilvl="1" w:tplc="04520003" w:tentative="1">
      <w:start w:val="1"/>
      <w:numFmt w:val="bullet"/>
      <w:lvlText w:val="o"/>
      <w:lvlJc w:val="left"/>
      <w:pPr>
        <w:ind w:left="1800" w:hanging="360"/>
      </w:pPr>
      <w:rPr>
        <w:rFonts w:ascii="Courier New" w:hAnsi="Courier New" w:cs="Courier New" w:hint="default"/>
      </w:rPr>
    </w:lvl>
    <w:lvl w:ilvl="2" w:tplc="04520005" w:tentative="1">
      <w:start w:val="1"/>
      <w:numFmt w:val="bullet"/>
      <w:lvlText w:val=""/>
      <w:lvlJc w:val="left"/>
      <w:pPr>
        <w:ind w:left="2520" w:hanging="360"/>
      </w:pPr>
      <w:rPr>
        <w:rFonts w:ascii="Wingdings" w:hAnsi="Wingdings" w:hint="default"/>
      </w:rPr>
    </w:lvl>
    <w:lvl w:ilvl="3" w:tplc="04520001" w:tentative="1">
      <w:start w:val="1"/>
      <w:numFmt w:val="bullet"/>
      <w:lvlText w:val=""/>
      <w:lvlJc w:val="left"/>
      <w:pPr>
        <w:ind w:left="3240" w:hanging="360"/>
      </w:pPr>
      <w:rPr>
        <w:rFonts w:ascii="Symbol" w:hAnsi="Symbol" w:hint="default"/>
      </w:rPr>
    </w:lvl>
    <w:lvl w:ilvl="4" w:tplc="04520003" w:tentative="1">
      <w:start w:val="1"/>
      <w:numFmt w:val="bullet"/>
      <w:lvlText w:val="o"/>
      <w:lvlJc w:val="left"/>
      <w:pPr>
        <w:ind w:left="3960" w:hanging="360"/>
      </w:pPr>
      <w:rPr>
        <w:rFonts w:ascii="Courier New" w:hAnsi="Courier New" w:cs="Courier New" w:hint="default"/>
      </w:rPr>
    </w:lvl>
    <w:lvl w:ilvl="5" w:tplc="04520005" w:tentative="1">
      <w:start w:val="1"/>
      <w:numFmt w:val="bullet"/>
      <w:lvlText w:val=""/>
      <w:lvlJc w:val="left"/>
      <w:pPr>
        <w:ind w:left="4680" w:hanging="360"/>
      </w:pPr>
      <w:rPr>
        <w:rFonts w:ascii="Wingdings" w:hAnsi="Wingdings" w:hint="default"/>
      </w:rPr>
    </w:lvl>
    <w:lvl w:ilvl="6" w:tplc="04520001" w:tentative="1">
      <w:start w:val="1"/>
      <w:numFmt w:val="bullet"/>
      <w:lvlText w:val=""/>
      <w:lvlJc w:val="left"/>
      <w:pPr>
        <w:ind w:left="5400" w:hanging="360"/>
      </w:pPr>
      <w:rPr>
        <w:rFonts w:ascii="Symbol" w:hAnsi="Symbol" w:hint="default"/>
      </w:rPr>
    </w:lvl>
    <w:lvl w:ilvl="7" w:tplc="04520003" w:tentative="1">
      <w:start w:val="1"/>
      <w:numFmt w:val="bullet"/>
      <w:lvlText w:val="o"/>
      <w:lvlJc w:val="left"/>
      <w:pPr>
        <w:ind w:left="6120" w:hanging="360"/>
      </w:pPr>
      <w:rPr>
        <w:rFonts w:ascii="Courier New" w:hAnsi="Courier New" w:cs="Courier New" w:hint="default"/>
      </w:rPr>
    </w:lvl>
    <w:lvl w:ilvl="8" w:tplc="04520005" w:tentative="1">
      <w:start w:val="1"/>
      <w:numFmt w:val="bullet"/>
      <w:lvlText w:val=""/>
      <w:lvlJc w:val="left"/>
      <w:pPr>
        <w:ind w:left="6840" w:hanging="360"/>
      </w:pPr>
      <w:rPr>
        <w:rFonts w:ascii="Wingdings" w:hAnsi="Wingdings" w:hint="default"/>
      </w:rPr>
    </w:lvl>
  </w:abstractNum>
  <w:abstractNum w:abstractNumId="19" w15:restartNumberingAfterBreak="0">
    <w:nsid w:val="49FB65A9"/>
    <w:multiLevelType w:val="hybridMultilevel"/>
    <w:tmpl w:val="8BC0E84C"/>
    <w:lvl w:ilvl="0" w:tplc="693A6EAA">
      <w:start w:val="1"/>
      <w:numFmt w:val="bullet"/>
      <w:lvlText w:val=""/>
      <w:lvlJc w:val="left"/>
      <w:pPr>
        <w:ind w:left="720" w:hanging="360"/>
      </w:pPr>
      <w:rPr>
        <w:rFonts w:ascii="Wingdings" w:hAnsi="Wingdings" w:hint="default"/>
        <w:color w:val="00B0DF" w:themeColor="accent1"/>
      </w:rPr>
    </w:lvl>
    <w:lvl w:ilvl="1" w:tplc="04520003">
      <w:start w:val="1"/>
      <w:numFmt w:val="decimal"/>
      <w:lvlText w:val="%2."/>
      <w:lvlJc w:val="left"/>
      <w:pPr>
        <w:tabs>
          <w:tab w:val="num" w:pos="1440"/>
        </w:tabs>
        <w:ind w:left="1440" w:hanging="360"/>
      </w:pPr>
    </w:lvl>
    <w:lvl w:ilvl="2" w:tplc="04520005">
      <w:start w:val="1"/>
      <w:numFmt w:val="decimal"/>
      <w:lvlText w:val="%3."/>
      <w:lvlJc w:val="left"/>
      <w:pPr>
        <w:tabs>
          <w:tab w:val="num" w:pos="2160"/>
        </w:tabs>
        <w:ind w:left="2160" w:hanging="360"/>
      </w:pPr>
    </w:lvl>
    <w:lvl w:ilvl="3" w:tplc="04520001">
      <w:start w:val="1"/>
      <w:numFmt w:val="decimal"/>
      <w:lvlText w:val="%4."/>
      <w:lvlJc w:val="left"/>
      <w:pPr>
        <w:tabs>
          <w:tab w:val="num" w:pos="2880"/>
        </w:tabs>
        <w:ind w:left="2880" w:hanging="360"/>
      </w:pPr>
    </w:lvl>
    <w:lvl w:ilvl="4" w:tplc="04520003">
      <w:start w:val="1"/>
      <w:numFmt w:val="decimal"/>
      <w:lvlText w:val="%5."/>
      <w:lvlJc w:val="left"/>
      <w:pPr>
        <w:tabs>
          <w:tab w:val="num" w:pos="3600"/>
        </w:tabs>
        <w:ind w:left="3600" w:hanging="360"/>
      </w:pPr>
    </w:lvl>
    <w:lvl w:ilvl="5" w:tplc="04520005">
      <w:start w:val="1"/>
      <w:numFmt w:val="decimal"/>
      <w:lvlText w:val="%6."/>
      <w:lvlJc w:val="left"/>
      <w:pPr>
        <w:tabs>
          <w:tab w:val="num" w:pos="4320"/>
        </w:tabs>
        <w:ind w:left="4320" w:hanging="360"/>
      </w:pPr>
    </w:lvl>
    <w:lvl w:ilvl="6" w:tplc="04520001">
      <w:start w:val="1"/>
      <w:numFmt w:val="decimal"/>
      <w:lvlText w:val="%7."/>
      <w:lvlJc w:val="left"/>
      <w:pPr>
        <w:tabs>
          <w:tab w:val="num" w:pos="5040"/>
        </w:tabs>
        <w:ind w:left="5040" w:hanging="360"/>
      </w:pPr>
    </w:lvl>
    <w:lvl w:ilvl="7" w:tplc="04520003">
      <w:start w:val="1"/>
      <w:numFmt w:val="decimal"/>
      <w:lvlText w:val="%8."/>
      <w:lvlJc w:val="left"/>
      <w:pPr>
        <w:tabs>
          <w:tab w:val="num" w:pos="5760"/>
        </w:tabs>
        <w:ind w:left="5760" w:hanging="360"/>
      </w:pPr>
    </w:lvl>
    <w:lvl w:ilvl="8" w:tplc="04520005">
      <w:start w:val="1"/>
      <w:numFmt w:val="decimal"/>
      <w:lvlText w:val="%9."/>
      <w:lvlJc w:val="left"/>
      <w:pPr>
        <w:tabs>
          <w:tab w:val="num" w:pos="6480"/>
        </w:tabs>
        <w:ind w:left="6480" w:hanging="360"/>
      </w:pPr>
    </w:lvl>
  </w:abstractNum>
  <w:abstractNum w:abstractNumId="20" w15:restartNumberingAfterBreak="0">
    <w:nsid w:val="51E90EE8"/>
    <w:multiLevelType w:val="hybridMultilevel"/>
    <w:tmpl w:val="0DF01A8C"/>
    <w:lvl w:ilvl="0" w:tplc="FA5C39F2">
      <w:start w:val="1"/>
      <w:numFmt w:val="bullet"/>
      <w:lvlText w:val="-"/>
      <w:lvlJc w:val="left"/>
      <w:pPr>
        <w:ind w:left="-131" w:hanging="360"/>
      </w:pPr>
      <w:rPr>
        <w:rFonts w:ascii="Arial" w:hAnsi="Arial" w:hint="default"/>
        <w:color w:val="00B0DF" w:themeColor="accent1"/>
      </w:rPr>
    </w:lvl>
    <w:lvl w:ilvl="1" w:tplc="08090003" w:tentative="1">
      <w:start w:val="1"/>
      <w:numFmt w:val="bullet"/>
      <w:lvlText w:val="o"/>
      <w:lvlJc w:val="left"/>
      <w:pPr>
        <w:ind w:left="589" w:hanging="360"/>
      </w:pPr>
      <w:rPr>
        <w:rFonts w:ascii="Courier New" w:hAnsi="Courier New" w:cs="Courier New" w:hint="default"/>
      </w:rPr>
    </w:lvl>
    <w:lvl w:ilvl="2" w:tplc="08090005" w:tentative="1">
      <w:start w:val="1"/>
      <w:numFmt w:val="bullet"/>
      <w:lvlText w:val=""/>
      <w:lvlJc w:val="left"/>
      <w:pPr>
        <w:ind w:left="1309" w:hanging="360"/>
      </w:pPr>
      <w:rPr>
        <w:rFonts w:ascii="Wingdings" w:hAnsi="Wingdings" w:hint="default"/>
      </w:rPr>
    </w:lvl>
    <w:lvl w:ilvl="3" w:tplc="08090001" w:tentative="1">
      <w:start w:val="1"/>
      <w:numFmt w:val="bullet"/>
      <w:lvlText w:val=""/>
      <w:lvlJc w:val="left"/>
      <w:pPr>
        <w:ind w:left="2029" w:hanging="360"/>
      </w:pPr>
      <w:rPr>
        <w:rFonts w:ascii="Symbol" w:hAnsi="Symbol" w:hint="default"/>
      </w:rPr>
    </w:lvl>
    <w:lvl w:ilvl="4" w:tplc="08090003" w:tentative="1">
      <w:start w:val="1"/>
      <w:numFmt w:val="bullet"/>
      <w:lvlText w:val="o"/>
      <w:lvlJc w:val="left"/>
      <w:pPr>
        <w:ind w:left="2749" w:hanging="360"/>
      </w:pPr>
      <w:rPr>
        <w:rFonts w:ascii="Courier New" w:hAnsi="Courier New" w:cs="Courier New" w:hint="default"/>
      </w:rPr>
    </w:lvl>
    <w:lvl w:ilvl="5" w:tplc="08090005" w:tentative="1">
      <w:start w:val="1"/>
      <w:numFmt w:val="bullet"/>
      <w:lvlText w:val=""/>
      <w:lvlJc w:val="left"/>
      <w:pPr>
        <w:ind w:left="3469" w:hanging="360"/>
      </w:pPr>
      <w:rPr>
        <w:rFonts w:ascii="Wingdings" w:hAnsi="Wingdings" w:hint="default"/>
      </w:rPr>
    </w:lvl>
    <w:lvl w:ilvl="6" w:tplc="08090001" w:tentative="1">
      <w:start w:val="1"/>
      <w:numFmt w:val="bullet"/>
      <w:lvlText w:val=""/>
      <w:lvlJc w:val="left"/>
      <w:pPr>
        <w:ind w:left="4189" w:hanging="360"/>
      </w:pPr>
      <w:rPr>
        <w:rFonts w:ascii="Symbol" w:hAnsi="Symbol" w:hint="default"/>
      </w:rPr>
    </w:lvl>
    <w:lvl w:ilvl="7" w:tplc="08090003" w:tentative="1">
      <w:start w:val="1"/>
      <w:numFmt w:val="bullet"/>
      <w:lvlText w:val="o"/>
      <w:lvlJc w:val="left"/>
      <w:pPr>
        <w:ind w:left="4909" w:hanging="360"/>
      </w:pPr>
      <w:rPr>
        <w:rFonts w:ascii="Courier New" w:hAnsi="Courier New" w:cs="Courier New" w:hint="default"/>
      </w:rPr>
    </w:lvl>
    <w:lvl w:ilvl="8" w:tplc="08090005" w:tentative="1">
      <w:start w:val="1"/>
      <w:numFmt w:val="bullet"/>
      <w:lvlText w:val=""/>
      <w:lvlJc w:val="left"/>
      <w:pPr>
        <w:ind w:left="5629" w:hanging="360"/>
      </w:pPr>
      <w:rPr>
        <w:rFonts w:ascii="Wingdings" w:hAnsi="Wingdings" w:hint="default"/>
      </w:rPr>
    </w:lvl>
  </w:abstractNum>
  <w:abstractNum w:abstractNumId="21" w15:restartNumberingAfterBreak="0">
    <w:nsid w:val="5A4851A1"/>
    <w:multiLevelType w:val="hybridMultilevel"/>
    <w:tmpl w:val="9CB4228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5D670E79"/>
    <w:multiLevelType w:val="hybridMultilevel"/>
    <w:tmpl w:val="CB40E1F4"/>
    <w:lvl w:ilvl="0" w:tplc="FA5C39F2">
      <w:start w:val="1"/>
      <w:numFmt w:val="bullet"/>
      <w:lvlText w:val="-"/>
      <w:lvlJc w:val="left"/>
      <w:pPr>
        <w:ind w:left="1080" w:hanging="360"/>
      </w:pPr>
      <w:rPr>
        <w:rFonts w:ascii="Arial" w:hAnsi="Arial" w:hint="default"/>
        <w:color w:val="00B0DF" w:themeColor="accent1"/>
      </w:rPr>
    </w:lvl>
    <w:lvl w:ilvl="1" w:tplc="7E0E5FC6">
      <w:numFmt w:val="bullet"/>
      <w:lvlText w:val="-"/>
      <w:lvlJc w:val="left"/>
      <w:pPr>
        <w:ind w:left="1800" w:hanging="360"/>
      </w:pPr>
      <w:rPr>
        <w:rFonts w:ascii="Arial" w:eastAsia="Times New Roman" w:hAnsi="Arial" w:cs="Arial" w:hint="default"/>
      </w:rPr>
    </w:lvl>
    <w:lvl w:ilvl="2" w:tplc="04520005" w:tentative="1">
      <w:start w:val="1"/>
      <w:numFmt w:val="bullet"/>
      <w:lvlText w:val=""/>
      <w:lvlJc w:val="left"/>
      <w:pPr>
        <w:ind w:left="2520" w:hanging="360"/>
      </w:pPr>
      <w:rPr>
        <w:rFonts w:ascii="Wingdings" w:hAnsi="Wingdings" w:hint="default"/>
      </w:rPr>
    </w:lvl>
    <w:lvl w:ilvl="3" w:tplc="04520001" w:tentative="1">
      <w:start w:val="1"/>
      <w:numFmt w:val="bullet"/>
      <w:lvlText w:val=""/>
      <w:lvlJc w:val="left"/>
      <w:pPr>
        <w:ind w:left="3240" w:hanging="360"/>
      </w:pPr>
      <w:rPr>
        <w:rFonts w:ascii="Symbol" w:hAnsi="Symbol" w:hint="default"/>
      </w:rPr>
    </w:lvl>
    <w:lvl w:ilvl="4" w:tplc="04520003" w:tentative="1">
      <w:start w:val="1"/>
      <w:numFmt w:val="bullet"/>
      <w:lvlText w:val="o"/>
      <w:lvlJc w:val="left"/>
      <w:pPr>
        <w:ind w:left="3960" w:hanging="360"/>
      </w:pPr>
      <w:rPr>
        <w:rFonts w:ascii="Courier New" w:hAnsi="Courier New" w:cs="Courier New" w:hint="default"/>
      </w:rPr>
    </w:lvl>
    <w:lvl w:ilvl="5" w:tplc="04520005" w:tentative="1">
      <w:start w:val="1"/>
      <w:numFmt w:val="bullet"/>
      <w:lvlText w:val=""/>
      <w:lvlJc w:val="left"/>
      <w:pPr>
        <w:ind w:left="4680" w:hanging="360"/>
      </w:pPr>
      <w:rPr>
        <w:rFonts w:ascii="Wingdings" w:hAnsi="Wingdings" w:hint="default"/>
      </w:rPr>
    </w:lvl>
    <w:lvl w:ilvl="6" w:tplc="04520001" w:tentative="1">
      <w:start w:val="1"/>
      <w:numFmt w:val="bullet"/>
      <w:lvlText w:val=""/>
      <w:lvlJc w:val="left"/>
      <w:pPr>
        <w:ind w:left="5400" w:hanging="360"/>
      </w:pPr>
      <w:rPr>
        <w:rFonts w:ascii="Symbol" w:hAnsi="Symbol" w:hint="default"/>
      </w:rPr>
    </w:lvl>
    <w:lvl w:ilvl="7" w:tplc="04520003" w:tentative="1">
      <w:start w:val="1"/>
      <w:numFmt w:val="bullet"/>
      <w:lvlText w:val="o"/>
      <w:lvlJc w:val="left"/>
      <w:pPr>
        <w:ind w:left="6120" w:hanging="360"/>
      </w:pPr>
      <w:rPr>
        <w:rFonts w:ascii="Courier New" w:hAnsi="Courier New" w:cs="Courier New" w:hint="default"/>
      </w:rPr>
    </w:lvl>
    <w:lvl w:ilvl="8" w:tplc="04520005" w:tentative="1">
      <w:start w:val="1"/>
      <w:numFmt w:val="bullet"/>
      <w:lvlText w:val=""/>
      <w:lvlJc w:val="left"/>
      <w:pPr>
        <w:ind w:left="6840" w:hanging="360"/>
      </w:pPr>
      <w:rPr>
        <w:rFonts w:ascii="Wingdings" w:hAnsi="Wingdings" w:hint="default"/>
      </w:rPr>
    </w:lvl>
  </w:abstractNum>
  <w:abstractNum w:abstractNumId="23" w15:restartNumberingAfterBreak="0">
    <w:nsid w:val="5E582FFD"/>
    <w:multiLevelType w:val="hybridMultilevel"/>
    <w:tmpl w:val="81C01A42"/>
    <w:lvl w:ilvl="0" w:tplc="9F120588">
      <w:start w:val="1"/>
      <w:numFmt w:val="bullet"/>
      <w:lvlText w:val=""/>
      <w:lvlJc w:val="left"/>
      <w:pPr>
        <w:ind w:left="720" w:hanging="360"/>
      </w:pPr>
      <w:rPr>
        <w:rFonts w:ascii="Wingdings" w:hAnsi="Wingdings" w:hint="default"/>
        <w:color w:val="00B0F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61FA0F5F"/>
    <w:multiLevelType w:val="hybridMultilevel"/>
    <w:tmpl w:val="E610B2A6"/>
    <w:lvl w:ilvl="0" w:tplc="693A6EAA">
      <w:start w:val="1"/>
      <w:numFmt w:val="bullet"/>
      <w:lvlText w:val=""/>
      <w:lvlJc w:val="left"/>
      <w:pPr>
        <w:ind w:left="720" w:hanging="360"/>
      </w:pPr>
      <w:rPr>
        <w:rFonts w:ascii="Wingdings" w:hAnsi="Wingdings" w:hint="default"/>
        <w:color w:val="00B0DF" w:themeColor="accent1"/>
      </w:rPr>
    </w:lvl>
    <w:lvl w:ilvl="1" w:tplc="04520003">
      <w:start w:val="1"/>
      <w:numFmt w:val="decimal"/>
      <w:lvlText w:val="%2."/>
      <w:lvlJc w:val="left"/>
      <w:pPr>
        <w:tabs>
          <w:tab w:val="num" w:pos="1440"/>
        </w:tabs>
        <w:ind w:left="1440" w:hanging="360"/>
      </w:pPr>
    </w:lvl>
    <w:lvl w:ilvl="2" w:tplc="04520005">
      <w:start w:val="1"/>
      <w:numFmt w:val="decimal"/>
      <w:lvlText w:val="%3."/>
      <w:lvlJc w:val="left"/>
      <w:pPr>
        <w:tabs>
          <w:tab w:val="num" w:pos="2160"/>
        </w:tabs>
        <w:ind w:left="2160" w:hanging="360"/>
      </w:pPr>
    </w:lvl>
    <w:lvl w:ilvl="3" w:tplc="04520001">
      <w:start w:val="1"/>
      <w:numFmt w:val="decimal"/>
      <w:lvlText w:val="%4."/>
      <w:lvlJc w:val="left"/>
      <w:pPr>
        <w:tabs>
          <w:tab w:val="num" w:pos="2880"/>
        </w:tabs>
        <w:ind w:left="2880" w:hanging="360"/>
      </w:pPr>
    </w:lvl>
    <w:lvl w:ilvl="4" w:tplc="04520003">
      <w:start w:val="1"/>
      <w:numFmt w:val="decimal"/>
      <w:lvlText w:val="%5."/>
      <w:lvlJc w:val="left"/>
      <w:pPr>
        <w:tabs>
          <w:tab w:val="num" w:pos="3600"/>
        </w:tabs>
        <w:ind w:left="3600" w:hanging="360"/>
      </w:pPr>
    </w:lvl>
    <w:lvl w:ilvl="5" w:tplc="04520005">
      <w:start w:val="1"/>
      <w:numFmt w:val="decimal"/>
      <w:lvlText w:val="%6."/>
      <w:lvlJc w:val="left"/>
      <w:pPr>
        <w:tabs>
          <w:tab w:val="num" w:pos="4320"/>
        </w:tabs>
        <w:ind w:left="4320" w:hanging="360"/>
      </w:pPr>
    </w:lvl>
    <w:lvl w:ilvl="6" w:tplc="04520001">
      <w:start w:val="1"/>
      <w:numFmt w:val="decimal"/>
      <w:lvlText w:val="%7."/>
      <w:lvlJc w:val="left"/>
      <w:pPr>
        <w:tabs>
          <w:tab w:val="num" w:pos="5040"/>
        </w:tabs>
        <w:ind w:left="5040" w:hanging="360"/>
      </w:pPr>
    </w:lvl>
    <w:lvl w:ilvl="7" w:tplc="04520003">
      <w:start w:val="1"/>
      <w:numFmt w:val="decimal"/>
      <w:lvlText w:val="%8."/>
      <w:lvlJc w:val="left"/>
      <w:pPr>
        <w:tabs>
          <w:tab w:val="num" w:pos="5760"/>
        </w:tabs>
        <w:ind w:left="5760" w:hanging="360"/>
      </w:pPr>
    </w:lvl>
    <w:lvl w:ilvl="8" w:tplc="04520005">
      <w:start w:val="1"/>
      <w:numFmt w:val="decimal"/>
      <w:lvlText w:val="%9."/>
      <w:lvlJc w:val="left"/>
      <w:pPr>
        <w:tabs>
          <w:tab w:val="num" w:pos="6480"/>
        </w:tabs>
        <w:ind w:left="6480" w:hanging="360"/>
      </w:pPr>
    </w:lvl>
  </w:abstractNum>
  <w:abstractNum w:abstractNumId="25" w15:restartNumberingAfterBreak="0">
    <w:nsid w:val="662E4AA1"/>
    <w:multiLevelType w:val="hybridMultilevel"/>
    <w:tmpl w:val="9F200E86"/>
    <w:lvl w:ilvl="0" w:tplc="693A6EAA">
      <w:start w:val="1"/>
      <w:numFmt w:val="bullet"/>
      <w:lvlText w:val=""/>
      <w:lvlJc w:val="left"/>
      <w:pPr>
        <w:ind w:left="720" w:hanging="360"/>
      </w:pPr>
      <w:rPr>
        <w:rFonts w:ascii="Wingdings" w:hAnsi="Wingdings" w:hint="default"/>
        <w:color w:val="00B0DF" w:themeColor="accent1"/>
      </w:rPr>
    </w:lvl>
    <w:lvl w:ilvl="1" w:tplc="04520003" w:tentative="1">
      <w:start w:val="1"/>
      <w:numFmt w:val="bullet"/>
      <w:lvlText w:val="o"/>
      <w:lvlJc w:val="left"/>
      <w:pPr>
        <w:ind w:left="1440" w:hanging="360"/>
      </w:pPr>
      <w:rPr>
        <w:rFonts w:ascii="Courier New" w:hAnsi="Courier New" w:cs="Courier New" w:hint="default"/>
      </w:rPr>
    </w:lvl>
    <w:lvl w:ilvl="2" w:tplc="04520005" w:tentative="1">
      <w:start w:val="1"/>
      <w:numFmt w:val="bullet"/>
      <w:lvlText w:val=""/>
      <w:lvlJc w:val="left"/>
      <w:pPr>
        <w:ind w:left="2160" w:hanging="360"/>
      </w:pPr>
      <w:rPr>
        <w:rFonts w:ascii="Wingdings" w:hAnsi="Wingdings" w:hint="default"/>
      </w:rPr>
    </w:lvl>
    <w:lvl w:ilvl="3" w:tplc="04520001" w:tentative="1">
      <w:start w:val="1"/>
      <w:numFmt w:val="bullet"/>
      <w:lvlText w:val=""/>
      <w:lvlJc w:val="left"/>
      <w:pPr>
        <w:ind w:left="2880" w:hanging="360"/>
      </w:pPr>
      <w:rPr>
        <w:rFonts w:ascii="Symbol" w:hAnsi="Symbol" w:hint="default"/>
      </w:rPr>
    </w:lvl>
    <w:lvl w:ilvl="4" w:tplc="04520003" w:tentative="1">
      <w:start w:val="1"/>
      <w:numFmt w:val="bullet"/>
      <w:lvlText w:val="o"/>
      <w:lvlJc w:val="left"/>
      <w:pPr>
        <w:ind w:left="3600" w:hanging="360"/>
      </w:pPr>
      <w:rPr>
        <w:rFonts w:ascii="Courier New" w:hAnsi="Courier New" w:cs="Courier New" w:hint="default"/>
      </w:rPr>
    </w:lvl>
    <w:lvl w:ilvl="5" w:tplc="04520005" w:tentative="1">
      <w:start w:val="1"/>
      <w:numFmt w:val="bullet"/>
      <w:lvlText w:val=""/>
      <w:lvlJc w:val="left"/>
      <w:pPr>
        <w:ind w:left="4320" w:hanging="360"/>
      </w:pPr>
      <w:rPr>
        <w:rFonts w:ascii="Wingdings" w:hAnsi="Wingdings" w:hint="default"/>
      </w:rPr>
    </w:lvl>
    <w:lvl w:ilvl="6" w:tplc="04520001" w:tentative="1">
      <w:start w:val="1"/>
      <w:numFmt w:val="bullet"/>
      <w:lvlText w:val=""/>
      <w:lvlJc w:val="left"/>
      <w:pPr>
        <w:ind w:left="5040" w:hanging="360"/>
      </w:pPr>
      <w:rPr>
        <w:rFonts w:ascii="Symbol" w:hAnsi="Symbol" w:hint="default"/>
      </w:rPr>
    </w:lvl>
    <w:lvl w:ilvl="7" w:tplc="04520003" w:tentative="1">
      <w:start w:val="1"/>
      <w:numFmt w:val="bullet"/>
      <w:lvlText w:val="o"/>
      <w:lvlJc w:val="left"/>
      <w:pPr>
        <w:ind w:left="5760" w:hanging="360"/>
      </w:pPr>
      <w:rPr>
        <w:rFonts w:ascii="Courier New" w:hAnsi="Courier New" w:cs="Courier New" w:hint="default"/>
      </w:rPr>
    </w:lvl>
    <w:lvl w:ilvl="8" w:tplc="04520005" w:tentative="1">
      <w:start w:val="1"/>
      <w:numFmt w:val="bullet"/>
      <w:lvlText w:val=""/>
      <w:lvlJc w:val="left"/>
      <w:pPr>
        <w:ind w:left="6480" w:hanging="360"/>
      </w:pPr>
      <w:rPr>
        <w:rFonts w:ascii="Wingdings" w:hAnsi="Wingdings" w:hint="default"/>
      </w:rPr>
    </w:lvl>
  </w:abstractNum>
  <w:abstractNum w:abstractNumId="26" w15:restartNumberingAfterBreak="0">
    <w:nsid w:val="666B61E4"/>
    <w:multiLevelType w:val="multilevel"/>
    <w:tmpl w:val="08090025"/>
    <w:lvl w:ilvl="0">
      <w:start w:val="1"/>
      <w:numFmt w:val="decimal"/>
      <w:pStyle w:val="Heading1"/>
      <w:lvlText w:val="%1"/>
      <w:lvlJc w:val="left"/>
      <w:pPr>
        <w:ind w:left="432" w:hanging="432"/>
      </w:pPr>
    </w:lvl>
    <w:lvl w:ilvl="1">
      <w:start w:val="1"/>
      <w:numFmt w:val="decimal"/>
      <w:pStyle w:val="Heading2"/>
      <w:lvlText w:val="%1.%2"/>
      <w:lvlJc w:val="left"/>
      <w:pPr>
        <w:ind w:left="576" w:hanging="576"/>
      </w:pPr>
    </w:lvl>
    <w:lvl w:ilvl="2">
      <w:start w:val="1"/>
      <w:numFmt w:val="decimal"/>
      <w:pStyle w:val="Heading3"/>
      <w:lvlText w:val="%1.%2.%3"/>
      <w:lvlJc w:val="left"/>
      <w:pPr>
        <w:ind w:left="720" w:hanging="720"/>
      </w:pPr>
    </w:lvl>
    <w:lvl w:ilvl="3">
      <w:start w:val="1"/>
      <w:numFmt w:val="decimal"/>
      <w:pStyle w:val="Heading4"/>
      <w:lvlText w:val="%1.%2.%3.%4"/>
      <w:lvlJc w:val="left"/>
      <w:pPr>
        <w:ind w:left="864" w:hanging="864"/>
      </w:pPr>
    </w:lvl>
    <w:lvl w:ilvl="4">
      <w:start w:val="1"/>
      <w:numFmt w:val="decimal"/>
      <w:pStyle w:val="Heading5"/>
      <w:lvlText w:val="%1.%2.%3.%4.%5"/>
      <w:lvlJc w:val="left"/>
      <w:pPr>
        <w:ind w:left="1008" w:hanging="1008"/>
      </w:pPr>
    </w:lvl>
    <w:lvl w:ilvl="5">
      <w:start w:val="1"/>
      <w:numFmt w:val="decimal"/>
      <w:pStyle w:val="Heading6"/>
      <w:lvlText w:val="%1.%2.%3.%4.%5.%6"/>
      <w:lvlJc w:val="left"/>
      <w:pPr>
        <w:ind w:left="1152" w:hanging="1152"/>
      </w:pPr>
    </w:lvl>
    <w:lvl w:ilvl="6">
      <w:start w:val="1"/>
      <w:numFmt w:val="decimal"/>
      <w:pStyle w:val="Heading7"/>
      <w:lvlText w:val="%1.%2.%3.%4.%5.%6.%7"/>
      <w:lvlJc w:val="left"/>
      <w:pPr>
        <w:ind w:left="1296" w:hanging="1296"/>
      </w:pPr>
    </w:lvl>
    <w:lvl w:ilvl="7">
      <w:start w:val="1"/>
      <w:numFmt w:val="decimal"/>
      <w:pStyle w:val="Heading8"/>
      <w:lvlText w:val="%1.%2.%3.%4.%5.%6.%7.%8"/>
      <w:lvlJc w:val="left"/>
      <w:pPr>
        <w:ind w:left="1440" w:hanging="1440"/>
      </w:pPr>
    </w:lvl>
    <w:lvl w:ilvl="8">
      <w:start w:val="1"/>
      <w:numFmt w:val="decimal"/>
      <w:pStyle w:val="Heading9"/>
      <w:lvlText w:val="%1.%2.%3.%4.%5.%6.%7.%8.%9"/>
      <w:lvlJc w:val="left"/>
      <w:pPr>
        <w:ind w:left="1584" w:hanging="1584"/>
      </w:pPr>
    </w:lvl>
  </w:abstractNum>
  <w:abstractNum w:abstractNumId="27" w15:restartNumberingAfterBreak="0">
    <w:nsid w:val="6BD5073E"/>
    <w:multiLevelType w:val="hybridMultilevel"/>
    <w:tmpl w:val="14EE5CC8"/>
    <w:lvl w:ilvl="0" w:tplc="FA5C39F2">
      <w:start w:val="1"/>
      <w:numFmt w:val="bullet"/>
      <w:lvlText w:val="-"/>
      <w:lvlJc w:val="left"/>
      <w:pPr>
        <w:ind w:left="720" w:hanging="360"/>
      </w:pPr>
      <w:rPr>
        <w:rFonts w:ascii="Arial" w:hAnsi="Arial" w:hint="default"/>
        <w:color w:val="00B0DF" w:themeColor="accent1"/>
      </w:rPr>
    </w:lvl>
    <w:lvl w:ilvl="1" w:tplc="FA5C39F2">
      <w:start w:val="1"/>
      <w:numFmt w:val="bullet"/>
      <w:lvlText w:val="-"/>
      <w:lvlJc w:val="left"/>
      <w:pPr>
        <w:ind w:left="1440" w:hanging="360"/>
      </w:pPr>
      <w:rPr>
        <w:rFonts w:ascii="Arial" w:hAnsi="Arial" w:hint="default"/>
        <w:color w:val="00B0DF" w:themeColor="accent1"/>
      </w:rPr>
    </w:lvl>
    <w:lvl w:ilvl="2" w:tplc="04520005" w:tentative="1">
      <w:start w:val="1"/>
      <w:numFmt w:val="bullet"/>
      <w:lvlText w:val=""/>
      <w:lvlJc w:val="left"/>
      <w:pPr>
        <w:ind w:left="2160" w:hanging="360"/>
      </w:pPr>
      <w:rPr>
        <w:rFonts w:ascii="Wingdings" w:hAnsi="Wingdings" w:hint="default"/>
      </w:rPr>
    </w:lvl>
    <w:lvl w:ilvl="3" w:tplc="04520001" w:tentative="1">
      <w:start w:val="1"/>
      <w:numFmt w:val="bullet"/>
      <w:lvlText w:val=""/>
      <w:lvlJc w:val="left"/>
      <w:pPr>
        <w:ind w:left="2880" w:hanging="360"/>
      </w:pPr>
      <w:rPr>
        <w:rFonts w:ascii="Symbol" w:hAnsi="Symbol" w:hint="default"/>
      </w:rPr>
    </w:lvl>
    <w:lvl w:ilvl="4" w:tplc="04520003" w:tentative="1">
      <w:start w:val="1"/>
      <w:numFmt w:val="bullet"/>
      <w:lvlText w:val="o"/>
      <w:lvlJc w:val="left"/>
      <w:pPr>
        <w:ind w:left="3600" w:hanging="360"/>
      </w:pPr>
      <w:rPr>
        <w:rFonts w:ascii="Courier New" w:hAnsi="Courier New" w:cs="Courier New" w:hint="default"/>
      </w:rPr>
    </w:lvl>
    <w:lvl w:ilvl="5" w:tplc="04520005" w:tentative="1">
      <w:start w:val="1"/>
      <w:numFmt w:val="bullet"/>
      <w:lvlText w:val=""/>
      <w:lvlJc w:val="left"/>
      <w:pPr>
        <w:ind w:left="4320" w:hanging="360"/>
      </w:pPr>
      <w:rPr>
        <w:rFonts w:ascii="Wingdings" w:hAnsi="Wingdings" w:hint="default"/>
      </w:rPr>
    </w:lvl>
    <w:lvl w:ilvl="6" w:tplc="04520001" w:tentative="1">
      <w:start w:val="1"/>
      <w:numFmt w:val="bullet"/>
      <w:lvlText w:val=""/>
      <w:lvlJc w:val="left"/>
      <w:pPr>
        <w:ind w:left="5040" w:hanging="360"/>
      </w:pPr>
      <w:rPr>
        <w:rFonts w:ascii="Symbol" w:hAnsi="Symbol" w:hint="default"/>
      </w:rPr>
    </w:lvl>
    <w:lvl w:ilvl="7" w:tplc="04520003" w:tentative="1">
      <w:start w:val="1"/>
      <w:numFmt w:val="bullet"/>
      <w:lvlText w:val="o"/>
      <w:lvlJc w:val="left"/>
      <w:pPr>
        <w:ind w:left="5760" w:hanging="360"/>
      </w:pPr>
      <w:rPr>
        <w:rFonts w:ascii="Courier New" w:hAnsi="Courier New" w:cs="Courier New" w:hint="default"/>
      </w:rPr>
    </w:lvl>
    <w:lvl w:ilvl="8" w:tplc="04520005" w:tentative="1">
      <w:start w:val="1"/>
      <w:numFmt w:val="bullet"/>
      <w:lvlText w:val=""/>
      <w:lvlJc w:val="left"/>
      <w:pPr>
        <w:ind w:left="6480" w:hanging="360"/>
      </w:pPr>
      <w:rPr>
        <w:rFonts w:ascii="Wingdings" w:hAnsi="Wingdings" w:hint="default"/>
      </w:rPr>
    </w:lvl>
  </w:abstractNum>
  <w:abstractNum w:abstractNumId="28" w15:restartNumberingAfterBreak="0">
    <w:nsid w:val="715D4961"/>
    <w:multiLevelType w:val="hybridMultilevel"/>
    <w:tmpl w:val="D102B4D4"/>
    <w:lvl w:ilvl="0" w:tplc="75BC16D4">
      <w:start w:val="1"/>
      <w:numFmt w:val="bullet"/>
      <w:lvlText w:val=""/>
      <w:lvlJc w:val="left"/>
      <w:pPr>
        <w:ind w:left="720" w:hanging="360"/>
      </w:pPr>
      <w:rPr>
        <w:rFonts w:ascii="Wingdings" w:hAnsi="Wingdings" w:hint="default"/>
        <w:color w:val="00B0DF"/>
      </w:rPr>
    </w:lvl>
    <w:lvl w:ilvl="1" w:tplc="7E0E5FC6">
      <w:numFmt w:val="bullet"/>
      <w:lvlText w:val="-"/>
      <w:lvlJc w:val="left"/>
      <w:pPr>
        <w:ind w:left="1440" w:hanging="360"/>
      </w:pPr>
      <w:rPr>
        <w:rFonts w:ascii="Arial" w:eastAsia="Times New Roman" w:hAnsi="Arial" w:cs="Arial" w:hint="default"/>
      </w:rPr>
    </w:lvl>
    <w:lvl w:ilvl="2" w:tplc="04520005" w:tentative="1">
      <w:start w:val="1"/>
      <w:numFmt w:val="bullet"/>
      <w:lvlText w:val=""/>
      <w:lvlJc w:val="left"/>
      <w:pPr>
        <w:ind w:left="2160" w:hanging="360"/>
      </w:pPr>
      <w:rPr>
        <w:rFonts w:ascii="Wingdings" w:hAnsi="Wingdings" w:hint="default"/>
      </w:rPr>
    </w:lvl>
    <w:lvl w:ilvl="3" w:tplc="04520001" w:tentative="1">
      <w:start w:val="1"/>
      <w:numFmt w:val="bullet"/>
      <w:lvlText w:val=""/>
      <w:lvlJc w:val="left"/>
      <w:pPr>
        <w:ind w:left="2880" w:hanging="360"/>
      </w:pPr>
      <w:rPr>
        <w:rFonts w:ascii="Symbol" w:hAnsi="Symbol" w:hint="default"/>
      </w:rPr>
    </w:lvl>
    <w:lvl w:ilvl="4" w:tplc="04520003" w:tentative="1">
      <w:start w:val="1"/>
      <w:numFmt w:val="bullet"/>
      <w:lvlText w:val="o"/>
      <w:lvlJc w:val="left"/>
      <w:pPr>
        <w:ind w:left="3600" w:hanging="360"/>
      </w:pPr>
      <w:rPr>
        <w:rFonts w:ascii="Courier New" w:hAnsi="Courier New" w:cs="Courier New" w:hint="default"/>
      </w:rPr>
    </w:lvl>
    <w:lvl w:ilvl="5" w:tplc="04520005" w:tentative="1">
      <w:start w:val="1"/>
      <w:numFmt w:val="bullet"/>
      <w:lvlText w:val=""/>
      <w:lvlJc w:val="left"/>
      <w:pPr>
        <w:ind w:left="4320" w:hanging="360"/>
      </w:pPr>
      <w:rPr>
        <w:rFonts w:ascii="Wingdings" w:hAnsi="Wingdings" w:hint="default"/>
      </w:rPr>
    </w:lvl>
    <w:lvl w:ilvl="6" w:tplc="04520001" w:tentative="1">
      <w:start w:val="1"/>
      <w:numFmt w:val="bullet"/>
      <w:lvlText w:val=""/>
      <w:lvlJc w:val="left"/>
      <w:pPr>
        <w:ind w:left="5040" w:hanging="360"/>
      </w:pPr>
      <w:rPr>
        <w:rFonts w:ascii="Symbol" w:hAnsi="Symbol" w:hint="default"/>
      </w:rPr>
    </w:lvl>
    <w:lvl w:ilvl="7" w:tplc="04520003" w:tentative="1">
      <w:start w:val="1"/>
      <w:numFmt w:val="bullet"/>
      <w:lvlText w:val="o"/>
      <w:lvlJc w:val="left"/>
      <w:pPr>
        <w:ind w:left="5760" w:hanging="360"/>
      </w:pPr>
      <w:rPr>
        <w:rFonts w:ascii="Courier New" w:hAnsi="Courier New" w:cs="Courier New" w:hint="default"/>
      </w:rPr>
    </w:lvl>
    <w:lvl w:ilvl="8" w:tplc="04520005" w:tentative="1">
      <w:start w:val="1"/>
      <w:numFmt w:val="bullet"/>
      <w:lvlText w:val=""/>
      <w:lvlJc w:val="left"/>
      <w:pPr>
        <w:ind w:left="6480" w:hanging="360"/>
      </w:pPr>
      <w:rPr>
        <w:rFonts w:ascii="Wingdings" w:hAnsi="Wingdings" w:hint="default"/>
      </w:rPr>
    </w:lvl>
  </w:abstractNum>
  <w:abstractNum w:abstractNumId="29" w15:restartNumberingAfterBreak="0">
    <w:nsid w:val="74D30AA1"/>
    <w:multiLevelType w:val="hybridMultilevel"/>
    <w:tmpl w:val="C6B477F8"/>
    <w:lvl w:ilvl="0" w:tplc="693A6EAA">
      <w:start w:val="1"/>
      <w:numFmt w:val="bullet"/>
      <w:lvlText w:val=""/>
      <w:lvlJc w:val="left"/>
      <w:pPr>
        <w:ind w:left="720" w:hanging="360"/>
      </w:pPr>
      <w:rPr>
        <w:rFonts w:ascii="Wingdings" w:hAnsi="Wingdings" w:hint="default"/>
        <w:color w:val="00B0DF" w:themeColor="accent1"/>
      </w:rPr>
    </w:lvl>
    <w:lvl w:ilvl="1" w:tplc="04520003">
      <w:start w:val="1"/>
      <w:numFmt w:val="decimal"/>
      <w:lvlText w:val="%2."/>
      <w:lvlJc w:val="left"/>
      <w:pPr>
        <w:tabs>
          <w:tab w:val="num" w:pos="1440"/>
        </w:tabs>
        <w:ind w:left="1440" w:hanging="360"/>
      </w:pPr>
    </w:lvl>
    <w:lvl w:ilvl="2" w:tplc="04520005">
      <w:start w:val="1"/>
      <w:numFmt w:val="decimal"/>
      <w:lvlText w:val="%3."/>
      <w:lvlJc w:val="left"/>
      <w:pPr>
        <w:tabs>
          <w:tab w:val="num" w:pos="2160"/>
        </w:tabs>
        <w:ind w:left="2160" w:hanging="360"/>
      </w:pPr>
    </w:lvl>
    <w:lvl w:ilvl="3" w:tplc="04520001">
      <w:start w:val="1"/>
      <w:numFmt w:val="decimal"/>
      <w:lvlText w:val="%4."/>
      <w:lvlJc w:val="left"/>
      <w:pPr>
        <w:tabs>
          <w:tab w:val="num" w:pos="2880"/>
        </w:tabs>
        <w:ind w:left="2880" w:hanging="360"/>
      </w:pPr>
    </w:lvl>
    <w:lvl w:ilvl="4" w:tplc="04520003">
      <w:start w:val="1"/>
      <w:numFmt w:val="decimal"/>
      <w:lvlText w:val="%5."/>
      <w:lvlJc w:val="left"/>
      <w:pPr>
        <w:tabs>
          <w:tab w:val="num" w:pos="3600"/>
        </w:tabs>
        <w:ind w:left="3600" w:hanging="360"/>
      </w:pPr>
    </w:lvl>
    <w:lvl w:ilvl="5" w:tplc="04520005">
      <w:start w:val="1"/>
      <w:numFmt w:val="decimal"/>
      <w:lvlText w:val="%6."/>
      <w:lvlJc w:val="left"/>
      <w:pPr>
        <w:tabs>
          <w:tab w:val="num" w:pos="4320"/>
        </w:tabs>
        <w:ind w:left="4320" w:hanging="360"/>
      </w:pPr>
    </w:lvl>
    <w:lvl w:ilvl="6" w:tplc="04520001">
      <w:start w:val="1"/>
      <w:numFmt w:val="decimal"/>
      <w:lvlText w:val="%7."/>
      <w:lvlJc w:val="left"/>
      <w:pPr>
        <w:tabs>
          <w:tab w:val="num" w:pos="5040"/>
        </w:tabs>
        <w:ind w:left="5040" w:hanging="360"/>
      </w:pPr>
    </w:lvl>
    <w:lvl w:ilvl="7" w:tplc="04520003">
      <w:start w:val="1"/>
      <w:numFmt w:val="decimal"/>
      <w:lvlText w:val="%8."/>
      <w:lvlJc w:val="left"/>
      <w:pPr>
        <w:tabs>
          <w:tab w:val="num" w:pos="5760"/>
        </w:tabs>
        <w:ind w:left="5760" w:hanging="360"/>
      </w:pPr>
    </w:lvl>
    <w:lvl w:ilvl="8" w:tplc="04520005">
      <w:start w:val="1"/>
      <w:numFmt w:val="decimal"/>
      <w:lvlText w:val="%9."/>
      <w:lvlJc w:val="left"/>
      <w:pPr>
        <w:tabs>
          <w:tab w:val="num" w:pos="6480"/>
        </w:tabs>
        <w:ind w:left="6480" w:hanging="360"/>
      </w:pPr>
    </w:lvl>
  </w:abstractNum>
  <w:abstractNum w:abstractNumId="30" w15:restartNumberingAfterBreak="0">
    <w:nsid w:val="7DBA177E"/>
    <w:multiLevelType w:val="hybridMultilevel"/>
    <w:tmpl w:val="C18EE248"/>
    <w:lvl w:ilvl="0" w:tplc="693A6EAA">
      <w:start w:val="1"/>
      <w:numFmt w:val="bullet"/>
      <w:lvlText w:val=""/>
      <w:lvlJc w:val="left"/>
      <w:pPr>
        <w:ind w:left="760" w:hanging="360"/>
      </w:pPr>
      <w:rPr>
        <w:rFonts w:ascii="Wingdings" w:hAnsi="Wingdings" w:hint="default"/>
        <w:color w:val="00B0DF" w:themeColor="accent1"/>
      </w:rPr>
    </w:lvl>
    <w:lvl w:ilvl="1" w:tplc="04520003">
      <w:start w:val="1"/>
      <w:numFmt w:val="decimal"/>
      <w:lvlText w:val="%2."/>
      <w:lvlJc w:val="left"/>
      <w:pPr>
        <w:tabs>
          <w:tab w:val="num" w:pos="1440"/>
        </w:tabs>
        <w:ind w:left="1440" w:hanging="360"/>
      </w:pPr>
    </w:lvl>
    <w:lvl w:ilvl="2" w:tplc="04520005">
      <w:start w:val="1"/>
      <w:numFmt w:val="decimal"/>
      <w:lvlText w:val="%3."/>
      <w:lvlJc w:val="left"/>
      <w:pPr>
        <w:tabs>
          <w:tab w:val="num" w:pos="2160"/>
        </w:tabs>
        <w:ind w:left="2160" w:hanging="360"/>
      </w:pPr>
    </w:lvl>
    <w:lvl w:ilvl="3" w:tplc="04520001">
      <w:start w:val="1"/>
      <w:numFmt w:val="decimal"/>
      <w:lvlText w:val="%4."/>
      <w:lvlJc w:val="left"/>
      <w:pPr>
        <w:tabs>
          <w:tab w:val="num" w:pos="2880"/>
        </w:tabs>
        <w:ind w:left="2880" w:hanging="360"/>
      </w:pPr>
    </w:lvl>
    <w:lvl w:ilvl="4" w:tplc="04520003">
      <w:start w:val="1"/>
      <w:numFmt w:val="decimal"/>
      <w:lvlText w:val="%5."/>
      <w:lvlJc w:val="left"/>
      <w:pPr>
        <w:tabs>
          <w:tab w:val="num" w:pos="3600"/>
        </w:tabs>
        <w:ind w:left="3600" w:hanging="360"/>
      </w:pPr>
    </w:lvl>
    <w:lvl w:ilvl="5" w:tplc="04520005">
      <w:start w:val="1"/>
      <w:numFmt w:val="decimal"/>
      <w:lvlText w:val="%6."/>
      <w:lvlJc w:val="left"/>
      <w:pPr>
        <w:tabs>
          <w:tab w:val="num" w:pos="4320"/>
        </w:tabs>
        <w:ind w:left="4320" w:hanging="360"/>
      </w:pPr>
    </w:lvl>
    <w:lvl w:ilvl="6" w:tplc="04520001">
      <w:start w:val="1"/>
      <w:numFmt w:val="decimal"/>
      <w:lvlText w:val="%7."/>
      <w:lvlJc w:val="left"/>
      <w:pPr>
        <w:tabs>
          <w:tab w:val="num" w:pos="5040"/>
        </w:tabs>
        <w:ind w:left="5040" w:hanging="360"/>
      </w:pPr>
    </w:lvl>
    <w:lvl w:ilvl="7" w:tplc="04520003">
      <w:start w:val="1"/>
      <w:numFmt w:val="decimal"/>
      <w:lvlText w:val="%8."/>
      <w:lvlJc w:val="left"/>
      <w:pPr>
        <w:tabs>
          <w:tab w:val="num" w:pos="5760"/>
        </w:tabs>
        <w:ind w:left="5760" w:hanging="360"/>
      </w:pPr>
    </w:lvl>
    <w:lvl w:ilvl="8" w:tplc="04520005">
      <w:start w:val="1"/>
      <w:numFmt w:val="decimal"/>
      <w:lvlText w:val="%9."/>
      <w:lvlJc w:val="left"/>
      <w:pPr>
        <w:tabs>
          <w:tab w:val="num" w:pos="6480"/>
        </w:tabs>
        <w:ind w:left="6480" w:hanging="360"/>
      </w:pPr>
    </w:lvl>
  </w:abstractNum>
  <w:num w:numId="1">
    <w:abstractNumId w:val="1"/>
  </w:num>
  <w:num w:numId="2">
    <w:abstractNumId w:val="0"/>
  </w:num>
  <w:num w:numId="3">
    <w:abstractNumId w:val="26"/>
  </w:num>
  <w:num w:numId="4">
    <w:abstractNumId w:val="28"/>
  </w:num>
  <w:num w:numId="5">
    <w:abstractNumId w:val="3"/>
  </w:num>
  <w:num w:numId="6">
    <w:abstractNumId w:val="13"/>
  </w:num>
  <w:num w:numId="7">
    <w:abstractNumId w:val="9"/>
  </w:num>
  <w:num w:numId="8">
    <w:abstractNumId w:val="11"/>
  </w:num>
  <w:num w:numId="9">
    <w:abstractNumId w:val="25"/>
  </w:num>
  <w:num w:numId="10">
    <w:abstractNumId w:val="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3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2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29"/>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9"/>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27"/>
  </w:num>
  <w:num w:numId="18">
    <w:abstractNumId w:val="8"/>
  </w:num>
  <w:num w:numId="19">
    <w:abstractNumId w:val="14"/>
  </w:num>
  <w:num w:numId="20">
    <w:abstractNumId w:val="18"/>
  </w:num>
  <w:num w:numId="21">
    <w:abstractNumId w:val="16"/>
  </w:num>
  <w:num w:numId="22">
    <w:abstractNumId w:val="5"/>
  </w:num>
  <w:num w:numId="23">
    <w:abstractNumId w:val="22"/>
  </w:num>
  <w:num w:numId="24">
    <w:abstractNumId w:val="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17"/>
  </w:num>
  <w:num w:numId="26">
    <w:abstractNumId w:val="23"/>
  </w:num>
  <w:num w:numId="27">
    <w:abstractNumId w:val="4"/>
  </w:num>
  <w:num w:numId="28">
    <w:abstractNumId w:val="6"/>
  </w:num>
  <w:num w:numId="29">
    <w:abstractNumId w:val="20"/>
  </w:num>
  <w:num w:numId="30">
    <w:abstractNumId w:val="15"/>
  </w:num>
  <w:num w:numId="31">
    <w:abstractNumId w:val="21"/>
  </w:num>
  <w:num w:numId="32">
    <w:abstractNumId w:val="2"/>
  </w:num>
  <w:numIdMacAtCleanup w:val="2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TrueTypeFonts/>
  <w:saveSubsetFonts/>
  <w:proofState w:spelling="clean"/>
  <w:stylePaneFormatFilter w:val="1728" w:allStyles="0" w:customStyles="0" w:latentStyles="0" w:stylesInUse="1" w:headingStyles="1" w:numberingStyles="0" w:tableStyles="0" w:directFormattingOnRuns="1" w:directFormattingOnParagraphs="1" w:directFormattingOnNumbering="1" w:directFormattingOnTables="0" w:clearFormatting="1" w:top3HeadingStyles="0" w:visibleStyles="0" w:alternateStyleNames="0"/>
  <w:defaultTabStop w:val="720"/>
  <w:drawingGridHorizontalSpacing w:val="120"/>
  <w:displayHorizontalDrawingGridEvery w:val="2"/>
  <w:displayVerticalDrawingGridEvery w:val="2"/>
  <w:characterSpacingControl w:val="doNotCompress"/>
  <w:hdrShapeDefaults>
    <o:shapedefaults v:ext="edit" spidmax="18433"/>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51FEF"/>
    <w:rsid w:val="00005E4A"/>
    <w:rsid w:val="00006366"/>
    <w:rsid w:val="00010A74"/>
    <w:rsid w:val="000113AE"/>
    <w:rsid w:val="00020280"/>
    <w:rsid w:val="000306F2"/>
    <w:rsid w:val="00030A71"/>
    <w:rsid w:val="00043D88"/>
    <w:rsid w:val="00045FDA"/>
    <w:rsid w:val="00057988"/>
    <w:rsid w:val="00060563"/>
    <w:rsid w:val="00060ADE"/>
    <w:rsid w:val="00065B8F"/>
    <w:rsid w:val="000666F3"/>
    <w:rsid w:val="000675C0"/>
    <w:rsid w:val="00075F18"/>
    <w:rsid w:val="00082252"/>
    <w:rsid w:val="000839AF"/>
    <w:rsid w:val="0009014C"/>
    <w:rsid w:val="00090846"/>
    <w:rsid w:val="00093B73"/>
    <w:rsid w:val="000975EB"/>
    <w:rsid w:val="000A1C7F"/>
    <w:rsid w:val="000A1F68"/>
    <w:rsid w:val="000A4538"/>
    <w:rsid w:val="000B02C3"/>
    <w:rsid w:val="000B3E03"/>
    <w:rsid w:val="000B6289"/>
    <w:rsid w:val="000D0424"/>
    <w:rsid w:val="000D3FB8"/>
    <w:rsid w:val="000D6FA5"/>
    <w:rsid w:val="000E7F4E"/>
    <w:rsid w:val="000F08B8"/>
    <w:rsid w:val="000F26CE"/>
    <w:rsid w:val="00106D74"/>
    <w:rsid w:val="001152E2"/>
    <w:rsid w:val="00123A38"/>
    <w:rsid w:val="00136F4B"/>
    <w:rsid w:val="00145668"/>
    <w:rsid w:val="001540CC"/>
    <w:rsid w:val="0015654D"/>
    <w:rsid w:val="00171676"/>
    <w:rsid w:val="00173032"/>
    <w:rsid w:val="00182280"/>
    <w:rsid w:val="0018367E"/>
    <w:rsid w:val="001856E2"/>
    <w:rsid w:val="0019213E"/>
    <w:rsid w:val="00192554"/>
    <w:rsid w:val="00192FF9"/>
    <w:rsid w:val="001A4525"/>
    <w:rsid w:val="001B1E82"/>
    <w:rsid w:val="001B5D6C"/>
    <w:rsid w:val="001B6685"/>
    <w:rsid w:val="001D1E8E"/>
    <w:rsid w:val="001D7F9D"/>
    <w:rsid w:val="001E12A9"/>
    <w:rsid w:val="001E7287"/>
    <w:rsid w:val="002051D6"/>
    <w:rsid w:val="002115FF"/>
    <w:rsid w:val="002168E0"/>
    <w:rsid w:val="002177AC"/>
    <w:rsid w:val="002214D0"/>
    <w:rsid w:val="00226537"/>
    <w:rsid w:val="00230162"/>
    <w:rsid w:val="002303EF"/>
    <w:rsid w:val="002430D1"/>
    <w:rsid w:val="00251E6F"/>
    <w:rsid w:val="0025434A"/>
    <w:rsid w:val="00257E5E"/>
    <w:rsid w:val="00263107"/>
    <w:rsid w:val="00264343"/>
    <w:rsid w:val="00265BC6"/>
    <w:rsid w:val="002665C7"/>
    <w:rsid w:val="002804B0"/>
    <w:rsid w:val="00286084"/>
    <w:rsid w:val="00292199"/>
    <w:rsid w:val="00292F08"/>
    <w:rsid w:val="00295F86"/>
    <w:rsid w:val="0029699F"/>
    <w:rsid w:val="00297309"/>
    <w:rsid w:val="0029733F"/>
    <w:rsid w:val="002B012E"/>
    <w:rsid w:val="002C1364"/>
    <w:rsid w:val="002C1FF0"/>
    <w:rsid w:val="002D3DDC"/>
    <w:rsid w:val="002F238E"/>
    <w:rsid w:val="002F40F8"/>
    <w:rsid w:val="00307366"/>
    <w:rsid w:val="00323FC5"/>
    <w:rsid w:val="0033301E"/>
    <w:rsid w:val="00345267"/>
    <w:rsid w:val="00345E1F"/>
    <w:rsid w:val="003504A7"/>
    <w:rsid w:val="0036137C"/>
    <w:rsid w:val="00362508"/>
    <w:rsid w:val="00373BD2"/>
    <w:rsid w:val="00374852"/>
    <w:rsid w:val="00376869"/>
    <w:rsid w:val="00384CB1"/>
    <w:rsid w:val="003934A2"/>
    <w:rsid w:val="00393E5C"/>
    <w:rsid w:val="003956F1"/>
    <w:rsid w:val="003A457E"/>
    <w:rsid w:val="003A6F9F"/>
    <w:rsid w:val="003B46A0"/>
    <w:rsid w:val="003C7C33"/>
    <w:rsid w:val="003D4FF3"/>
    <w:rsid w:val="003D6269"/>
    <w:rsid w:val="003D771E"/>
    <w:rsid w:val="003D7D00"/>
    <w:rsid w:val="003E3BDB"/>
    <w:rsid w:val="003E6348"/>
    <w:rsid w:val="003F29F5"/>
    <w:rsid w:val="003F4493"/>
    <w:rsid w:val="003F44B7"/>
    <w:rsid w:val="00400783"/>
    <w:rsid w:val="004109F1"/>
    <w:rsid w:val="004128F4"/>
    <w:rsid w:val="00412AC8"/>
    <w:rsid w:val="00417EFA"/>
    <w:rsid w:val="004272D6"/>
    <w:rsid w:val="00435C43"/>
    <w:rsid w:val="00444ABA"/>
    <w:rsid w:val="004552A3"/>
    <w:rsid w:val="00461E04"/>
    <w:rsid w:val="00467CB0"/>
    <w:rsid w:val="00477662"/>
    <w:rsid w:val="004801D1"/>
    <w:rsid w:val="00482985"/>
    <w:rsid w:val="00483765"/>
    <w:rsid w:val="004949F9"/>
    <w:rsid w:val="004A4D08"/>
    <w:rsid w:val="004A6D98"/>
    <w:rsid w:val="004B2056"/>
    <w:rsid w:val="004B42B3"/>
    <w:rsid w:val="004C1AD4"/>
    <w:rsid w:val="004D1633"/>
    <w:rsid w:val="004E78E8"/>
    <w:rsid w:val="004F2A12"/>
    <w:rsid w:val="004F3FDD"/>
    <w:rsid w:val="004F70B0"/>
    <w:rsid w:val="00501BB8"/>
    <w:rsid w:val="00504081"/>
    <w:rsid w:val="00511034"/>
    <w:rsid w:val="005400F4"/>
    <w:rsid w:val="00540D7B"/>
    <w:rsid w:val="00543127"/>
    <w:rsid w:val="005608A3"/>
    <w:rsid w:val="00563842"/>
    <w:rsid w:val="00576C6A"/>
    <w:rsid w:val="00595B7E"/>
    <w:rsid w:val="00597573"/>
    <w:rsid w:val="005B0B91"/>
    <w:rsid w:val="005B7D99"/>
    <w:rsid w:val="005C26B0"/>
    <w:rsid w:val="005C4119"/>
    <w:rsid w:val="005D0A08"/>
    <w:rsid w:val="005D18A2"/>
    <w:rsid w:val="005E3CBD"/>
    <w:rsid w:val="005E7FD9"/>
    <w:rsid w:val="005F2131"/>
    <w:rsid w:val="005F7805"/>
    <w:rsid w:val="00611A6B"/>
    <w:rsid w:val="00613D5C"/>
    <w:rsid w:val="00614101"/>
    <w:rsid w:val="0062596C"/>
    <w:rsid w:val="0063308B"/>
    <w:rsid w:val="00651E17"/>
    <w:rsid w:val="00652921"/>
    <w:rsid w:val="00660503"/>
    <w:rsid w:val="0067011B"/>
    <w:rsid w:val="006708A0"/>
    <w:rsid w:val="00680903"/>
    <w:rsid w:val="00682348"/>
    <w:rsid w:val="0068347C"/>
    <w:rsid w:val="006A108D"/>
    <w:rsid w:val="006A45A7"/>
    <w:rsid w:val="006B0D29"/>
    <w:rsid w:val="006B111B"/>
    <w:rsid w:val="006C335D"/>
    <w:rsid w:val="006C6BD8"/>
    <w:rsid w:val="006F234A"/>
    <w:rsid w:val="0070709B"/>
    <w:rsid w:val="00707727"/>
    <w:rsid w:val="00721700"/>
    <w:rsid w:val="00727AA6"/>
    <w:rsid w:val="0073282C"/>
    <w:rsid w:val="007350B0"/>
    <w:rsid w:val="00736814"/>
    <w:rsid w:val="0073760C"/>
    <w:rsid w:val="00744E4C"/>
    <w:rsid w:val="00745EB8"/>
    <w:rsid w:val="0074625B"/>
    <w:rsid w:val="00746427"/>
    <w:rsid w:val="0075146D"/>
    <w:rsid w:val="00752DD2"/>
    <w:rsid w:val="00762C0D"/>
    <w:rsid w:val="007660F0"/>
    <w:rsid w:val="007753F9"/>
    <w:rsid w:val="007761C1"/>
    <w:rsid w:val="00776EC0"/>
    <w:rsid w:val="00794E97"/>
    <w:rsid w:val="00796073"/>
    <w:rsid w:val="00796E58"/>
    <w:rsid w:val="007B125C"/>
    <w:rsid w:val="007D5F87"/>
    <w:rsid w:val="007E0663"/>
    <w:rsid w:val="007E54CB"/>
    <w:rsid w:val="007F24EC"/>
    <w:rsid w:val="007F3281"/>
    <w:rsid w:val="0081445E"/>
    <w:rsid w:val="008210CF"/>
    <w:rsid w:val="00822BE2"/>
    <w:rsid w:val="008249DC"/>
    <w:rsid w:val="0083336F"/>
    <w:rsid w:val="00834E37"/>
    <w:rsid w:val="00834F3D"/>
    <w:rsid w:val="00835265"/>
    <w:rsid w:val="008418B5"/>
    <w:rsid w:val="008433AB"/>
    <w:rsid w:val="008443F7"/>
    <w:rsid w:val="00853088"/>
    <w:rsid w:val="00854607"/>
    <w:rsid w:val="00861E8D"/>
    <w:rsid w:val="00863414"/>
    <w:rsid w:val="0086483A"/>
    <w:rsid w:val="008657F2"/>
    <w:rsid w:val="0086695C"/>
    <w:rsid w:val="00874743"/>
    <w:rsid w:val="008800DD"/>
    <w:rsid w:val="00885F73"/>
    <w:rsid w:val="0089067A"/>
    <w:rsid w:val="0089086B"/>
    <w:rsid w:val="00892168"/>
    <w:rsid w:val="008A1B62"/>
    <w:rsid w:val="008B156F"/>
    <w:rsid w:val="008C519E"/>
    <w:rsid w:val="008F0A33"/>
    <w:rsid w:val="008F6067"/>
    <w:rsid w:val="00900884"/>
    <w:rsid w:val="00913163"/>
    <w:rsid w:val="00934A91"/>
    <w:rsid w:val="00935F67"/>
    <w:rsid w:val="00960932"/>
    <w:rsid w:val="00962F44"/>
    <w:rsid w:val="0096318E"/>
    <w:rsid w:val="00965FA3"/>
    <w:rsid w:val="00967352"/>
    <w:rsid w:val="009802CB"/>
    <w:rsid w:val="0098070B"/>
    <w:rsid w:val="00995180"/>
    <w:rsid w:val="009A2586"/>
    <w:rsid w:val="009A44EB"/>
    <w:rsid w:val="009B126D"/>
    <w:rsid w:val="009C23B5"/>
    <w:rsid w:val="009E58E1"/>
    <w:rsid w:val="00A0636F"/>
    <w:rsid w:val="00A21F9D"/>
    <w:rsid w:val="00A241E2"/>
    <w:rsid w:val="00A31541"/>
    <w:rsid w:val="00A400CD"/>
    <w:rsid w:val="00A417B6"/>
    <w:rsid w:val="00A46D5C"/>
    <w:rsid w:val="00A61BC5"/>
    <w:rsid w:val="00A63A05"/>
    <w:rsid w:val="00A76FD9"/>
    <w:rsid w:val="00A77E9C"/>
    <w:rsid w:val="00A81CB9"/>
    <w:rsid w:val="00A86989"/>
    <w:rsid w:val="00A90825"/>
    <w:rsid w:val="00A96873"/>
    <w:rsid w:val="00AA43CD"/>
    <w:rsid w:val="00AA61FD"/>
    <w:rsid w:val="00AA6C3E"/>
    <w:rsid w:val="00AB6B80"/>
    <w:rsid w:val="00AB7BDE"/>
    <w:rsid w:val="00AC004D"/>
    <w:rsid w:val="00AC2109"/>
    <w:rsid w:val="00AD3A6D"/>
    <w:rsid w:val="00AE28B2"/>
    <w:rsid w:val="00AE2F64"/>
    <w:rsid w:val="00AE323A"/>
    <w:rsid w:val="00AF0A60"/>
    <w:rsid w:val="00AF3AFE"/>
    <w:rsid w:val="00AF5BFC"/>
    <w:rsid w:val="00AF73D3"/>
    <w:rsid w:val="00AF76F2"/>
    <w:rsid w:val="00B00732"/>
    <w:rsid w:val="00B01306"/>
    <w:rsid w:val="00B013F7"/>
    <w:rsid w:val="00B1075F"/>
    <w:rsid w:val="00B24130"/>
    <w:rsid w:val="00B2596C"/>
    <w:rsid w:val="00B267E8"/>
    <w:rsid w:val="00B26B2A"/>
    <w:rsid w:val="00B36DF1"/>
    <w:rsid w:val="00B4383F"/>
    <w:rsid w:val="00B47880"/>
    <w:rsid w:val="00B509DE"/>
    <w:rsid w:val="00B510CD"/>
    <w:rsid w:val="00B529CD"/>
    <w:rsid w:val="00B53C2E"/>
    <w:rsid w:val="00B55300"/>
    <w:rsid w:val="00B55921"/>
    <w:rsid w:val="00B57EE9"/>
    <w:rsid w:val="00B668AB"/>
    <w:rsid w:val="00B7134F"/>
    <w:rsid w:val="00B72C8B"/>
    <w:rsid w:val="00B75B1C"/>
    <w:rsid w:val="00BA424D"/>
    <w:rsid w:val="00BB4C2C"/>
    <w:rsid w:val="00BD6CB3"/>
    <w:rsid w:val="00BE0F8F"/>
    <w:rsid w:val="00BE446B"/>
    <w:rsid w:val="00BF52DE"/>
    <w:rsid w:val="00C020F6"/>
    <w:rsid w:val="00C05DE6"/>
    <w:rsid w:val="00C11960"/>
    <w:rsid w:val="00C1759E"/>
    <w:rsid w:val="00C17E51"/>
    <w:rsid w:val="00C200A5"/>
    <w:rsid w:val="00C42495"/>
    <w:rsid w:val="00C447CE"/>
    <w:rsid w:val="00C519FC"/>
    <w:rsid w:val="00C60976"/>
    <w:rsid w:val="00C609E8"/>
    <w:rsid w:val="00C67C78"/>
    <w:rsid w:val="00C74BC1"/>
    <w:rsid w:val="00C759A5"/>
    <w:rsid w:val="00C813AD"/>
    <w:rsid w:val="00C8203B"/>
    <w:rsid w:val="00C84FCA"/>
    <w:rsid w:val="00C871C6"/>
    <w:rsid w:val="00C917D9"/>
    <w:rsid w:val="00CA458B"/>
    <w:rsid w:val="00CA5193"/>
    <w:rsid w:val="00CC3DCB"/>
    <w:rsid w:val="00CC7352"/>
    <w:rsid w:val="00CD4AAC"/>
    <w:rsid w:val="00CD5050"/>
    <w:rsid w:val="00CF285C"/>
    <w:rsid w:val="00CF2C45"/>
    <w:rsid w:val="00CF3F66"/>
    <w:rsid w:val="00D07D08"/>
    <w:rsid w:val="00D107D6"/>
    <w:rsid w:val="00D11234"/>
    <w:rsid w:val="00D11A5E"/>
    <w:rsid w:val="00D11F85"/>
    <w:rsid w:val="00D213A3"/>
    <w:rsid w:val="00D25842"/>
    <w:rsid w:val="00D322B6"/>
    <w:rsid w:val="00D33CA8"/>
    <w:rsid w:val="00D36DF6"/>
    <w:rsid w:val="00D43D30"/>
    <w:rsid w:val="00D4455A"/>
    <w:rsid w:val="00D51FEF"/>
    <w:rsid w:val="00D57DCD"/>
    <w:rsid w:val="00D67EF4"/>
    <w:rsid w:val="00D67F58"/>
    <w:rsid w:val="00D703AC"/>
    <w:rsid w:val="00D74A04"/>
    <w:rsid w:val="00D75591"/>
    <w:rsid w:val="00D7652C"/>
    <w:rsid w:val="00D8616A"/>
    <w:rsid w:val="00D93354"/>
    <w:rsid w:val="00D936D2"/>
    <w:rsid w:val="00DA7050"/>
    <w:rsid w:val="00DB0535"/>
    <w:rsid w:val="00DC0B76"/>
    <w:rsid w:val="00DC3DA0"/>
    <w:rsid w:val="00DC7FFE"/>
    <w:rsid w:val="00DD02C1"/>
    <w:rsid w:val="00DD4B3E"/>
    <w:rsid w:val="00DD652F"/>
    <w:rsid w:val="00DE1D69"/>
    <w:rsid w:val="00DE414C"/>
    <w:rsid w:val="00DE7FEC"/>
    <w:rsid w:val="00DF1306"/>
    <w:rsid w:val="00DF3EDE"/>
    <w:rsid w:val="00DF585D"/>
    <w:rsid w:val="00DF6378"/>
    <w:rsid w:val="00E03780"/>
    <w:rsid w:val="00E066A8"/>
    <w:rsid w:val="00E1001B"/>
    <w:rsid w:val="00E123D5"/>
    <w:rsid w:val="00E178DB"/>
    <w:rsid w:val="00E23785"/>
    <w:rsid w:val="00E258F4"/>
    <w:rsid w:val="00E5261B"/>
    <w:rsid w:val="00E54E78"/>
    <w:rsid w:val="00E67240"/>
    <w:rsid w:val="00E70E0F"/>
    <w:rsid w:val="00E86254"/>
    <w:rsid w:val="00EB4BB7"/>
    <w:rsid w:val="00EB55EA"/>
    <w:rsid w:val="00EC1CDD"/>
    <w:rsid w:val="00EC3944"/>
    <w:rsid w:val="00EC4402"/>
    <w:rsid w:val="00ED341B"/>
    <w:rsid w:val="00EF1D00"/>
    <w:rsid w:val="00F0377D"/>
    <w:rsid w:val="00F238CD"/>
    <w:rsid w:val="00F26AEA"/>
    <w:rsid w:val="00F270AD"/>
    <w:rsid w:val="00F27905"/>
    <w:rsid w:val="00F37B1A"/>
    <w:rsid w:val="00F511E2"/>
    <w:rsid w:val="00F51E1D"/>
    <w:rsid w:val="00F5233D"/>
    <w:rsid w:val="00F56F12"/>
    <w:rsid w:val="00F60B23"/>
    <w:rsid w:val="00F921E0"/>
    <w:rsid w:val="00F97250"/>
    <w:rsid w:val="00FA3BE6"/>
    <w:rsid w:val="00FA4431"/>
    <w:rsid w:val="00FB3A92"/>
    <w:rsid w:val="00FC263A"/>
    <w:rsid w:val="00FC2873"/>
    <w:rsid w:val="00FC6B1F"/>
    <w:rsid w:val="00FC738D"/>
    <w:rsid w:val="00FC7538"/>
    <w:rsid w:val="00FD5734"/>
    <w:rsid w:val="00FF74A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8433"/>
    <o:shapelayout v:ext="edit">
      <o:idmap v:ext="edit" data="1"/>
    </o:shapelayout>
  </w:shapeDefaults>
  <w:decimalSymbol w:val="."/>
  <w:listSeparator w:val=","/>
  <w15:docId w15:val="{8333A263-6BBB-4A83-BC44-F9C39ACD5BC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Arial" w:eastAsiaTheme="minorEastAsia" w:hAnsi="Arial" w:cstheme="minorBidi"/>
        <w:sz w:val="24"/>
        <w:szCs w:val="24"/>
        <w:lang w:val="en-GB" w:eastAsia="en-GB" w:bidi="ar-SA"/>
      </w:rPr>
    </w:rPrDefault>
    <w:pPrDefault>
      <w:pPr>
        <w:spacing w:after="240"/>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F3281"/>
    <w:rPr>
      <w:rFonts w:asciiTheme="minorHAnsi" w:hAnsiTheme="minorHAnsi"/>
    </w:rPr>
  </w:style>
  <w:style w:type="paragraph" w:styleId="Heading1">
    <w:name w:val="heading 1"/>
    <w:basedOn w:val="Normal"/>
    <w:next w:val="Normal"/>
    <w:link w:val="Heading1Char"/>
    <w:uiPriority w:val="9"/>
    <w:qFormat/>
    <w:rsid w:val="00FD5734"/>
    <w:pPr>
      <w:keepNext/>
      <w:keepLines/>
      <w:numPr>
        <w:numId w:val="3"/>
      </w:numPr>
      <w:spacing w:after="480"/>
      <w:outlineLvl w:val="0"/>
    </w:pPr>
    <w:rPr>
      <w:rFonts w:asciiTheme="majorHAnsi" w:eastAsiaTheme="majorEastAsia" w:hAnsiTheme="majorHAnsi" w:cstheme="majorBidi"/>
      <w:b/>
      <w:bCs/>
      <w:color w:val="00B0DF"/>
      <w:sz w:val="44"/>
      <w:szCs w:val="28"/>
    </w:rPr>
  </w:style>
  <w:style w:type="paragraph" w:styleId="Heading2">
    <w:name w:val="heading 2"/>
    <w:basedOn w:val="Normal"/>
    <w:next w:val="Normal"/>
    <w:link w:val="Heading2Char"/>
    <w:uiPriority w:val="9"/>
    <w:unhideWhenUsed/>
    <w:qFormat/>
    <w:rsid w:val="00FD5734"/>
    <w:pPr>
      <w:keepNext/>
      <w:keepLines/>
      <w:numPr>
        <w:ilvl w:val="1"/>
        <w:numId w:val="3"/>
      </w:numPr>
      <w:spacing w:before="200"/>
      <w:ind w:left="578" w:hanging="578"/>
      <w:outlineLvl w:val="1"/>
    </w:pPr>
    <w:rPr>
      <w:rFonts w:asciiTheme="majorHAnsi" w:eastAsiaTheme="majorEastAsia" w:hAnsiTheme="majorHAnsi" w:cstheme="majorBidi"/>
      <w:b/>
      <w:bCs/>
      <w:color w:val="00B0DF"/>
      <w:szCs w:val="26"/>
    </w:rPr>
  </w:style>
  <w:style w:type="paragraph" w:styleId="Heading3">
    <w:name w:val="heading 3"/>
    <w:basedOn w:val="Normal"/>
    <w:next w:val="Normal"/>
    <w:link w:val="Heading3Char"/>
    <w:uiPriority w:val="9"/>
    <w:unhideWhenUsed/>
    <w:qFormat/>
    <w:rsid w:val="00FD5734"/>
    <w:pPr>
      <w:keepNext/>
      <w:keepLines/>
      <w:numPr>
        <w:ilvl w:val="2"/>
        <w:numId w:val="3"/>
      </w:numPr>
      <w:spacing w:before="200"/>
      <w:outlineLvl w:val="2"/>
    </w:pPr>
    <w:rPr>
      <w:rFonts w:asciiTheme="majorHAnsi" w:eastAsiaTheme="majorEastAsia" w:hAnsiTheme="majorHAnsi" w:cstheme="majorBidi"/>
      <w:b/>
      <w:bCs/>
      <w:color w:val="00B0DF"/>
    </w:rPr>
  </w:style>
  <w:style w:type="paragraph" w:styleId="Heading4">
    <w:name w:val="heading 4"/>
    <w:basedOn w:val="Normal"/>
    <w:next w:val="Normal"/>
    <w:link w:val="Heading4Char"/>
    <w:uiPriority w:val="9"/>
    <w:unhideWhenUsed/>
    <w:qFormat/>
    <w:rsid w:val="00FD5734"/>
    <w:pPr>
      <w:keepNext/>
      <w:keepLines/>
      <w:numPr>
        <w:ilvl w:val="3"/>
        <w:numId w:val="3"/>
      </w:numPr>
      <w:spacing w:before="200"/>
      <w:ind w:left="862" w:hanging="862"/>
      <w:outlineLvl w:val="3"/>
    </w:pPr>
    <w:rPr>
      <w:rFonts w:asciiTheme="majorHAnsi" w:eastAsiaTheme="majorEastAsia" w:hAnsiTheme="majorHAnsi" w:cstheme="majorBidi"/>
      <w:b/>
      <w:bCs/>
      <w:iCs/>
      <w:color w:val="00B0DF"/>
    </w:rPr>
  </w:style>
  <w:style w:type="paragraph" w:styleId="Heading5">
    <w:name w:val="heading 5"/>
    <w:basedOn w:val="Normal"/>
    <w:next w:val="Normal"/>
    <w:link w:val="Heading5Char"/>
    <w:uiPriority w:val="9"/>
    <w:semiHidden/>
    <w:qFormat/>
    <w:rsid w:val="00AE2F64"/>
    <w:pPr>
      <w:keepNext/>
      <w:keepLines/>
      <w:numPr>
        <w:ilvl w:val="4"/>
        <w:numId w:val="3"/>
      </w:numPr>
      <w:spacing w:before="200" w:after="0"/>
      <w:outlineLvl w:val="4"/>
    </w:pPr>
    <w:rPr>
      <w:rFonts w:asciiTheme="majorHAnsi" w:eastAsiaTheme="majorEastAsia" w:hAnsiTheme="majorHAnsi" w:cstheme="majorBidi"/>
      <w:color w:val="00576F" w:themeColor="accent1" w:themeShade="7F"/>
    </w:rPr>
  </w:style>
  <w:style w:type="paragraph" w:styleId="Heading6">
    <w:name w:val="heading 6"/>
    <w:basedOn w:val="Normal"/>
    <w:next w:val="Normal"/>
    <w:link w:val="Heading6Char"/>
    <w:uiPriority w:val="9"/>
    <w:semiHidden/>
    <w:qFormat/>
    <w:rsid w:val="00AE2F64"/>
    <w:pPr>
      <w:keepNext/>
      <w:keepLines/>
      <w:numPr>
        <w:ilvl w:val="5"/>
        <w:numId w:val="3"/>
      </w:numPr>
      <w:spacing w:before="200" w:after="0"/>
      <w:outlineLvl w:val="5"/>
    </w:pPr>
    <w:rPr>
      <w:rFonts w:asciiTheme="majorHAnsi" w:eastAsiaTheme="majorEastAsia" w:hAnsiTheme="majorHAnsi" w:cstheme="majorBidi"/>
      <w:i/>
      <w:iCs/>
      <w:color w:val="00576F" w:themeColor="accent1" w:themeShade="7F"/>
    </w:rPr>
  </w:style>
  <w:style w:type="paragraph" w:styleId="Heading7">
    <w:name w:val="heading 7"/>
    <w:basedOn w:val="Normal"/>
    <w:next w:val="Normal"/>
    <w:link w:val="Heading7Char"/>
    <w:uiPriority w:val="9"/>
    <w:semiHidden/>
    <w:qFormat/>
    <w:rsid w:val="00AE2F64"/>
    <w:pPr>
      <w:keepNext/>
      <w:keepLines/>
      <w:numPr>
        <w:ilvl w:val="6"/>
        <w:numId w:val="3"/>
      </w:numPr>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semiHidden/>
    <w:qFormat/>
    <w:rsid w:val="00AE2F64"/>
    <w:pPr>
      <w:keepNext/>
      <w:keepLines/>
      <w:numPr>
        <w:ilvl w:val="7"/>
        <w:numId w:val="3"/>
      </w:numPr>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semiHidden/>
    <w:qFormat/>
    <w:rsid w:val="00AE2F64"/>
    <w:pPr>
      <w:keepNext/>
      <w:keepLines/>
      <w:numPr>
        <w:ilvl w:val="8"/>
        <w:numId w:val="3"/>
      </w:numPr>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D93354"/>
    <w:pPr>
      <w:spacing w:after="0"/>
    </w:pPr>
    <w:rPr>
      <w:rFonts w:ascii="Tahoma" w:hAnsi="Tahoma" w:cs="Tahoma"/>
      <w:sz w:val="16"/>
      <w:szCs w:val="16"/>
    </w:rPr>
  </w:style>
  <w:style w:type="character" w:customStyle="1" w:styleId="BalloonTextChar">
    <w:name w:val="Balloon Text Char"/>
    <w:link w:val="BalloonText"/>
    <w:uiPriority w:val="99"/>
    <w:semiHidden/>
    <w:rsid w:val="00D93354"/>
    <w:rPr>
      <w:rFonts w:ascii="Tahoma" w:hAnsi="Tahoma" w:cs="Tahoma"/>
      <w:sz w:val="16"/>
      <w:szCs w:val="16"/>
    </w:rPr>
  </w:style>
  <w:style w:type="paragraph" w:styleId="Header">
    <w:name w:val="header"/>
    <w:basedOn w:val="Normal"/>
    <w:link w:val="HeaderChar"/>
    <w:uiPriority w:val="99"/>
    <w:unhideWhenUsed/>
    <w:rsid w:val="00D93354"/>
    <w:pPr>
      <w:tabs>
        <w:tab w:val="center" w:pos="4513"/>
        <w:tab w:val="right" w:pos="9026"/>
      </w:tabs>
      <w:spacing w:after="0"/>
    </w:pPr>
  </w:style>
  <w:style w:type="character" w:customStyle="1" w:styleId="HeaderChar">
    <w:name w:val="Header Char"/>
    <w:link w:val="Header"/>
    <w:uiPriority w:val="99"/>
    <w:rsid w:val="00D93354"/>
  </w:style>
  <w:style w:type="paragraph" w:styleId="Footer">
    <w:name w:val="footer"/>
    <w:basedOn w:val="Normal"/>
    <w:link w:val="FooterChar"/>
    <w:uiPriority w:val="99"/>
    <w:unhideWhenUsed/>
    <w:rsid w:val="00D93354"/>
    <w:pPr>
      <w:tabs>
        <w:tab w:val="center" w:pos="4513"/>
        <w:tab w:val="right" w:pos="9026"/>
      </w:tabs>
      <w:spacing w:after="0"/>
    </w:pPr>
  </w:style>
  <w:style w:type="character" w:customStyle="1" w:styleId="FooterChar">
    <w:name w:val="Footer Char"/>
    <w:link w:val="Footer"/>
    <w:uiPriority w:val="99"/>
    <w:rsid w:val="00D93354"/>
  </w:style>
  <w:style w:type="paragraph" w:customStyle="1" w:styleId="Derbynnydd-bloccyfeiriad">
    <w:name w:val="Derbynnydd - bloc cyfeiriad"/>
    <w:basedOn w:val="Normal"/>
    <w:qFormat/>
    <w:rsid w:val="00FD5734"/>
  </w:style>
  <w:style w:type="paragraph" w:customStyle="1" w:styleId="Derbynnydd">
    <w:name w:val="Derbynnydd"/>
    <w:basedOn w:val="Normal"/>
    <w:qFormat/>
    <w:rsid w:val="00613D5C"/>
  </w:style>
  <w:style w:type="paragraph" w:styleId="Date">
    <w:name w:val="Date"/>
    <w:basedOn w:val="Normal"/>
    <w:next w:val="Normal"/>
    <w:link w:val="DateChar"/>
    <w:uiPriority w:val="99"/>
    <w:unhideWhenUsed/>
    <w:rsid w:val="00FD5734"/>
  </w:style>
  <w:style w:type="character" w:customStyle="1" w:styleId="DateChar">
    <w:name w:val="Date Char"/>
    <w:basedOn w:val="DefaultParagraphFont"/>
    <w:link w:val="Date"/>
    <w:uiPriority w:val="99"/>
    <w:rsid w:val="00FD5734"/>
    <w:rPr>
      <w:rFonts w:asciiTheme="minorHAnsi" w:hAnsiTheme="minorHAnsi"/>
      <w:lang w:val="cy-GB"/>
    </w:rPr>
  </w:style>
  <w:style w:type="paragraph" w:styleId="Signature">
    <w:name w:val="Signature"/>
    <w:basedOn w:val="Derbynnydd-bloccyfeiriad"/>
    <w:link w:val="SignatureChar"/>
    <w:uiPriority w:val="99"/>
    <w:rsid w:val="00965FA3"/>
    <w:pPr>
      <w:spacing w:before="60"/>
    </w:pPr>
  </w:style>
  <w:style w:type="character" w:customStyle="1" w:styleId="SignatureChar">
    <w:name w:val="Signature Char"/>
    <w:basedOn w:val="DefaultParagraphFont"/>
    <w:link w:val="Signature"/>
    <w:uiPriority w:val="99"/>
    <w:rsid w:val="0063308B"/>
    <w:rPr>
      <w:rFonts w:ascii="HelveticaNeueLT Std Med" w:hAnsi="HelveticaNeueLT Std Med"/>
    </w:rPr>
  </w:style>
  <w:style w:type="paragraph" w:styleId="Title">
    <w:name w:val="Title"/>
    <w:basedOn w:val="Normal"/>
    <w:next w:val="Normal"/>
    <w:link w:val="TitleChar"/>
    <w:uiPriority w:val="10"/>
    <w:qFormat/>
    <w:rsid w:val="006C6BD8"/>
    <w:pPr>
      <w:spacing w:before="120" w:after="300"/>
      <w:contextualSpacing/>
    </w:pPr>
    <w:rPr>
      <w:rFonts w:asciiTheme="majorHAnsi" w:eastAsiaTheme="majorEastAsia" w:hAnsiTheme="majorHAnsi" w:cstheme="majorBidi"/>
      <w:color w:val="4C5763"/>
      <w:spacing w:val="5"/>
      <w:kern w:val="28"/>
      <w:sz w:val="64"/>
      <w:szCs w:val="52"/>
    </w:rPr>
  </w:style>
  <w:style w:type="character" w:customStyle="1" w:styleId="TitleChar">
    <w:name w:val="Title Char"/>
    <w:basedOn w:val="DefaultParagraphFont"/>
    <w:link w:val="Title"/>
    <w:uiPriority w:val="10"/>
    <w:rsid w:val="006C6BD8"/>
    <w:rPr>
      <w:rFonts w:asciiTheme="majorHAnsi" w:eastAsiaTheme="majorEastAsia" w:hAnsiTheme="majorHAnsi" w:cstheme="majorBidi"/>
      <w:color w:val="4C5763"/>
      <w:spacing w:val="5"/>
      <w:kern w:val="28"/>
      <w:sz w:val="64"/>
      <w:szCs w:val="52"/>
    </w:rPr>
  </w:style>
  <w:style w:type="paragraph" w:styleId="Subtitle">
    <w:name w:val="Subtitle"/>
    <w:basedOn w:val="Normal"/>
    <w:next w:val="Normal"/>
    <w:link w:val="SubtitleChar"/>
    <w:uiPriority w:val="11"/>
    <w:qFormat/>
    <w:rsid w:val="006C6BD8"/>
    <w:pPr>
      <w:numPr>
        <w:ilvl w:val="1"/>
      </w:numPr>
    </w:pPr>
    <w:rPr>
      <w:rFonts w:asciiTheme="majorHAnsi" w:eastAsiaTheme="majorEastAsia" w:hAnsiTheme="majorHAnsi" w:cstheme="majorBidi"/>
      <w:iCs/>
      <w:color w:val="00B0DF"/>
      <w:spacing w:val="15"/>
    </w:rPr>
  </w:style>
  <w:style w:type="character" w:customStyle="1" w:styleId="SubtitleChar">
    <w:name w:val="Subtitle Char"/>
    <w:basedOn w:val="DefaultParagraphFont"/>
    <w:link w:val="Subtitle"/>
    <w:uiPriority w:val="11"/>
    <w:rsid w:val="006C6BD8"/>
    <w:rPr>
      <w:rFonts w:asciiTheme="majorHAnsi" w:eastAsiaTheme="majorEastAsia" w:hAnsiTheme="majorHAnsi" w:cstheme="majorBidi"/>
      <w:iCs/>
      <w:color w:val="00B0DF"/>
      <w:spacing w:val="15"/>
    </w:rPr>
  </w:style>
  <w:style w:type="character" w:customStyle="1" w:styleId="Pwyslaisglas">
    <w:name w:val="Pwyslais glas"/>
    <w:basedOn w:val="DefaultParagraphFont"/>
    <w:uiPriority w:val="1"/>
    <w:qFormat/>
    <w:rsid w:val="000E7F4E"/>
    <w:rPr>
      <w:rFonts w:asciiTheme="minorHAnsi" w:hAnsiTheme="minorHAnsi"/>
      <w:b w:val="0"/>
      <w:i w:val="0"/>
      <w:color w:val="00B0DF" w:themeColor="accent1"/>
      <w:sz w:val="24"/>
    </w:rPr>
  </w:style>
  <w:style w:type="character" w:customStyle="1" w:styleId="Heading1Char">
    <w:name w:val="Heading 1 Char"/>
    <w:basedOn w:val="DefaultParagraphFont"/>
    <w:link w:val="Heading1"/>
    <w:uiPriority w:val="9"/>
    <w:rsid w:val="00FD5734"/>
    <w:rPr>
      <w:rFonts w:asciiTheme="majorHAnsi" w:eastAsiaTheme="majorEastAsia" w:hAnsiTheme="majorHAnsi" w:cstheme="majorBidi"/>
      <w:b/>
      <w:bCs/>
      <w:color w:val="00B0DF"/>
      <w:sz w:val="44"/>
      <w:szCs w:val="28"/>
    </w:rPr>
  </w:style>
  <w:style w:type="character" w:customStyle="1" w:styleId="Heading2Char">
    <w:name w:val="Heading 2 Char"/>
    <w:basedOn w:val="DefaultParagraphFont"/>
    <w:link w:val="Heading2"/>
    <w:uiPriority w:val="9"/>
    <w:rsid w:val="00FD5734"/>
    <w:rPr>
      <w:rFonts w:asciiTheme="majorHAnsi" w:eastAsiaTheme="majorEastAsia" w:hAnsiTheme="majorHAnsi" w:cstheme="majorBidi"/>
      <w:b/>
      <w:bCs/>
      <w:color w:val="00B0DF"/>
      <w:szCs w:val="26"/>
    </w:rPr>
  </w:style>
  <w:style w:type="character" w:customStyle="1" w:styleId="Heading3Char">
    <w:name w:val="Heading 3 Char"/>
    <w:basedOn w:val="DefaultParagraphFont"/>
    <w:link w:val="Heading3"/>
    <w:uiPriority w:val="9"/>
    <w:rsid w:val="00FD5734"/>
    <w:rPr>
      <w:rFonts w:asciiTheme="majorHAnsi" w:eastAsiaTheme="majorEastAsia" w:hAnsiTheme="majorHAnsi" w:cstheme="majorBidi"/>
      <w:b/>
      <w:bCs/>
      <w:color w:val="00B0DF"/>
    </w:rPr>
  </w:style>
  <w:style w:type="character" w:customStyle="1" w:styleId="Heading4Char">
    <w:name w:val="Heading 4 Char"/>
    <w:basedOn w:val="DefaultParagraphFont"/>
    <w:link w:val="Heading4"/>
    <w:uiPriority w:val="9"/>
    <w:rsid w:val="00FD5734"/>
    <w:rPr>
      <w:rFonts w:asciiTheme="majorHAnsi" w:eastAsiaTheme="majorEastAsia" w:hAnsiTheme="majorHAnsi" w:cstheme="majorBidi"/>
      <w:b/>
      <w:bCs/>
      <w:iCs/>
      <w:color w:val="00B0DF"/>
    </w:rPr>
  </w:style>
  <w:style w:type="character" w:customStyle="1" w:styleId="Heading5Char">
    <w:name w:val="Heading 5 Char"/>
    <w:basedOn w:val="DefaultParagraphFont"/>
    <w:link w:val="Heading5"/>
    <w:uiPriority w:val="9"/>
    <w:semiHidden/>
    <w:rsid w:val="00D25842"/>
    <w:rPr>
      <w:rFonts w:asciiTheme="majorHAnsi" w:eastAsiaTheme="majorEastAsia" w:hAnsiTheme="majorHAnsi" w:cstheme="majorBidi"/>
      <w:color w:val="00576F" w:themeColor="accent1" w:themeShade="7F"/>
    </w:rPr>
  </w:style>
  <w:style w:type="character" w:customStyle="1" w:styleId="Heading6Char">
    <w:name w:val="Heading 6 Char"/>
    <w:basedOn w:val="DefaultParagraphFont"/>
    <w:link w:val="Heading6"/>
    <w:uiPriority w:val="9"/>
    <w:semiHidden/>
    <w:rsid w:val="00D25842"/>
    <w:rPr>
      <w:rFonts w:asciiTheme="majorHAnsi" w:eastAsiaTheme="majorEastAsia" w:hAnsiTheme="majorHAnsi" w:cstheme="majorBidi"/>
      <w:i/>
      <w:iCs/>
      <w:color w:val="00576F" w:themeColor="accent1" w:themeShade="7F"/>
    </w:rPr>
  </w:style>
  <w:style w:type="character" w:customStyle="1" w:styleId="Heading7Char">
    <w:name w:val="Heading 7 Char"/>
    <w:basedOn w:val="DefaultParagraphFont"/>
    <w:link w:val="Heading7"/>
    <w:uiPriority w:val="9"/>
    <w:semiHidden/>
    <w:rsid w:val="00D25842"/>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semiHidden/>
    <w:rsid w:val="00D25842"/>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semiHidden/>
    <w:rsid w:val="00D25842"/>
    <w:rPr>
      <w:rFonts w:asciiTheme="majorHAnsi" w:eastAsiaTheme="majorEastAsia" w:hAnsiTheme="majorHAnsi" w:cstheme="majorBidi"/>
      <w:i/>
      <w:iCs/>
      <w:color w:val="404040" w:themeColor="text1" w:themeTint="BF"/>
      <w:sz w:val="20"/>
      <w:szCs w:val="20"/>
    </w:rPr>
  </w:style>
  <w:style w:type="paragraph" w:styleId="TOC1">
    <w:name w:val="toc 1"/>
    <w:basedOn w:val="Normal"/>
    <w:next w:val="Normal"/>
    <w:autoRedefine/>
    <w:uiPriority w:val="39"/>
    <w:unhideWhenUsed/>
    <w:rsid w:val="00AF0A60"/>
    <w:pPr>
      <w:spacing w:after="120"/>
      <w:ind w:left="3261" w:hanging="539"/>
    </w:pPr>
    <w:rPr>
      <w:rFonts w:asciiTheme="majorHAnsi" w:hAnsiTheme="majorHAnsi"/>
      <w:color w:val="00B0DF" w:themeColor="accent1"/>
    </w:rPr>
  </w:style>
  <w:style w:type="paragraph" w:styleId="TOCHeading">
    <w:name w:val="TOC Heading"/>
    <w:basedOn w:val="Heading1"/>
    <w:next w:val="Normal"/>
    <w:uiPriority w:val="39"/>
    <w:unhideWhenUsed/>
    <w:qFormat/>
    <w:rsid w:val="00FD5734"/>
    <w:pPr>
      <w:numPr>
        <w:numId w:val="0"/>
      </w:numPr>
      <w:spacing w:before="480" w:after="0" w:line="276" w:lineRule="auto"/>
      <w:outlineLvl w:val="9"/>
    </w:pPr>
    <w:rPr>
      <w:color w:val="00B0DF" w:themeColor="accent1"/>
      <w:sz w:val="28"/>
      <w:lang w:eastAsia="ja-JP"/>
    </w:rPr>
  </w:style>
  <w:style w:type="paragraph" w:styleId="TOC2">
    <w:name w:val="toc 2"/>
    <w:basedOn w:val="Normal"/>
    <w:next w:val="Normal"/>
    <w:autoRedefine/>
    <w:uiPriority w:val="39"/>
    <w:unhideWhenUsed/>
    <w:rsid w:val="00CF3F66"/>
    <w:pPr>
      <w:tabs>
        <w:tab w:val="left" w:pos="3969"/>
        <w:tab w:val="right" w:pos="9628"/>
      </w:tabs>
      <w:spacing w:after="0"/>
      <w:ind w:left="3969" w:hanging="709"/>
    </w:pPr>
    <w:rPr>
      <w:rFonts w:asciiTheme="majorHAnsi" w:hAnsiTheme="majorHAnsi"/>
      <w:noProof/>
      <w:color w:val="00B0DF" w:themeColor="accent1"/>
    </w:rPr>
  </w:style>
  <w:style w:type="character" w:styleId="Hyperlink">
    <w:name w:val="Hyperlink"/>
    <w:basedOn w:val="DefaultParagraphFont"/>
    <w:uiPriority w:val="99"/>
    <w:unhideWhenUsed/>
    <w:rsid w:val="002168E0"/>
    <w:rPr>
      <w:color w:val="00B0DF" w:themeColor="hyperlink"/>
      <w:u w:val="single"/>
    </w:rPr>
  </w:style>
  <w:style w:type="paragraph" w:styleId="TOC3">
    <w:name w:val="toc 3"/>
    <w:basedOn w:val="Normal"/>
    <w:next w:val="Normal"/>
    <w:autoRedefine/>
    <w:uiPriority w:val="39"/>
    <w:unhideWhenUsed/>
    <w:rsid w:val="00AF0A60"/>
    <w:pPr>
      <w:tabs>
        <w:tab w:val="left" w:pos="4820"/>
        <w:tab w:val="right" w:pos="9628"/>
      </w:tabs>
      <w:spacing w:after="0"/>
      <w:ind w:left="4820" w:hanging="851"/>
    </w:pPr>
    <w:rPr>
      <w:rFonts w:asciiTheme="majorHAnsi" w:hAnsiTheme="majorHAnsi"/>
      <w:noProof/>
      <w:color w:val="00B0DF" w:themeColor="accent1"/>
    </w:rPr>
  </w:style>
  <w:style w:type="paragraph" w:styleId="TOC4">
    <w:name w:val="toc 4"/>
    <w:basedOn w:val="Normal"/>
    <w:next w:val="Normal"/>
    <w:autoRedefine/>
    <w:uiPriority w:val="39"/>
    <w:unhideWhenUsed/>
    <w:rsid w:val="00CF3F66"/>
    <w:pPr>
      <w:tabs>
        <w:tab w:val="left" w:pos="5954"/>
        <w:tab w:val="right" w:pos="9628"/>
      </w:tabs>
      <w:spacing w:after="0"/>
      <w:ind w:left="5954" w:hanging="1134"/>
    </w:pPr>
    <w:rPr>
      <w:rFonts w:asciiTheme="majorHAnsi" w:hAnsiTheme="majorHAnsi"/>
      <w:noProof/>
      <w:color w:val="00B0DF" w:themeColor="accent1"/>
    </w:rPr>
  </w:style>
  <w:style w:type="paragraph" w:styleId="ListParagraph">
    <w:name w:val="List Paragraph"/>
    <w:basedOn w:val="Normal"/>
    <w:link w:val="ListParagraphChar"/>
    <w:uiPriority w:val="34"/>
    <w:qFormat/>
    <w:rsid w:val="009802CB"/>
    <w:pPr>
      <w:ind w:left="720"/>
      <w:contextualSpacing/>
    </w:pPr>
  </w:style>
  <w:style w:type="paragraph" w:customStyle="1" w:styleId="StyleRightBefore0ptAfter96pt">
    <w:name w:val="Style Right Before:  0 pt After:  96 pt"/>
    <w:basedOn w:val="Normal"/>
    <w:next w:val="Normal"/>
    <w:semiHidden/>
    <w:rsid w:val="00613D5C"/>
    <w:pPr>
      <w:spacing w:after="1920"/>
      <w:jc w:val="right"/>
    </w:pPr>
    <w:rPr>
      <w:rFonts w:eastAsia="Times New Roman" w:cs="Times New Roman"/>
      <w:szCs w:val="20"/>
    </w:rPr>
  </w:style>
  <w:style w:type="paragraph" w:customStyle="1" w:styleId="Headerspace">
    <w:name w:val="Headerspace"/>
    <w:basedOn w:val="StyleRightBefore0ptAfter96pt"/>
    <w:semiHidden/>
    <w:rsid w:val="00613D5C"/>
  </w:style>
  <w:style w:type="paragraph" w:customStyle="1" w:styleId="HeaderAddress">
    <w:name w:val="Header Address"/>
    <w:basedOn w:val="Headerspace"/>
    <w:semiHidden/>
    <w:rsid w:val="005D18A2"/>
    <w:rPr>
      <w:rFonts w:ascii="Arial" w:hAnsi="Arial"/>
      <w:sz w:val="19"/>
    </w:rPr>
  </w:style>
  <w:style w:type="paragraph" w:styleId="ListBullet">
    <w:name w:val="List Bullet"/>
    <w:basedOn w:val="Normal"/>
    <w:uiPriority w:val="99"/>
    <w:rsid w:val="005D18A2"/>
    <w:pPr>
      <w:numPr>
        <w:numId w:val="1"/>
      </w:numPr>
      <w:contextualSpacing/>
    </w:pPr>
  </w:style>
  <w:style w:type="paragraph" w:styleId="ListBullet2">
    <w:name w:val="List Bullet 2"/>
    <w:basedOn w:val="Normal"/>
    <w:uiPriority w:val="99"/>
    <w:rsid w:val="005D18A2"/>
    <w:pPr>
      <w:numPr>
        <w:numId w:val="2"/>
      </w:numPr>
      <w:contextualSpacing/>
    </w:pPr>
  </w:style>
  <w:style w:type="table" w:customStyle="1" w:styleId="RhestrOlau-Acen11">
    <w:name w:val="Rhestr Olau - Acen 11"/>
    <w:basedOn w:val="TableNormal"/>
    <w:uiPriority w:val="61"/>
    <w:rsid w:val="005D18A2"/>
    <w:pPr>
      <w:spacing w:after="0"/>
    </w:pPr>
    <w:tblPr>
      <w:tblStyleRowBandSize w:val="1"/>
      <w:tblStyleColBandSize w:val="1"/>
      <w:tblBorders>
        <w:top w:val="single" w:sz="8" w:space="0" w:color="00B0DF" w:themeColor="accent1"/>
        <w:left w:val="single" w:sz="8" w:space="0" w:color="00B0DF" w:themeColor="accent1"/>
        <w:bottom w:val="single" w:sz="8" w:space="0" w:color="00B0DF" w:themeColor="accent1"/>
        <w:right w:val="single" w:sz="8" w:space="0" w:color="00B0DF" w:themeColor="accent1"/>
      </w:tblBorders>
    </w:tblPr>
    <w:tblStylePr w:type="firstRow">
      <w:pPr>
        <w:spacing w:before="0" w:after="0" w:line="240" w:lineRule="auto"/>
      </w:pPr>
      <w:rPr>
        <w:b/>
        <w:bCs/>
        <w:color w:val="FFFFFF" w:themeColor="background1"/>
      </w:rPr>
      <w:tblPr/>
      <w:tcPr>
        <w:shd w:val="clear" w:color="auto" w:fill="00B0DF" w:themeFill="accent1"/>
      </w:tcPr>
    </w:tblStylePr>
    <w:tblStylePr w:type="lastRow">
      <w:pPr>
        <w:spacing w:before="0" w:after="0" w:line="240" w:lineRule="auto"/>
      </w:pPr>
      <w:rPr>
        <w:b/>
        <w:bCs/>
      </w:rPr>
      <w:tblPr/>
      <w:tcPr>
        <w:tcBorders>
          <w:top w:val="double" w:sz="6" w:space="0" w:color="00B0DF" w:themeColor="accent1"/>
          <w:left w:val="single" w:sz="8" w:space="0" w:color="00B0DF" w:themeColor="accent1"/>
          <w:bottom w:val="single" w:sz="8" w:space="0" w:color="00B0DF" w:themeColor="accent1"/>
          <w:right w:val="single" w:sz="8" w:space="0" w:color="00B0DF" w:themeColor="accent1"/>
        </w:tcBorders>
      </w:tcPr>
    </w:tblStylePr>
    <w:tblStylePr w:type="firstCol">
      <w:rPr>
        <w:b/>
        <w:bCs/>
      </w:rPr>
    </w:tblStylePr>
    <w:tblStylePr w:type="lastCol">
      <w:rPr>
        <w:b/>
        <w:bCs/>
      </w:rPr>
    </w:tblStylePr>
    <w:tblStylePr w:type="band1Vert">
      <w:tblPr/>
      <w:tcPr>
        <w:tcBorders>
          <w:top w:val="single" w:sz="8" w:space="0" w:color="00B0DF" w:themeColor="accent1"/>
          <w:left w:val="single" w:sz="8" w:space="0" w:color="00B0DF" w:themeColor="accent1"/>
          <w:bottom w:val="single" w:sz="8" w:space="0" w:color="00B0DF" w:themeColor="accent1"/>
          <w:right w:val="single" w:sz="8" w:space="0" w:color="00B0DF" w:themeColor="accent1"/>
        </w:tcBorders>
      </w:tcPr>
    </w:tblStylePr>
    <w:tblStylePr w:type="band1Horz">
      <w:tblPr/>
      <w:tcPr>
        <w:tcBorders>
          <w:top w:val="single" w:sz="8" w:space="0" w:color="00B0DF" w:themeColor="accent1"/>
          <w:left w:val="single" w:sz="8" w:space="0" w:color="00B0DF" w:themeColor="accent1"/>
          <w:bottom w:val="single" w:sz="8" w:space="0" w:color="00B0DF" w:themeColor="accent1"/>
          <w:right w:val="single" w:sz="8" w:space="0" w:color="00B0DF" w:themeColor="accent1"/>
        </w:tcBorders>
      </w:tcPr>
    </w:tblStylePr>
  </w:style>
  <w:style w:type="table" w:styleId="TableGrid">
    <w:name w:val="Table Grid"/>
    <w:basedOn w:val="TableNormal"/>
    <w:uiPriority w:val="59"/>
    <w:rsid w:val="005D18A2"/>
    <w:pPr>
      <w:spacing w:after="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addliwGolau1">
    <w:name w:val="Graddliw Golau1"/>
    <w:basedOn w:val="TableNormal"/>
    <w:uiPriority w:val="60"/>
    <w:rsid w:val="005D18A2"/>
    <w:pPr>
      <w:spacing w:after="0"/>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customStyle="1" w:styleId="GraddliwioGolau-Acen11">
    <w:name w:val="Graddliwio Golau - Acen 11"/>
    <w:basedOn w:val="TableNormal"/>
    <w:uiPriority w:val="60"/>
    <w:rsid w:val="005D18A2"/>
    <w:pPr>
      <w:spacing w:after="0"/>
    </w:pPr>
    <w:rPr>
      <w:color w:val="0083A7" w:themeColor="accent1" w:themeShade="BF"/>
    </w:rPr>
    <w:tblPr>
      <w:tblStyleRowBandSize w:val="1"/>
      <w:tblStyleColBandSize w:val="1"/>
      <w:tblBorders>
        <w:top w:val="single" w:sz="8" w:space="0" w:color="00B0DF" w:themeColor="accent1"/>
        <w:bottom w:val="single" w:sz="8" w:space="0" w:color="00B0DF" w:themeColor="accent1"/>
      </w:tblBorders>
    </w:tblPr>
    <w:tblStylePr w:type="firstRow">
      <w:pPr>
        <w:spacing w:before="0" w:after="0" w:line="240" w:lineRule="auto"/>
      </w:pPr>
      <w:rPr>
        <w:b/>
        <w:bCs/>
      </w:rPr>
      <w:tblPr/>
      <w:tcPr>
        <w:tcBorders>
          <w:top w:val="single" w:sz="8" w:space="0" w:color="00B0DF" w:themeColor="accent1"/>
          <w:left w:val="nil"/>
          <w:bottom w:val="single" w:sz="8" w:space="0" w:color="00B0DF" w:themeColor="accent1"/>
          <w:right w:val="nil"/>
          <w:insideH w:val="nil"/>
          <w:insideV w:val="nil"/>
        </w:tcBorders>
      </w:tcPr>
    </w:tblStylePr>
    <w:tblStylePr w:type="lastRow">
      <w:pPr>
        <w:spacing w:before="0" w:after="0" w:line="240" w:lineRule="auto"/>
      </w:pPr>
      <w:rPr>
        <w:b/>
        <w:bCs/>
      </w:rPr>
      <w:tblPr/>
      <w:tcPr>
        <w:tcBorders>
          <w:top w:val="single" w:sz="8" w:space="0" w:color="00B0DF" w:themeColor="accent1"/>
          <w:left w:val="nil"/>
          <w:bottom w:val="single" w:sz="8" w:space="0" w:color="00B0DF"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B8EFFF" w:themeFill="accent1" w:themeFillTint="3F"/>
      </w:tcPr>
    </w:tblStylePr>
    <w:tblStylePr w:type="band1Horz">
      <w:tblPr/>
      <w:tcPr>
        <w:tcBorders>
          <w:left w:val="nil"/>
          <w:right w:val="nil"/>
          <w:insideH w:val="nil"/>
          <w:insideV w:val="nil"/>
        </w:tcBorders>
        <w:shd w:val="clear" w:color="auto" w:fill="B8EFFF" w:themeFill="accent1" w:themeFillTint="3F"/>
      </w:tcPr>
    </w:tblStylePr>
  </w:style>
  <w:style w:type="table" w:styleId="LightShading-Accent2">
    <w:name w:val="Light Shading Accent 2"/>
    <w:basedOn w:val="TableNormal"/>
    <w:uiPriority w:val="60"/>
    <w:rsid w:val="005D18A2"/>
    <w:pPr>
      <w:spacing w:after="0"/>
    </w:pPr>
    <w:rPr>
      <w:color w:val="39414A" w:themeColor="accent2" w:themeShade="BF"/>
    </w:rPr>
    <w:tblPr>
      <w:tblStyleRowBandSize w:val="1"/>
      <w:tblStyleColBandSize w:val="1"/>
      <w:tblBorders>
        <w:top w:val="single" w:sz="8" w:space="0" w:color="4C5763" w:themeColor="accent2"/>
        <w:bottom w:val="single" w:sz="8" w:space="0" w:color="4C5763" w:themeColor="accent2"/>
      </w:tblBorders>
    </w:tblPr>
    <w:tblStylePr w:type="firstRow">
      <w:pPr>
        <w:spacing w:before="0" w:after="0" w:line="240" w:lineRule="auto"/>
      </w:pPr>
      <w:rPr>
        <w:b/>
        <w:bCs/>
      </w:rPr>
      <w:tblPr/>
      <w:tcPr>
        <w:tcBorders>
          <w:top w:val="single" w:sz="8" w:space="0" w:color="4C5763" w:themeColor="accent2"/>
          <w:left w:val="nil"/>
          <w:bottom w:val="single" w:sz="8" w:space="0" w:color="4C5763" w:themeColor="accent2"/>
          <w:right w:val="nil"/>
          <w:insideH w:val="nil"/>
          <w:insideV w:val="nil"/>
        </w:tcBorders>
      </w:tcPr>
    </w:tblStylePr>
    <w:tblStylePr w:type="lastRow">
      <w:pPr>
        <w:spacing w:before="0" w:after="0" w:line="240" w:lineRule="auto"/>
      </w:pPr>
      <w:rPr>
        <w:b/>
        <w:bCs/>
      </w:rPr>
      <w:tblPr/>
      <w:tcPr>
        <w:tcBorders>
          <w:top w:val="single" w:sz="8" w:space="0" w:color="4C5763" w:themeColor="accent2"/>
          <w:left w:val="nil"/>
          <w:bottom w:val="single" w:sz="8" w:space="0" w:color="4C5763"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0D5DB" w:themeFill="accent2" w:themeFillTint="3F"/>
      </w:tcPr>
    </w:tblStylePr>
    <w:tblStylePr w:type="band1Horz">
      <w:tblPr/>
      <w:tcPr>
        <w:tcBorders>
          <w:left w:val="nil"/>
          <w:right w:val="nil"/>
          <w:insideH w:val="nil"/>
          <w:insideV w:val="nil"/>
        </w:tcBorders>
        <w:shd w:val="clear" w:color="auto" w:fill="D0D5DB" w:themeFill="accent2" w:themeFillTint="3F"/>
      </w:tcPr>
    </w:tblStylePr>
  </w:style>
  <w:style w:type="table" w:styleId="LightShading-Accent3">
    <w:name w:val="Light Shading Accent 3"/>
    <w:basedOn w:val="TableNormal"/>
    <w:uiPriority w:val="60"/>
    <w:rsid w:val="005D18A2"/>
    <w:pPr>
      <w:spacing w:after="0"/>
    </w:pPr>
    <w:rPr>
      <w:color w:val="000000" w:themeColor="accent3" w:themeShade="BF"/>
    </w:rPr>
    <w:tblPr>
      <w:tblStyleRowBandSize w:val="1"/>
      <w:tblStyleColBandSize w:val="1"/>
      <w:tblBorders>
        <w:top w:val="single" w:sz="8" w:space="0" w:color="000000" w:themeColor="accent3"/>
        <w:bottom w:val="single" w:sz="8" w:space="0" w:color="000000" w:themeColor="accent3"/>
      </w:tblBorders>
    </w:tblPr>
    <w:tblStylePr w:type="firstRow">
      <w:pPr>
        <w:spacing w:before="0" w:after="0" w:line="240" w:lineRule="auto"/>
      </w:pPr>
      <w:rPr>
        <w:b/>
        <w:bCs/>
      </w:rPr>
      <w:tblPr/>
      <w:tcPr>
        <w:tcBorders>
          <w:top w:val="single" w:sz="8" w:space="0" w:color="000000" w:themeColor="accent3"/>
          <w:left w:val="nil"/>
          <w:bottom w:val="single" w:sz="8" w:space="0" w:color="000000" w:themeColor="accent3"/>
          <w:right w:val="nil"/>
          <w:insideH w:val="nil"/>
          <w:insideV w:val="nil"/>
        </w:tcBorders>
      </w:tcPr>
    </w:tblStylePr>
    <w:tblStylePr w:type="lastRow">
      <w:pPr>
        <w:spacing w:before="0" w:after="0" w:line="240" w:lineRule="auto"/>
      </w:pPr>
      <w:rPr>
        <w:b/>
        <w:bCs/>
      </w:rPr>
      <w:tblPr/>
      <w:tcPr>
        <w:tcBorders>
          <w:top w:val="single" w:sz="8" w:space="0" w:color="000000" w:themeColor="accent3"/>
          <w:left w:val="nil"/>
          <w:bottom w:val="single" w:sz="8" w:space="0" w:color="000000"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accent3" w:themeFillTint="3F"/>
      </w:tcPr>
    </w:tblStylePr>
    <w:tblStylePr w:type="band1Horz">
      <w:tblPr/>
      <w:tcPr>
        <w:tcBorders>
          <w:left w:val="nil"/>
          <w:right w:val="nil"/>
          <w:insideH w:val="nil"/>
          <w:insideV w:val="nil"/>
        </w:tcBorders>
        <w:shd w:val="clear" w:color="auto" w:fill="C0C0C0" w:themeFill="accent3" w:themeFillTint="3F"/>
      </w:tcPr>
    </w:tblStylePr>
  </w:style>
  <w:style w:type="table" w:styleId="LightShading-Accent4">
    <w:name w:val="Light Shading Accent 4"/>
    <w:basedOn w:val="TableNormal"/>
    <w:uiPriority w:val="60"/>
    <w:rsid w:val="005D18A2"/>
    <w:pPr>
      <w:spacing w:after="0"/>
    </w:pPr>
    <w:rPr>
      <w:color w:val="0083A7" w:themeColor="accent4" w:themeShade="BF"/>
    </w:rPr>
    <w:tblPr>
      <w:tblStyleRowBandSize w:val="1"/>
      <w:tblStyleColBandSize w:val="1"/>
      <w:tblBorders>
        <w:top w:val="single" w:sz="8" w:space="0" w:color="00B0DF" w:themeColor="accent4"/>
        <w:bottom w:val="single" w:sz="8" w:space="0" w:color="00B0DF" w:themeColor="accent4"/>
      </w:tblBorders>
    </w:tblPr>
    <w:tblStylePr w:type="firstRow">
      <w:pPr>
        <w:spacing w:before="0" w:after="0" w:line="240" w:lineRule="auto"/>
      </w:pPr>
      <w:rPr>
        <w:b/>
        <w:bCs/>
      </w:rPr>
      <w:tblPr/>
      <w:tcPr>
        <w:tcBorders>
          <w:top w:val="single" w:sz="8" w:space="0" w:color="00B0DF" w:themeColor="accent4"/>
          <w:left w:val="nil"/>
          <w:bottom w:val="single" w:sz="8" w:space="0" w:color="00B0DF" w:themeColor="accent4"/>
          <w:right w:val="nil"/>
          <w:insideH w:val="nil"/>
          <w:insideV w:val="nil"/>
        </w:tcBorders>
      </w:tcPr>
    </w:tblStylePr>
    <w:tblStylePr w:type="lastRow">
      <w:pPr>
        <w:spacing w:before="0" w:after="0" w:line="240" w:lineRule="auto"/>
      </w:pPr>
      <w:rPr>
        <w:b/>
        <w:bCs/>
      </w:rPr>
      <w:tblPr/>
      <w:tcPr>
        <w:tcBorders>
          <w:top w:val="single" w:sz="8" w:space="0" w:color="00B0DF" w:themeColor="accent4"/>
          <w:left w:val="nil"/>
          <w:bottom w:val="single" w:sz="8" w:space="0" w:color="00B0DF"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B8EFFF" w:themeFill="accent4" w:themeFillTint="3F"/>
      </w:tcPr>
    </w:tblStylePr>
    <w:tblStylePr w:type="band1Horz">
      <w:tblPr/>
      <w:tcPr>
        <w:tcBorders>
          <w:left w:val="nil"/>
          <w:right w:val="nil"/>
          <w:insideH w:val="nil"/>
          <w:insideV w:val="nil"/>
        </w:tcBorders>
        <w:shd w:val="clear" w:color="auto" w:fill="B8EFFF" w:themeFill="accent4" w:themeFillTint="3F"/>
      </w:tcPr>
    </w:tblStylePr>
  </w:style>
  <w:style w:type="table" w:styleId="LightShading-Accent5">
    <w:name w:val="Light Shading Accent 5"/>
    <w:basedOn w:val="TableNormal"/>
    <w:uiPriority w:val="60"/>
    <w:rsid w:val="005D18A2"/>
    <w:pPr>
      <w:spacing w:after="0"/>
    </w:pPr>
    <w:rPr>
      <w:color w:val="39414A" w:themeColor="accent5" w:themeShade="BF"/>
    </w:rPr>
    <w:tblPr>
      <w:tblStyleRowBandSize w:val="1"/>
      <w:tblStyleColBandSize w:val="1"/>
      <w:tblBorders>
        <w:top w:val="single" w:sz="8" w:space="0" w:color="4C5763" w:themeColor="accent5"/>
        <w:bottom w:val="single" w:sz="8" w:space="0" w:color="4C5763" w:themeColor="accent5"/>
      </w:tblBorders>
    </w:tblPr>
    <w:tblStylePr w:type="firstRow">
      <w:pPr>
        <w:spacing w:before="0" w:after="0" w:line="240" w:lineRule="auto"/>
      </w:pPr>
      <w:rPr>
        <w:b/>
        <w:bCs/>
      </w:rPr>
      <w:tblPr/>
      <w:tcPr>
        <w:tcBorders>
          <w:top w:val="single" w:sz="8" w:space="0" w:color="4C5763" w:themeColor="accent5"/>
          <w:left w:val="nil"/>
          <w:bottom w:val="single" w:sz="8" w:space="0" w:color="4C5763" w:themeColor="accent5"/>
          <w:right w:val="nil"/>
          <w:insideH w:val="nil"/>
          <w:insideV w:val="nil"/>
        </w:tcBorders>
      </w:tcPr>
    </w:tblStylePr>
    <w:tblStylePr w:type="lastRow">
      <w:pPr>
        <w:spacing w:before="0" w:after="0" w:line="240" w:lineRule="auto"/>
      </w:pPr>
      <w:rPr>
        <w:b/>
        <w:bCs/>
      </w:rPr>
      <w:tblPr/>
      <w:tcPr>
        <w:tcBorders>
          <w:top w:val="single" w:sz="8" w:space="0" w:color="4C5763" w:themeColor="accent5"/>
          <w:left w:val="nil"/>
          <w:bottom w:val="single" w:sz="8" w:space="0" w:color="4C5763"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0D5DB" w:themeFill="accent5" w:themeFillTint="3F"/>
      </w:tcPr>
    </w:tblStylePr>
    <w:tblStylePr w:type="band1Horz">
      <w:tblPr/>
      <w:tcPr>
        <w:tcBorders>
          <w:left w:val="nil"/>
          <w:right w:val="nil"/>
          <w:insideH w:val="nil"/>
          <w:insideV w:val="nil"/>
        </w:tcBorders>
        <w:shd w:val="clear" w:color="auto" w:fill="D0D5DB" w:themeFill="accent5" w:themeFillTint="3F"/>
      </w:tcPr>
    </w:tblStylePr>
  </w:style>
  <w:style w:type="table" w:styleId="LightShading-Accent6">
    <w:name w:val="Light Shading Accent 6"/>
    <w:basedOn w:val="TableNormal"/>
    <w:uiPriority w:val="60"/>
    <w:rsid w:val="005D18A2"/>
    <w:pPr>
      <w:spacing w:after="0"/>
    </w:pPr>
    <w:rPr>
      <w:color w:val="000000" w:themeColor="accent6" w:themeShade="BF"/>
    </w:rPr>
    <w:tblPr>
      <w:tblStyleRowBandSize w:val="1"/>
      <w:tblStyleColBandSize w:val="1"/>
      <w:tblBorders>
        <w:top w:val="single" w:sz="8" w:space="0" w:color="000000" w:themeColor="accent6"/>
        <w:bottom w:val="single" w:sz="8" w:space="0" w:color="000000" w:themeColor="accent6"/>
      </w:tblBorders>
    </w:tblPr>
    <w:tblStylePr w:type="firstRow">
      <w:pPr>
        <w:spacing w:before="0" w:after="0" w:line="240" w:lineRule="auto"/>
      </w:pPr>
      <w:rPr>
        <w:b/>
        <w:bCs/>
      </w:rPr>
      <w:tblPr/>
      <w:tcPr>
        <w:tcBorders>
          <w:top w:val="single" w:sz="8" w:space="0" w:color="000000" w:themeColor="accent6"/>
          <w:left w:val="nil"/>
          <w:bottom w:val="single" w:sz="8" w:space="0" w:color="000000" w:themeColor="accent6"/>
          <w:right w:val="nil"/>
          <w:insideH w:val="nil"/>
          <w:insideV w:val="nil"/>
        </w:tcBorders>
      </w:tcPr>
    </w:tblStylePr>
    <w:tblStylePr w:type="lastRow">
      <w:pPr>
        <w:spacing w:before="0" w:after="0" w:line="240" w:lineRule="auto"/>
      </w:pPr>
      <w:rPr>
        <w:b/>
        <w:bCs/>
      </w:rPr>
      <w:tblPr/>
      <w:tcPr>
        <w:tcBorders>
          <w:top w:val="single" w:sz="8" w:space="0" w:color="000000" w:themeColor="accent6"/>
          <w:left w:val="nil"/>
          <w:bottom w:val="single" w:sz="8" w:space="0" w:color="000000"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accent6" w:themeFillTint="3F"/>
      </w:tcPr>
    </w:tblStylePr>
    <w:tblStylePr w:type="band1Horz">
      <w:tblPr/>
      <w:tcPr>
        <w:tcBorders>
          <w:left w:val="nil"/>
          <w:right w:val="nil"/>
          <w:insideH w:val="nil"/>
          <w:insideV w:val="nil"/>
        </w:tcBorders>
        <w:shd w:val="clear" w:color="auto" w:fill="C0C0C0" w:themeFill="accent6" w:themeFillTint="3F"/>
      </w:tcPr>
    </w:tblStylePr>
  </w:style>
  <w:style w:type="table" w:customStyle="1" w:styleId="RhestrOlau1">
    <w:name w:val="Rhestr Olau1"/>
    <w:basedOn w:val="TableNormal"/>
    <w:uiPriority w:val="61"/>
    <w:rsid w:val="005D18A2"/>
    <w:pPr>
      <w:spacing w:after="0"/>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LightList-Accent2">
    <w:name w:val="Light List Accent 2"/>
    <w:basedOn w:val="TableNormal"/>
    <w:uiPriority w:val="61"/>
    <w:rsid w:val="005D18A2"/>
    <w:pPr>
      <w:spacing w:after="0"/>
    </w:pPr>
    <w:tblPr>
      <w:tblStyleRowBandSize w:val="1"/>
      <w:tblStyleColBandSize w:val="1"/>
      <w:tblBorders>
        <w:top w:val="single" w:sz="8" w:space="0" w:color="4C5763" w:themeColor="accent2"/>
        <w:left w:val="single" w:sz="8" w:space="0" w:color="4C5763" w:themeColor="accent2"/>
        <w:bottom w:val="single" w:sz="8" w:space="0" w:color="4C5763" w:themeColor="accent2"/>
        <w:right w:val="single" w:sz="8" w:space="0" w:color="4C5763" w:themeColor="accent2"/>
      </w:tblBorders>
    </w:tblPr>
    <w:tblStylePr w:type="firstRow">
      <w:pPr>
        <w:spacing w:before="0" w:after="0" w:line="240" w:lineRule="auto"/>
      </w:pPr>
      <w:rPr>
        <w:b/>
        <w:bCs/>
        <w:color w:val="FFFFFF" w:themeColor="background1"/>
      </w:rPr>
      <w:tblPr/>
      <w:tcPr>
        <w:shd w:val="clear" w:color="auto" w:fill="4C5763" w:themeFill="accent2"/>
      </w:tcPr>
    </w:tblStylePr>
    <w:tblStylePr w:type="lastRow">
      <w:pPr>
        <w:spacing w:before="0" w:after="0" w:line="240" w:lineRule="auto"/>
      </w:pPr>
      <w:rPr>
        <w:b/>
        <w:bCs/>
      </w:rPr>
      <w:tblPr/>
      <w:tcPr>
        <w:tcBorders>
          <w:top w:val="double" w:sz="6" w:space="0" w:color="4C5763" w:themeColor="accent2"/>
          <w:left w:val="single" w:sz="8" w:space="0" w:color="4C5763" w:themeColor="accent2"/>
          <w:bottom w:val="single" w:sz="8" w:space="0" w:color="4C5763" w:themeColor="accent2"/>
          <w:right w:val="single" w:sz="8" w:space="0" w:color="4C5763" w:themeColor="accent2"/>
        </w:tcBorders>
      </w:tcPr>
    </w:tblStylePr>
    <w:tblStylePr w:type="firstCol">
      <w:rPr>
        <w:b/>
        <w:bCs/>
      </w:rPr>
    </w:tblStylePr>
    <w:tblStylePr w:type="lastCol">
      <w:rPr>
        <w:b/>
        <w:bCs/>
      </w:rPr>
    </w:tblStylePr>
    <w:tblStylePr w:type="band1Vert">
      <w:tblPr/>
      <w:tcPr>
        <w:tcBorders>
          <w:top w:val="single" w:sz="8" w:space="0" w:color="4C5763" w:themeColor="accent2"/>
          <w:left w:val="single" w:sz="8" w:space="0" w:color="4C5763" w:themeColor="accent2"/>
          <w:bottom w:val="single" w:sz="8" w:space="0" w:color="4C5763" w:themeColor="accent2"/>
          <w:right w:val="single" w:sz="8" w:space="0" w:color="4C5763" w:themeColor="accent2"/>
        </w:tcBorders>
      </w:tcPr>
    </w:tblStylePr>
    <w:tblStylePr w:type="band1Horz">
      <w:tblPr/>
      <w:tcPr>
        <w:tcBorders>
          <w:top w:val="single" w:sz="8" w:space="0" w:color="4C5763" w:themeColor="accent2"/>
          <w:left w:val="single" w:sz="8" w:space="0" w:color="4C5763" w:themeColor="accent2"/>
          <w:bottom w:val="single" w:sz="8" w:space="0" w:color="4C5763" w:themeColor="accent2"/>
          <w:right w:val="single" w:sz="8" w:space="0" w:color="4C5763" w:themeColor="accent2"/>
        </w:tcBorders>
      </w:tcPr>
    </w:tblStylePr>
  </w:style>
  <w:style w:type="table" w:styleId="LightList-Accent3">
    <w:name w:val="Light List Accent 3"/>
    <w:basedOn w:val="TableNormal"/>
    <w:uiPriority w:val="61"/>
    <w:rsid w:val="005D18A2"/>
    <w:pPr>
      <w:spacing w:after="0"/>
    </w:pPr>
    <w:tblPr>
      <w:tblStyleRowBandSize w:val="1"/>
      <w:tblStyleColBandSize w:val="1"/>
      <w:tblBorders>
        <w:top w:val="single" w:sz="8" w:space="0" w:color="000000" w:themeColor="accent3"/>
        <w:left w:val="single" w:sz="8" w:space="0" w:color="000000" w:themeColor="accent3"/>
        <w:bottom w:val="single" w:sz="8" w:space="0" w:color="000000" w:themeColor="accent3"/>
        <w:right w:val="single" w:sz="8" w:space="0" w:color="000000" w:themeColor="accent3"/>
      </w:tblBorders>
    </w:tblPr>
    <w:tblStylePr w:type="firstRow">
      <w:pPr>
        <w:spacing w:before="0" w:after="0" w:line="240" w:lineRule="auto"/>
      </w:pPr>
      <w:rPr>
        <w:b/>
        <w:bCs/>
        <w:color w:val="FFFFFF" w:themeColor="background1"/>
      </w:rPr>
      <w:tblPr/>
      <w:tcPr>
        <w:shd w:val="clear" w:color="auto" w:fill="000000" w:themeFill="accent3"/>
      </w:tcPr>
    </w:tblStylePr>
    <w:tblStylePr w:type="lastRow">
      <w:pPr>
        <w:spacing w:before="0" w:after="0" w:line="240" w:lineRule="auto"/>
      </w:pPr>
      <w:rPr>
        <w:b/>
        <w:bCs/>
      </w:rPr>
      <w:tblPr/>
      <w:tcPr>
        <w:tcBorders>
          <w:top w:val="double" w:sz="6" w:space="0" w:color="000000" w:themeColor="accent3"/>
          <w:left w:val="single" w:sz="8" w:space="0" w:color="000000" w:themeColor="accent3"/>
          <w:bottom w:val="single" w:sz="8" w:space="0" w:color="000000" w:themeColor="accent3"/>
          <w:right w:val="single" w:sz="8" w:space="0" w:color="000000" w:themeColor="accent3"/>
        </w:tcBorders>
      </w:tcPr>
    </w:tblStylePr>
    <w:tblStylePr w:type="firstCol">
      <w:rPr>
        <w:b/>
        <w:bCs/>
      </w:rPr>
    </w:tblStylePr>
    <w:tblStylePr w:type="lastCol">
      <w:rPr>
        <w:b/>
        <w:bCs/>
      </w:rPr>
    </w:tblStylePr>
    <w:tblStylePr w:type="band1Vert">
      <w:tblPr/>
      <w:tcPr>
        <w:tcBorders>
          <w:top w:val="single" w:sz="8" w:space="0" w:color="000000" w:themeColor="accent3"/>
          <w:left w:val="single" w:sz="8" w:space="0" w:color="000000" w:themeColor="accent3"/>
          <w:bottom w:val="single" w:sz="8" w:space="0" w:color="000000" w:themeColor="accent3"/>
          <w:right w:val="single" w:sz="8" w:space="0" w:color="000000" w:themeColor="accent3"/>
        </w:tcBorders>
      </w:tcPr>
    </w:tblStylePr>
    <w:tblStylePr w:type="band1Horz">
      <w:tblPr/>
      <w:tcPr>
        <w:tcBorders>
          <w:top w:val="single" w:sz="8" w:space="0" w:color="000000" w:themeColor="accent3"/>
          <w:left w:val="single" w:sz="8" w:space="0" w:color="000000" w:themeColor="accent3"/>
          <w:bottom w:val="single" w:sz="8" w:space="0" w:color="000000" w:themeColor="accent3"/>
          <w:right w:val="single" w:sz="8" w:space="0" w:color="000000" w:themeColor="accent3"/>
        </w:tcBorders>
      </w:tcPr>
    </w:tblStylePr>
  </w:style>
  <w:style w:type="table" w:styleId="LightList-Accent4">
    <w:name w:val="Light List Accent 4"/>
    <w:basedOn w:val="TableNormal"/>
    <w:uiPriority w:val="61"/>
    <w:rsid w:val="005D18A2"/>
    <w:pPr>
      <w:spacing w:after="0"/>
    </w:pPr>
    <w:tblPr>
      <w:tblStyleRowBandSize w:val="1"/>
      <w:tblStyleColBandSize w:val="1"/>
      <w:tblBorders>
        <w:top w:val="single" w:sz="8" w:space="0" w:color="00B0DF" w:themeColor="accent4"/>
        <w:left w:val="single" w:sz="8" w:space="0" w:color="00B0DF" w:themeColor="accent4"/>
        <w:bottom w:val="single" w:sz="8" w:space="0" w:color="00B0DF" w:themeColor="accent4"/>
        <w:right w:val="single" w:sz="8" w:space="0" w:color="00B0DF" w:themeColor="accent4"/>
      </w:tblBorders>
    </w:tblPr>
    <w:tblStylePr w:type="firstRow">
      <w:pPr>
        <w:spacing w:before="0" w:after="0" w:line="240" w:lineRule="auto"/>
      </w:pPr>
      <w:rPr>
        <w:b/>
        <w:bCs/>
        <w:color w:val="FFFFFF" w:themeColor="background1"/>
      </w:rPr>
      <w:tblPr/>
      <w:tcPr>
        <w:shd w:val="clear" w:color="auto" w:fill="00B0DF" w:themeFill="accent4"/>
      </w:tcPr>
    </w:tblStylePr>
    <w:tblStylePr w:type="lastRow">
      <w:pPr>
        <w:spacing w:before="0" w:after="0" w:line="240" w:lineRule="auto"/>
      </w:pPr>
      <w:rPr>
        <w:b/>
        <w:bCs/>
      </w:rPr>
      <w:tblPr/>
      <w:tcPr>
        <w:tcBorders>
          <w:top w:val="double" w:sz="6" w:space="0" w:color="00B0DF" w:themeColor="accent4"/>
          <w:left w:val="single" w:sz="8" w:space="0" w:color="00B0DF" w:themeColor="accent4"/>
          <w:bottom w:val="single" w:sz="8" w:space="0" w:color="00B0DF" w:themeColor="accent4"/>
          <w:right w:val="single" w:sz="8" w:space="0" w:color="00B0DF" w:themeColor="accent4"/>
        </w:tcBorders>
      </w:tcPr>
    </w:tblStylePr>
    <w:tblStylePr w:type="firstCol">
      <w:rPr>
        <w:b/>
        <w:bCs/>
      </w:rPr>
    </w:tblStylePr>
    <w:tblStylePr w:type="lastCol">
      <w:rPr>
        <w:b/>
        <w:bCs/>
      </w:rPr>
    </w:tblStylePr>
    <w:tblStylePr w:type="band1Vert">
      <w:tblPr/>
      <w:tcPr>
        <w:tcBorders>
          <w:top w:val="single" w:sz="8" w:space="0" w:color="00B0DF" w:themeColor="accent4"/>
          <w:left w:val="single" w:sz="8" w:space="0" w:color="00B0DF" w:themeColor="accent4"/>
          <w:bottom w:val="single" w:sz="8" w:space="0" w:color="00B0DF" w:themeColor="accent4"/>
          <w:right w:val="single" w:sz="8" w:space="0" w:color="00B0DF" w:themeColor="accent4"/>
        </w:tcBorders>
      </w:tcPr>
    </w:tblStylePr>
    <w:tblStylePr w:type="band1Horz">
      <w:tblPr/>
      <w:tcPr>
        <w:tcBorders>
          <w:top w:val="single" w:sz="8" w:space="0" w:color="00B0DF" w:themeColor="accent4"/>
          <w:left w:val="single" w:sz="8" w:space="0" w:color="00B0DF" w:themeColor="accent4"/>
          <w:bottom w:val="single" w:sz="8" w:space="0" w:color="00B0DF" w:themeColor="accent4"/>
          <w:right w:val="single" w:sz="8" w:space="0" w:color="00B0DF" w:themeColor="accent4"/>
        </w:tcBorders>
      </w:tcPr>
    </w:tblStylePr>
  </w:style>
  <w:style w:type="table" w:styleId="LightList-Accent5">
    <w:name w:val="Light List Accent 5"/>
    <w:basedOn w:val="TableNormal"/>
    <w:uiPriority w:val="61"/>
    <w:rsid w:val="005D18A2"/>
    <w:pPr>
      <w:spacing w:after="0"/>
    </w:pPr>
    <w:tblPr>
      <w:tblStyleRowBandSize w:val="1"/>
      <w:tblStyleColBandSize w:val="1"/>
      <w:tblBorders>
        <w:top w:val="single" w:sz="8" w:space="0" w:color="4C5763" w:themeColor="accent5"/>
        <w:left w:val="single" w:sz="8" w:space="0" w:color="4C5763" w:themeColor="accent5"/>
        <w:bottom w:val="single" w:sz="8" w:space="0" w:color="4C5763" w:themeColor="accent5"/>
        <w:right w:val="single" w:sz="8" w:space="0" w:color="4C5763" w:themeColor="accent5"/>
      </w:tblBorders>
    </w:tblPr>
    <w:tblStylePr w:type="firstRow">
      <w:pPr>
        <w:spacing w:before="0" w:after="0" w:line="240" w:lineRule="auto"/>
      </w:pPr>
      <w:rPr>
        <w:b/>
        <w:bCs/>
        <w:color w:val="FFFFFF" w:themeColor="background1"/>
      </w:rPr>
      <w:tblPr/>
      <w:tcPr>
        <w:shd w:val="clear" w:color="auto" w:fill="4C5763" w:themeFill="accent5"/>
      </w:tcPr>
    </w:tblStylePr>
    <w:tblStylePr w:type="lastRow">
      <w:pPr>
        <w:spacing w:before="0" w:after="0" w:line="240" w:lineRule="auto"/>
      </w:pPr>
      <w:rPr>
        <w:b/>
        <w:bCs/>
      </w:rPr>
      <w:tblPr/>
      <w:tcPr>
        <w:tcBorders>
          <w:top w:val="double" w:sz="6" w:space="0" w:color="4C5763" w:themeColor="accent5"/>
          <w:left w:val="single" w:sz="8" w:space="0" w:color="4C5763" w:themeColor="accent5"/>
          <w:bottom w:val="single" w:sz="8" w:space="0" w:color="4C5763" w:themeColor="accent5"/>
          <w:right w:val="single" w:sz="8" w:space="0" w:color="4C5763" w:themeColor="accent5"/>
        </w:tcBorders>
      </w:tcPr>
    </w:tblStylePr>
    <w:tblStylePr w:type="firstCol">
      <w:rPr>
        <w:b/>
        <w:bCs/>
      </w:rPr>
    </w:tblStylePr>
    <w:tblStylePr w:type="lastCol">
      <w:rPr>
        <w:b/>
        <w:bCs/>
      </w:rPr>
    </w:tblStylePr>
    <w:tblStylePr w:type="band1Vert">
      <w:tblPr/>
      <w:tcPr>
        <w:tcBorders>
          <w:top w:val="single" w:sz="8" w:space="0" w:color="4C5763" w:themeColor="accent5"/>
          <w:left w:val="single" w:sz="8" w:space="0" w:color="4C5763" w:themeColor="accent5"/>
          <w:bottom w:val="single" w:sz="8" w:space="0" w:color="4C5763" w:themeColor="accent5"/>
          <w:right w:val="single" w:sz="8" w:space="0" w:color="4C5763" w:themeColor="accent5"/>
        </w:tcBorders>
      </w:tcPr>
    </w:tblStylePr>
    <w:tblStylePr w:type="band1Horz">
      <w:tblPr/>
      <w:tcPr>
        <w:tcBorders>
          <w:top w:val="single" w:sz="8" w:space="0" w:color="4C5763" w:themeColor="accent5"/>
          <w:left w:val="single" w:sz="8" w:space="0" w:color="4C5763" w:themeColor="accent5"/>
          <w:bottom w:val="single" w:sz="8" w:space="0" w:color="4C5763" w:themeColor="accent5"/>
          <w:right w:val="single" w:sz="8" w:space="0" w:color="4C5763" w:themeColor="accent5"/>
        </w:tcBorders>
      </w:tcPr>
    </w:tblStylePr>
  </w:style>
  <w:style w:type="table" w:styleId="LightList-Accent6">
    <w:name w:val="Light List Accent 6"/>
    <w:basedOn w:val="TableNormal"/>
    <w:uiPriority w:val="61"/>
    <w:rsid w:val="005D18A2"/>
    <w:pPr>
      <w:spacing w:after="0"/>
    </w:pPr>
    <w:tblPr>
      <w:tblStyleRowBandSize w:val="1"/>
      <w:tblStyleColBandSize w:val="1"/>
      <w:tblBorders>
        <w:top w:val="single" w:sz="8" w:space="0" w:color="000000" w:themeColor="accent6"/>
        <w:left w:val="single" w:sz="8" w:space="0" w:color="000000" w:themeColor="accent6"/>
        <w:bottom w:val="single" w:sz="8" w:space="0" w:color="000000" w:themeColor="accent6"/>
        <w:right w:val="single" w:sz="8" w:space="0" w:color="000000" w:themeColor="accent6"/>
      </w:tblBorders>
    </w:tblPr>
    <w:tblStylePr w:type="firstRow">
      <w:pPr>
        <w:spacing w:before="0" w:after="0" w:line="240" w:lineRule="auto"/>
      </w:pPr>
      <w:rPr>
        <w:b/>
        <w:bCs/>
        <w:color w:val="FFFFFF" w:themeColor="background1"/>
      </w:rPr>
      <w:tblPr/>
      <w:tcPr>
        <w:shd w:val="clear" w:color="auto" w:fill="000000" w:themeFill="accent6"/>
      </w:tcPr>
    </w:tblStylePr>
    <w:tblStylePr w:type="lastRow">
      <w:pPr>
        <w:spacing w:before="0" w:after="0" w:line="240" w:lineRule="auto"/>
      </w:pPr>
      <w:rPr>
        <w:b/>
        <w:bCs/>
      </w:rPr>
      <w:tblPr/>
      <w:tcPr>
        <w:tcBorders>
          <w:top w:val="double" w:sz="6" w:space="0" w:color="000000" w:themeColor="accent6"/>
          <w:left w:val="single" w:sz="8" w:space="0" w:color="000000" w:themeColor="accent6"/>
          <w:bottom w:val="single" w:sz="8" w:space="0" w:color="000000" w:themeColor="accent6"/>
          <w:right w:val="single" w:sz="8" w:space="0" w:color="000000" w:themeColor="accent6"/>
        </w:tcBorders>
      </w:tcPr>
    </w:tblStylePr>
    <w:tblStylePr w:type="firstCol">
      <w:rPr>
        <w:b/>
        <w:bCs/>
      </w:rPr>
    </w:tblStylePr>
    <w:tblStylePr w:type="lastCol">
      <w:rPr>
        <w:b/>
        <w:bCs/>
      </w:rPr>
    </w:tblStylePr>
    <w:tblStylePr w:type="band1Vert">
      <w:tblPr/>
      <w:tcPr>
        <w:tcBorders>
          <w:top w:val="single" w:sz="8" w:space="0" w:color="000000" w:themeColor="accent6"/>
          <w:left w:val="single" w:sz="8" w:space="0" w:color="000000" w:themeColor="accent6"/>
          <w:bottom w:val="single" w:sz="8" w:space="0" w:color="000000" w:themeColor="accent6"/>
          <w:right w:val="single" w:sz="8" w:space="0" w:color="000000" w:themeColor="accent6"/>
        </w:tcBorders>
      </w:tcPr>
    </w:tblStylePr>
    <w:tblStylePr w:type="band1Horz">
      <w:tblPr/>
      <w:tcPr>
        <w:tcBorders>
          <w:top w:val="single" w:sz="8" w:space="0" w:color="000000" w:themeColor="accent6"/>
          <w:left w:val="single" w:sz="8" w:space="0" w:color="000000" w:themeColor="accent6"/>
          <w:bottom w:val="single" w:sz="8" w:space="0" w:color="000000" w:themeColor="accent6"/>
          <w:right w:val="single" w:sz="8" w:space="0" w:color="000000" w:themeColor="accent6"/>
        </w:tcBorders>
      </w:tcPr>
    </w:tblStylePr>
  </w:style>
  <w:style w:type="table" w:customStyle="1" w:styleId="GridGolau1">
    <w:name w:val="Grid Golau1"/>
    <w:basedOn w:val="TableNormal"/>
    <w:uiPriority w:val="62"/>
    <w:rsid w:val="005D18A2"/>
    <w:pPr>
      <w:spacing w:after="0"/>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customStyle="1" w:styleId="GridGolau-Acen11">
    <w:name w:val="Grid Golau - Acen 11"/>
    <w:basedOn w:val="TableNormal"/>
    <w:uiPriority w:val="62"/>
    <w:rsid w:val="005D18A2"/>
    <w:pPr>
      <w:spacing w:after="0"/>
    </w:pPr>
    <w:tblPr>
      <w:tblStyleRowBandSize w:val="1"/>
      <w:tblStyleColBandSize w:val="1"/>
      <w:tblBorders>
        <w:top w:val="single" w:sz="8" w:space="0" w:color="00B0DF" w:themeColor="accent1"/>
        <w:left w:val="single" w:sz="8" w:space="0" w:color="00B0DF" w:themeColor="accent1"/>
        <w:bottom w:val="single" w:sz="8" w:space="0" w:color="00B0DF" w:themeColor="accent1"/>
        <w:right w:val="single" w:sz="8" w:space="0" w:color="00B0DF" w:themeColor="accent1"/>
        <w:insideH w:val="single" w:sz="8" w:space="0" w:color="00B0DF" w:themeColor="accent1"/>
        <w:insideV w:val="single" w:sz="8" w:space="0" w:color="00B0DF"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B0DF" w:themeColor="accent1"/>
          <w:left w:val="single" w:sz="8" w:space="0" w:color="00B0DF" w:themeColor="accent1"/>
          <w:bottom w:val="single" w:sz="18" w:space="0" w:color="00B0DF" w:themeColor="accent1"/>
          <w:right w:val="single" w:sz="8" w:space="0" w:color="00B0DF" w:themeColor="accent1"/>
          <w:insideH w:val="nil"/>
          <w:insideV w:val="single" w:sz="8" w:space="0" w:color="00B0DF"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B0DF" w:themeColor="accent1"/>
          <w:left w:val="single" w:sz="8" w:space="0" w:color="00B0DF" w:themeColor="accent1"/>
          <w:bottom w:val="single" w:sz="8" w:space="0" w:color="00B0DF" w:themeColor="accent1"/>
          <w:right w:val="single" w:sz="8" w:space="0" w:color="00B0DF" w:themeColor="accent1"/>
          <w:insideH w:val="nil"/>
          <w:insideV w:val="single" w:sz="8" w:space="0" w:color="00B0DF"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B0DF" w:themeColor="accent1"/>
          <w:left w:val="single" w:sz="8" w:space="0" w:color="00B0DF" w:themeColor="accent1"/>
          <w:bottom w:val="single" w:sz="8" w:space="0" w:color="00B0DF" w:themeColor="accent1"/>
          <w:right w:val="single" w:sz="8" w:space="0" w:color="00B0DF" w:themeColor="accent1"/>
        </w:tcBorders>
      </w:tcPr>
    </w:tblStylePr>
    <w:tblStylePr w:type="band1Vert">
      <w:tblPr/>
      <w:tcPr>
        <w:tcBorders>
          <w:top w:val="single" w:sz="8" w:space="0" w:color="00B0DF" w:themeColor="accent1"/>
          <w:left w:val="single" w:sz="8" w:space="0" w:color="00B0DF" w:themeColor="accent1"/>
          <w:bottom w:val="single" w:sz="8" w:space="0" w:color="00B0DF" w:themeColor="accent1"/>
          <w:right w:val="single" w:sz="8" w:space="0" w:color="00B0DF" w:themeColor="accent1"/>
        </w:tcBorders>
        <w:shd w:val="clear" w:color="auto" w:fill="B8EFFF" w:themeFill="accent1" w:themeFillTint="3F"/>
      </w:tcPr>
    </w:tblStylePr>
    <w:tblStylePr w:type="band1Horz">
      <w:tblPr/>
      <w:tcPr>
        <w:tcBorders>
          <w:top w:val="single" w:sz="8" w:space="0" w:color="00B0DF" w:themeColor="accent1"/>
          <w:left w:val="single" w:sz="8" w:space="0" w:color="00B0DF" w:themeColor="accent1"/>
          <w:bottom w:val="single" w:sz="8" w:space="0" w:color="00B0DF" w:themeColor="accent1"/>
          <w:right w:val="single" w:sz="8" w:space="0" w:color="00B0DF" w:themeColor="accent1"/>
          <w:insideV w:val="single" w:sz="8" w:space="0" w:color="00B0DF" w:themeColor="accent1"/>
        </w:tcBorders>
        <w:shd w:val="clear" w:color="auto" w:fill="B8EFFF" w:themeFill="accent1" w:themeFillTint="3F"/>
      </w:tcPr>
    </w:tblStylePr>
    <w:tblStylePr w:type="band2Horz">
      <w:tblPr/>
      <w:tcPr>
        <w:tcBorders>
          <w:top w:val="single" w:sz="8" w:space="0" w:color="00B0DF" w:themeColor="accent1"/>
          <w:left w:val="single" w:sz="8" w:space="0" w:color="00B0DF" w:themeColor="accent1"/>
          <w:bottom w:val="single" w:sz="8" w:space="0" w:color="00B0DF" w:themeColor="accent1"/>
          <w:right w:val="single" w:sz="8" w:space="0" w:color="00B0DF" w:themeColor="accent1"/>
          <w:insideV w:val="single" w:sz="8" w:space="0" w:color="00B0DF" w:themeColor="accent1"/>
        </w:tcBorders>
      </w:tcPr>
    </w:tblStylePr>
  </w:style>
  <w:style w:type="table" w:styleId="LightGrid-Accent2">
    <w:name w:val="Light Grid Accent 2"/>
    <w:basedOn w:val="TableNormal"/>
    <w:uiPriority w:val="62"/>
    <w:rsid w:val="005D18A2"/>
    <w:pPr>
      <w:spacing w:after="0"/>
    </w:pPr>
    <w:tblPr>
      <w:tblStyleRowBandSize w:val="1"/>
      <w:tblStyleColBandSize w:val="1"/>
      <w:tblBorders>
        <w:top w:val="single" w:sz="8" w:space="0" w:color="4C5763" w:themeColor="accent2"/>
        <w:left w:val="single" w:sz="8" w:space="0" w:color="4C5763" w:themeColor="accent2"/>
        <w:bottom w:val="single" w:sz="8" w:space="0" w:color="4C5763" w:themeColor="accent2"/>
        <w:right w:val="single" w:sz="8" w:space="0" w:color="4C5763" w:themeColor="accent2"/>
        <w:insideH w:val="single" w:sz="8" w:space="0" w:color="4C5763" w:themeColor="accent2"/>
        <w:insideV w:val="single" w:sz="8" w:space="0" w:color="4C5763"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C5763" w:themeColor="accent2"/>
          <w:left w:val="single" w:sz="8" w:space="0" w:color="4C5763" w:themeColor="accent2"/>
          <w:bottom w:val="single" w:sz="18" w:space="0" w:color="4C5763" w:themeColor="accent2"/>
          <w:right w:val="single" w:sz="8" w:space="0" w:color="4C5763" w:themeColor="accent2"/>
          <w:insideH w:val="nil"/>
          <w:insideV w:val="single" w:sz="8" w:space="0" w:color="4C5763"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C5763" w:themeColor="accent2"/>
          <w:left w:val="single" w:sz="8" w:space="0" w:color="4C5763" w:themeColor="accent2"/>
          <w:bottom w:val="single" w:sz="8" w:space="0" w:color="4C5763" w:themeColor="accent2"/>
          <w:right w:val="single" w:sz="8" w:space="0" w:color="4C5763" w:themeColor="accent2"/>
          <w:insideH w:val="nil"/>
          <w:insideV w:val="single" w:sz="8" w:space="0" w:color="4C5763"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C5763" w:themeColor="accent2"/>
          <w:left w:val="single" w:sz="8" w:space="0" w:color="4C5763" w:themeColor="accent2"/>
          <w:bottom w:val="single" w:sz="8" w:space="0" w:color="4C5763" w:themeColor="accent2"/>
          <w:right w:val="single" w:sz="8" w:space="0" w:color="4C5763" w:themeColor="accent2"/>
        </w:tcBorders>
      </w:tcPr>
    </w:tblStylePr>
    <w:tblStylePr w:type="band1Vert">
      <w:tblPr/>
      <w:tcPr>
        <w:tcBorders>
          <w:top w:val="single" w:sz="8" w:space="0" w:color="4C5763" w:themeColor="accent2"/>
          <w:left w:val="single" w:sz="8" w:space="0" w:color="4C5763" w:themeColor="accent2"/>
          <w:bottom w:val="single" w:sz="8" w:space="0" w:color="4C5763" w:themeColor="accent2"/>
          <w:right w:val="single" w:sz="8" w:space="0" w:color="4C5763" w:themeColor="accent2"/>
        </w:tcBorders>
        <w:shd w:val="clear" w:color="auto" w:fill="D0D5DB" w:themeFill="accent2" w:themeFillTint="3F"/>
      </w:tcPr>
    </w:tblStylePr>
    <w:tblStylePr w:type="band1Horz">
      <w:tblPr/>
      <w:tcPr>
        <w:tcBorders>
          <w:top w:val="single" w:sz="8" w:space="0" w:color="4C5763" w:themeColor="accent2"/>
          <w:left w:val="single" w:sz="8" w:space="0" w:color="4C5763" w:themeColor="accent2"/>
          <w:bottom w:val="single" w:sz="8" w:space="0" w:color="4C5763" w:themeColor="accent2"/>
          <w:right w:val="single" w:sz="8" w:space="0" w:color="4C5763" w:themeColor="accent2"/>
          <w:insideV w:val="single" w:sz="8" w:space="0" w:color="4C5763" w:themeColor="accent2"/>
        </w:tcBorders>
        <w:shd w:val="clear" w:color="auto" w:fill="D0D5DB" w:themeFill="accent2" w:themeFillTint="3F"/>
      </w:tcPr>
    </w:tblStylePr>
    <w:tblStylePr w:type="band2Horz">
      <w:tblPr/>
      <w:tcPr>
        <w:tcBorders>
          <w:top w:val="single" w:sz="8" w:space="0" w:color="4C5763" w:themeColor="accent2"/>
          <w:left w:val="single" w:sz="8" w:space="0" w:color="4C5763" w:themeColor="accent2"/>
          <w:bottom w:val="single" w:sz="8" w:space="0" w:color="4C5763" w:themeColor="accent2"/>
          <w:right w:val="single" w:sz="8" w:space="0" w:color="4C5763" w:themeColor="accent2"/>
          <w:insideV w:val="single" w:sz="8" w:space="0" w:color="4C5763" w:themeColor="accent2"/>
        </w:tcBorders>
      </w:tcPr>
    </w:tblStylePr>
  </w:style>
  <w:style w:type="table" w:styleId="LightGrid-Accent3">
    <w:name w:val="Light Grid Accent 3"/>
    <w:basedOn w:val="TableNormal"/>
    <w:uiPriority w:val="62"/>
    <w:rsid w:val="005D18A2"/>
    <w:pPr>
      <w:spacing w:after="0"/>
    </w:pPr>
    <w:tblPr>
      <w:tblStyleRowBandSize w:val="1"/>
      <w:tblStyleColBandSize w:val="1"/>
      <w:tblBorders>
        <w:top w:val="single" w:sz="8" w:space="0" w:color="000000" w:themeColor="accent3"/>
        <w:left w:val="single" w:sz="8" w:space="0" w:color="000000" w:themeColor="accent3"/>
        <w:bottom w:val="single" w:sz="8" w:space="0" w:color="000000" w:themeColor="accent3"/>
        <w:right w:val="single" w:sz="8" w:space="0" w:color="000000" w:themeColor="accent3"/>
        <w:insideH w:val="single" w:sz="8" w:space="0" w:color="000000" w:themeColor="accent3"/>
        <w:insideV w:val="single" w:sz="8" w:space="0" w:color="000000"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accent3"/>
          <w:left w:val="single" w:sz="8" w:space="0" w:color="000000" w:themeColor="accent3"/>
          <w:bottom w:val="single" w:sz="18" w:space="0" w:color="000000" w:themeColor="accent3"/>
          <w:right w:val="single" w:sz="8" w:space="0" w:color="000000" w:themeColor="accent3"/>
          <w:insideH w:val="nil"/>
          <w:insideV w:val="single" w:sz="8" w:space="0" w:color="000000"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accent3"/>
          <w:left w:val="single" w:sz="8" w:space="0" w:color="000000" w:themeColor="accent3"/>
          <w:bottom w:val="single" w:sz="8" w:space="0" w:color="000000" w:themeColor="accent3"/>
          <w:right w:val="single" w:sz="8" w:space="0" w:color="000000" w:themeColor="accent3"/>
          <w:insideH w:val="nil"/>
          <w:insideV w:val="single" w:sz="8" w:space="0" w:color="000000"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accent3"/>
          <w:left w:val="single" w:sz="8" w:space="0" w:color="000000" w:themeColor="accent3"/>
          <w:bottom w:val="single" w:sz="8" w:space="0" w:color="000000" w:themeColor="accent3"/>
          <w:right w:val="single" w:sz="8" w:space="0" w:color="000000" w:themeColor="accent3"/>
        </w:tcBorders>
      </w:tcPr>
    </w:tblStylePr>
    <w:tblStylePr w:type="band1Vert">
      <w:tblPr/>
      <w:tcPr>
        <w:tcBorders>
          <w:top w:val="single" w:sz="8" w:space="0" w:color="000000" w:themeColor="accent3"/>
          <w:left w:val="single" w:sz="8" w:space="0" w:color="000000" w:themeColor="accent3"/>
          <w:bottom w:val="single" w:sz="8" w:space="0" w:color="000000" w:themeColor="accent3"/>
          <w:right w:val="single" w:sz="8" w:space="0" w:color="000000" w:themeColor="accent3"/>
        </w:tcBorders>
        <w:shd w:val="clear" w:color="auto" w:fill="C0C0C0" w:themeFill="accent3" w:themeFillTint="3F"/>
      </w:tcPr>
    </w:tblStylePr>
    <w:tblStylePr w:type="band1Horz">
      <w:tblPr/>
      <w:tcPr>
        <w:tcBorders>
          <w:top w:val="single" w:sz="8" w:space="0" w:color="000000" w:themeColor="accent3"/>
          <w:left w:val="single" w:sz="8" w:space="0" w:color="000000" w:themeColor="accent3"/>
          <w:bottom w:val="single" w:sz="8" w:space="0" w:color="000000" w:themeColor="accent3"/>
          <w:right w:val="single" w:sz="8" w:space="0" w:color="000000" w:themeColor="accent3"/>
          <w:insideV w:val="single" w:sz="8" w:space="0" w:color="000000" w:themeColor="accent3"/>
        </w:tcBorders>
        <w:shd w:val="clear" w:color="auto" w:fill="C0C0C0" w:themeFill="accent3" w:themeFillTint="3F"/>
      </w:tcPr>
    </w:tblStylePr>
    <w:tblStylePr w:type="band2Horz">
      <w:tblPr/>
      <w:tcPr>
        <w:tcBorders>
          <w:top w:val="single" w:sz="8" w:space="0" w:color="000000" w:themeColor="accent3"/>
          <w:left w:val="single" w:sz="8" w:space="0" w:color="000000" w:themeColor="accent3"/>
          <w:bottom w:val="single" w:sz="8" w:space="0" w:color="000000" w:themeColor="accent3"/>
          <w:right w:val="single" w:sz="8" w:space="0" w:color="000000" w:themeColor="accent3"/>
          <w:insideV w:val="single" w:sz="8" w:space="0" w:color="000000" w:themeColor="accent3"/>
        </w:tcBorders>
      </w:tcPr>
    </w:tblStylePr>
  </w:style>
  <w:style w:type="table" w:styleId="LightGrid-Accent4">
    <w:name w:val="Light Grid Accent 4"/>
    <w:basedOn w:val="TableNormal"/>
    <w:uiPriority w:val="62"/>
    <w:rsid w:val="005D18A2"/>
    <w:pPr>
      <w:spacing w:after="0"/>
    </w:pPr>
    <w:tblPr>
      <w:tblStyleRowBandSize w:val="1"/>
      <w:tblStyleColBandSize w:val="1"/>
      <w:tblBorders>
        <w:top w:val="single" w:sz="8" w:space="0" w:color="00B0DF" w:themeColor="accent4"/>
        <w:left w:val="single" w:sz="8" w:space="0" w:color="00B0DF" w:themeColor="accent4"/>
        <w:bottom w:val="single" w:sz="8" w:space="0" w:color="00B0DF" w:themeColor="accent4"/>
        <w:right w:val="single" w:sz="8" w:space="0" w:color="00B0DF" w:themeColor="accent4"/>
        <w:insideH w:val="single" w:sz="8" w:space="0" w:color="00B0DF" w:themeColor="accent4"/>
        <w:insideV w:val="single" w:sz="8" w:space="0" w:color="00B0DF"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B0DF" w:themeColor="accent4"/>
          <w:left w:val="single" w:sz="8" w:space="0" w:color="00B0DF" w:themeColor="accent4"/>
          <w:bottom w:val="single" w:sz="18" w:space="0" w:color="00B0DF" w:themeColor="accent4"/>
          <w:right w:val="single" w:sz="8" w:space="0" w:color="00B0DF" w:themeColor="accent4"/>
          <w:insideH w:val="nil"/>
          <w:insideV w:val="single" w:sz="8" w:space="0" w:color="00B0DF"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B0DF" w:themeColor="accent4"/>
          <w:left w:val="single" w:sz="8" w:space="0" w:color="00B0DF" w:themeColor="accent4"/>
          <w:bottom w:val="single" w:sz="8" w:space="0" w:color="00B0DF" w:themeColor="accent4"/>
          <w:right w:val="single" w:sz="8" w:space="0" w:color="00B0DF" w:themeColor="accent4"/>
          <w:insideH w:val="nil"/>
          <w:insideV w:val="single" w:sz="8" w:space="0" w:color="00B0DF"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B0DF" w:themeColor="accent4"/>
          <w:left w:val="single" w:sz="8" w:space="0" w:color="00B0DF" w:themeColor="accent4"/>
          <w:bottom w:val="single" w:sz="8" w:space="0" w:color="00B0DF" w:themeColor="accent4"/>
          <w:right w:val="single" w:sz="8" w:space="0" w:color="00B0DF" w:themeColor="accent4"/>
        </w:tcBorders>
      </w:tcPr>
    </w:tblStylePr>
    <w:tblStylePr w:type="band1Vert">
      <w:tblPr/>
      <w:tcPr>
        <w:tcBorders>
          <w:top w:val="single" w:sz="8" w:space="0" w:color="00B0DF" w:themeColor="accent4"/>
          <w:left w:val="single" w:sz="8" w:space="0" w:color="00B0DF" w:themeColor="accent4"/>
          <w:bottom w:val="single" w:sz="8" w:space="0" w:color="00B0DF" w:themeColor="accent4"/>
          <w:right w:val="single" w:sz="8" w:space="0" w:color="00B0DF" w:themeColor="accent4"/>
        </w:tcBorders>
        <w:shd w:val="clear" w:color="auto" w:fill="B8EFFF" w:themeFill="accent4" w:themeFillTint="3F"/>
      </w:tcPr>
    </w:tblStylePr>
    <w:tblStylePr w:type="band1Horz">
      <w:tblPr/>
      <w:tcPr>
        <w:tcBorders>
          <w:top w:val="single" w:sz="8" w:space="0" w:color="00B0DF" w:themeColor="accent4"/>
          <w:left w:val="single" w:sz="8" w:space="0" w:color="00B0DF" w:themeColor="accent4"/>
          <w:bottom w:val="single" w:sz="8" w:space="0" w:color="00B0DF" w:themeColor="accent4"/>
          <w:right w:val="single" w:sz="8" w:space="0" w:color="00B0DF" w:themeColor="accent4"/>
          <w:insideV w:val="single" w:sz="8" w:space="0" w:color="00B0DF" w:themeColor="accent4"/>
        </w:tcBorders>
        <w:shd w:val="clear" w:color="auto" w:fill="B8EFFF" w:themeFill="accent4" w:themeFillTint="3F"/>
      </w:tcPr>
    </w:tblStylePr>
    <w:tblStylePr w:type="band2Horz">
      <w:tblPr/>
      <w:tcPr>
        <w:tcBorders>
          <w:top w:val="single" w:sz="8" w:space="0" w:color="00B0DF" w:themeColor="accent4"/>
          <w:left w:val="single" w:sz="8" w:space="0" w:color="00B0DF" w:themeColor="accent4"/>
          <w:bottom w:val="single" w:sz="8" w:space="0" w:color="00B0DF" w:themeColor="accent4"/>
          <w:right w:val="single" w:sz="8" w:space="0" w:color="00B0DF" w:themeColor="accent4"/>
          <w:insideV w:val="single" w:sz="8" w:space="0" w:color="00B0DF" w:themeColor="accent4"/>
        </w:tcBorders>
      </w:tcPr>
    </w:tblStylePr>
  </w:style>
  <w:style w:type="character" w:styleId="FollowedHyperlink">
    <w:name w:val="FollowedHyperlink"/>
    <w:basedOn w:val="DefaultParagraphFont"/>
    <w:uiPriority w:val="99"/>
    <w:semiHidden/>
    <w:unhideWhenUsed/>
    <w:rsid w:val="0073760C"/>
    <w:rPr>
      <w:color w:val="00B0DF" w:themeColor="followedHyperlink"/>
      <w:u w:val="single"/>
    </w:rPr>
  </w:style>
  <w:style w:type="paragraph" w:styleId="NoSpacing">
    <w:name w:val="No Spacing"/>
    <w:uiPriority w:val="1"/>
    <w:qFormat/>
    <w:rsid w:val="00461E04"/>
    <w:pPr>
      <w:spacing w:after="0"/>
    </w:pPr>
    <w:rPr>
      <w:rFonts w:eastAsia="Times New Roman" w:cs="Arial"/>
      <w:lang w:val="cy-GB" w:eastAsia="en-US"/>
    </w:rPr>
  </w:style>
  <w:style w:type="paragraph" w:customStyle="1" w:styleId="Default">
    <w:name w:val="Default"/>
    <w:rsid w:val="00E066A8"/>
    <w:pPr>
      <w:autoSpaceDE w:val="0"/>
      <w:autoSpaceDN w:val="0"/>
      <w:adjustRightInd w:val="0"/>
      <w:spacing w:after="0"/>
    </w:pPr>
    <w:rPr>
      <w:rFonts w:cs="Arial"/>
      <w:color w:val="000000"/>
      <w:lang w:val="cy-GB"/>
    </w:rPr>
  </w:style>
  <w:style w:type="character" w:styleId="FootnoteReference">
    <w:name w:val="footnote reference"/>
    <w:basedOn w:val="DefaultParagraphFont"/>
    <w:uiPriority w:val="99"/>
    <w:semiHidden/>
    <w:unhideWhenUsed/>
    <w:rsid w:val="001E7287"/>
    <w:rPr>
      <w:vertAlign w:val="superscript"/>
    </w:rPr>
  </w:style>
  <w:style w:type="paragraph" w:customStyle="1" w:styleId="Pa24">
    <w:name w:val="Pa24"/>
    <w:basedOn w:val="Default"/>
    <w:next w:val="Default"/>
    <w:uiPriority w:val="99"/>
    <w:rsid w:val="00B013F7"/>
    <w:pPr>
      <w:spacing w:line="241" w:lineRule="atLeast"/>
    </w:pPr>
    <w:rPr>
      <w:rFonts w:ascii="Frutiger LT Std 55 Roman" w:hAnsi="Frutiger LT Std 55 Roman" w:cstheme="minorBidi"/>
      <w:color w:val="auto"/>
    </w:rPr>
  </w:style>
  <w:style w:type="paragraph" w:customStyle="1" w:styleId="RhifParagraffCyfreithiol">
    <w:name w:val="Rhif Paragraff Cyfreithiol"/>
    <w:basedOn w:val="Normal"/>
    <w:qFormat/>
    <w:rsid w:val="00885F73"/>
    <w:pPr>
      <w:ind w:left="576" w:hanging="576"/>
    </w:pPr>
    <w:rPr>
      <w:rFonts w:ascii="Arial" w:eastAsia="Times New Roman" w:hAnsi="Arial" w:cs="Times New Roman"/>
      <w:lang w:val="cy-GB"/>
    </w:rPr>
  </w:style>
  <w:style w:type="paragraph" w:styleId="PlainText">
    <w:name w:val="Plain Text"/>
    <w:basedOn w:val="Normal"/>
    <w:link w:val="PlainTextChar"/>
    <w:uiPriority w:val="99"/>
    <w:semiHidden/>
    <w:unhideWhenUsed/>
    <w:rsid w:val="00A417B6"/>
    <w:pPr>
      <w:spacing w:after="0"/>
    </w:pPr>
    <w:rPr>
      <w:rFonts w:ascii="Arial" w:eastAsiaTheme="minorHAnsi" w:hAnsi="Arial"/>
      <w:szCs w:val="21"/>
      <w:lang w:eastAsia="en-US"/>
    </w:rPr>
  </w:style>
  <w:style w:type="character" w:customStyle="1" w:styleId="PlainTextChar">
    <w:name w:val="Plain Text Char"/>
    <w:basedOn w:val="DefaultParagraphFont"/>
    <w:link w:val="PlainText"/>
    <w:uiPriority w:val="99"/>
    <w:semiHidden/>
    <w:rsid w:val="00A417B6"/>
    <w:rPr>
      <w:rFonts w:eastAsiaTheme="minorHAnsi"/>
      <w:szCs w:val="21"/>
      <w:lang w:eastAsia="en-US"/>
    </w:rPr>
  </w:style>
  <w:style w:type="paragraph" w:styleId="NormalWeb">
    <w:name w:val="Normal (Web)"/>
    <w:basedOn w:val="Normal"/>
    <w:uiPriority w:val="99"/>
    <w:semiHidden/>
    <w:unhideWhenUsed/>
    <w:rsid w:val="004C1AD4"/>
    <w:pPr>
      <w:spacing w:after="225"/>
    </w:pPr>
    <w:rPr>
      <w:rFonts w:ascii="Times New Roman" w:eastAsia="Times New Roman" w:hAnsi="Times New Roman" w:cs="Times New Roman"/>
    </w:rPr>
  </w:style>
  <w:style w:type="character" w:customStyle="1" w:styleId="ListParagraphChar">
    <w:name w:val="List Paragraph Char"/>
    <w:basedOn w:val="DefaultParagraphFont"/>
    <w:link w:val="ListParagraph"/>
    <w:uiPriority w:val="34"/>
    <w:locked/>
    <w:rsid w:val="00C11960"/>
    <w:rPr>
      <w:rFonts w:asciiTheme="minorHAnsi" w:hAnsiTheme="minorHAn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53782154">
      <w:bodyDiv w:val="1"/>
      <w:marLeft w:val="0"/>
      <w:marRight w:val="0"/>
      <w:marTop w:val="0"/>
      <w:marBottom w:val="0"/>
      <w:divBdr>
        <w:top w:val="none" w:sz="0" w:space="0" w:color="auto"/>
        <w:left w:val="none" w:sz="0" w:space="0" w:color="auto"/>
        <w:bottom w:val="none" w:sz="0" w:space="0" w:color="auto"/>
        <w:right w:val="none" w:sz="0" w:space="0" w:color="auto"/>
      </w:divBdr>
    </w:div>
    <w:div w:id="405300391">
      <w:bodyDiv w:val="1"/>
      <w:marLeft w:val="0"/>
      <w:marRight w:val="0"/>
      <w:marTop w:val="0"/>
      <w:marBottom w:val="0"/>
      <w:divBdr>
        <w:top w:val="none" w:sz="0" w:space="0" w:color="auto"/>
        <w:left w:val="none" w:sz="0" w:space="0" w:color="auto"/>
        <w:bottom w:val="none" w:sz="0" w:space="0" w:color="auto"/>
        <w:right w:val="none" w:sz="0" w:space="0" w:color="auto"/>
      </w:divBdr>
      <w:divsChild>
        <w:div w:id="396249194">
          <w:marLeft w:val="0"/>
          <w:marRight w:val="0"/>
          <w:marTop w:val="0"/>
          <w:marBottom w:val="0"/>
          <w:divBdr>
            <w:top w:val="none" w:sz="0" w:space="0" w:color="auto"/>
            <w:left w:val="none" w:sz="0" w:space="0" w:color="auto"/>
            <w:bottom w:val="none" w:sz="0" w:space="0" w:color="auto"/>
            <w:right w:val="none" w:sz="0" w:space="0" w:color="auto"/>
          </w:divBdr>
          <w:divsChild>
            <w:div w:id="970088689">
              <w:marLeft w:val="0"/>
              <w:marRight w:val="0"/>
              <w:marTop w:val="0"/>
              <w:marBottom w:val="0"/>
              <w:divBdr>
                <w:top w:val="none" w:sz="0" w:space="0" w:color="auto"/>
                <w:left w:val="none" w:sz="0" w:space="0" w:color="auto"/>
                <w:bottom w:val="none" w:sz="0" w:space="0" w:color="auto"/>
                <w:right w:val="none" w:sz="0" w:space="0" w:color="auto"/>
              </w:divBdr>
              <w:divsChild>
                <w:div w:id="2120639870">
                  <w:marLeft w:val="0"/>
                  <w:marRight w:val="0"/>
                  <w:marTop w:val="0"/>
                  <w:marBottom w:val="300"/>
                  <w:divBdr>
                    <w:top w:val="none" w:sz="0" w:space="0" w:color="auto"/>
                    <w:left w:val="none" w:sz="0" w:space="0" w:color="auto"/>
                    <w:bottom w:val="none" w:sz="0" w:space="0" w:color="auto"/>
                    <w:right w:val="none" w:sz="0" w:space="0" w:color="auto"/>
                  </w:divBdr>
                  <w:divsChild>
                    <w:div w:id="1303266555">
                      <w:marLeft w:val="0"/>
                      <w:marRight w:val="0"/>
                      <w:marTop w:val="150"/>
                      <w:marBottom w:val="0"/>
                      <w:divBdr>
                        <w:top w:val="none" w:sz="0" w:space="0" w:color="auto"/>
                        <w:left w:val="none" w:sz="0" w:space="0" w:color="auto"/>
                        <w:bottom w:val="none" w:sz="0" w:space="0" w:color="auto"/>
                        <w:right w:val="none" w:sz="0" w:space="0" w:color="auto"/>
                      </w:divBdr>
                      <w:divsChild>
                        <w:div w:id="1730151933">
                          <w:marLeft w:val="0"/>
                          <w:marRight w:val="0"/>
                          <w:marTop w:val="0"/>
                          <w:marBottom w:val="300"/>
                          <w:divBdr>
                            <w:top w:val="none" w:sz="0" w:space="0" w:color="auto"/>
                            <w:left w:val="none" w:sz="0" w:space="0" w:color="auto"/>
                            <w:bottom w:val="none" w:sz="0" w:space="0" w:color="auto"/>
                            <w:right w:val="none" w:sz="0" w:space="0" w:color="auto"/>
                          </w:divBdr>
                        </w:div>
                        <w:div w:id="1288005544">
                          <w:marLeft w:val="0"/>
                          <w:marRight w:val="0"/>
                          <w:marTop w:val="0"/>
                          <w:marBottom w:val="300"/>
                          <w:divBdr>
                            <w:top w:val="none" w:sz="0" w:space="0" w:color="auto"/>
                            <w:left w:val="none" w:sz="0" w:space="0" w:color="auto"/>
                            <w:bottom w:val="none" w:sz="0" w:space="0" w:color="auto"/>
                            <w:right w:val="none" w:sz="0" w:space="0" w:color="auto"/>
                          </w:divBdr>
                        </w:div>
                      </w:divsChild>
                    </w:div>
                  </w:divsChild>
                </w:div>
              </w:divsChild>
            </w:div>
          </w:divsChild>
        </w:div>
      </w:divsChild>
    </w:div>
    <w:div w:id="628318672">
      <w:bodyDiv w:val="1"/>
      <w:marLeft w:val="0"/>
      <w:marRight w:val="0"/>
      <w:marTop w:val="0"/>
      <w:marBottom w:val="0"/>
      <w:divBdr>
        <w:top w:val="none" w:sz="0" w:space="0" w:color="auto"/>
        <w:left w:val="none" w:sz="0" w:space="0" w:color="auto"/>
        <w:bottom w:val="none" w:sz="0" w:space="0" w:color="auto"/>
        <w:right w:val="none" w:sz="0" w:space="0" w:color="auto"/>
      </w:divBdr>
      <w:divsChild>
        <w:div w:id="1318143579">
          <w:marLeft w:val="0"/>
          <w:marRight w:val="0"/>
          <w:marTop w:val="0"/>
          <w:marBottom w:val="0"/>
          <w:divBdr>
            <w:top w:val="none" w:sz="0" w:space="0" w:color="auto"/>
            <w:left w:val="none" w:sz="0" w:space="0" w:color="auto"/>
            <w:bottom w:val="none" w:sz="0" w:space="0" w:color="auto"/>
            <w:right w:val="none" w:sz="0" w:space="0" w:color="auto"/>
          </w:divBdr>
          <w:divsChild>
            <w:div w:id="1196773627">
              <w:marLeft w:val="0"/>
              <w:marRight w:val="0"/>
              <w:marTop w:val="0"/>
              <w:marBottom w:val="0"/>
              <w:divBdr>
                <w:top w:val="none" w:sz="0" w:space="0" w:color="auto"/>
                <w:left w:val="none" w:sz="0" w:space="0" w:color="auto"/>
                <w:bottom w:val="none" w:sz="0" w:space="0" w:color="auto"/>
                <w:right w:val="none" w:sz="0" w:space="0" w:color="auto"/>
              </w:divBdr>
              <w:divsChild>
                <w:div w:id="2098751427">
                  <w:marLeft w:val="0"/>
                  <w:marRight w:val="0"/>
                  <w:marTop w:val="0"/>
                  <w:marBottom w:val="0"/>
                  <w:divBdr>
                    <w:top w:val="none" w:sz="0" w:space="0" w:color="auto"/>
                    <w:left w:val="none" w:sz="0" w:space="0" w:color="auto"/>
                    <w:bottom w:val="none" w:sz="0" w:space="0" w:color="auto"/>
                    <w:right w:val="none" w:sz="0" w:space="0" w:color="auto"/>
                  </w:divBdr>
                  <w:divsChild>
                    <w:div w:id="392242398">
                      <w:marLeft w:val="0"/>
                      <w:marRight w:val="0"/>
                      <w:marTop w:val="0"/>
                      <w:marBottom w:val="0"/>
                      <w:divBdr>
                        <w:top w:val="none" w:sz="0" w:space="0" w:color="auto"/>
                        <w:left w:val="none" w:sz="0" w:space="0" w:color="auto"/>
                        <w:bottom w:val="none" w:sz="0" w:space="0" w:color="auto"/>
                        <w:right w:val="none" w:sz="0" w:space="0" w:color="auto"/>
                      </w:divBdr>
                      <w:divsChild>
                        <w:div w:id="1122501146">
                          <w:marLeft w:val="0"/>
                          <w:marRight w:val="0"/>
                          <w:marTop w:val="0"/>
                          <w:marBottom w:val="0"/>
                          <w:divBdr>
                            <w:top w:val="none" w:sz="0" w:space="0" w:color="auto"/>
                            <w:left w:val="none" w:sz="0" w:space="0" w:color="auto"/>
                            <w:bottom w:val="none" w:sz="0" w:space="0" w:color="auto"/>
                            <w:right w:val="none" w:sz="0" w:space="0" w:color="auto"/>
                          </w:divBdr>
                          <w:divsChild>
                            <w:div w:id="1964605134">
                              <w:marLeft w:val="0"/>
                              <w:marRight w:val="0"/>
                              <w:marTop w:val="0"/>
                              <w:marBottom w:val="0"/>
                              <w:divBdr>
                                <w:top w:val="none" w:sz="0" w:space="0" w:color="auto"/>
                                <w:left w:val="none" w:sz="0" w:space="0" w:color="auto"/>
                                <w:bottom w:val="none" w:sz="0" w:space="0" w:color="auto"/>
                                <w:right w:val="none" w:sz="0" w:space="0" w:color="auto"/>
                              </w:divBdr>
                              <w:divsChild>
                                <w:div w:id="1652633823">
                                  <w:marLeft w:val="0"/>
                                  <w:marRight w:val="0"/>
                                  <w:marTop w:val="0"/>
                                  <w:marBottom w:val="0"/>
                                  <w:divBdr>
                                    <w:top w:val="none" w:sz="0" w:space="0" w:color="auto"/>
                                    <w:left w:val="none" w:sz="0" w:space="0" w:color="auto"/>
                                    <w:bottom w:val="none" w:sz="0" w:space="0" w:color="auto"/>
                                    <w:right w:val="none" w:sz="0" w:space="0" w:color="auto"/>
                                  </w:divBdr>
                                  <w:divsChild>
                                    <w:div w:id="1508061883">
                                      <w:marLeft w:val="0"/>
                                      <w:marRight w:val="0"/>
                                      <w:marTop w:val="0"/>
                                      <w:marBottom w:val="0"/>
                                      <w:divBdr>
                                        <w:top w:val="none" w:sz="0" w:space="0" w:color="auto"/>
                                        <w:left w:val="none" w:sz="0" w:space="0" w:color="auto"/>
                                        <w:bottom w:val="none" w:sz="0" w:space="0" w:color="auto"/>
                                        <w:right w:val="none" w:sz="0" w:space="0" w:color="auto"/>
                                      </w:divBdr>
                                    </w:div>
                                    <w:div w:id="9859369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630087483">
      <w:bodyDiv w:val="1"/>
      <w:marLeft w:val="0"/>
      <w:marRight w:val="0"/>
      <w:marTop w:val="0"/>
      <w:marBottom w:val="0"/>
      <w:divBdr>
        <w:top w:val="none" w:sz="0" w:space="0" w:color="auto"/>
        <w:left w:val="none" w:sz="0" w:space="0" w:color="auto"/>
        <w:bottom w:val="none" w:sz="0" w:space="0" w:color="auto"/>
        <w:right w:val="none" w:sz="0" w:space="0" w:color="auto"/>
      </w:divBdr>
    </w:div>
    <w:div w:id="761413445">
      <w:bodyDiv w:val="1"/>
      <w:marLeft w:val="0"/>
      <w:marRight w:val="0"/>
      <w:marTop w:val="0"/>
      <w:marBottom w:val="0"/>
      <w:divBdr>
        <w:top w:val="none" w:sz="0" w:space="0" w:color="auto"/>
        <w:left w:val="none" w:sz="0" w:space="0" w:color="auto"/>
        <w:bottom w:val="none" w:sz="0" w:space="0" w:color="auto"/>
        <w:right w:val="none" w:sz="0" w:space="0" w:color="auto"/>
      </w:divBdr>
    </w:div>
    <w:div w:id="833230098">
      <w:bodyDiv w:val="1"/>
      <w:marLeft w:val="0"/>
      <w:marRight w:val="0"/>
      <w:marTop w:val="0"/>
      <w:marBottom w:val="0"/>
      <w:divBdr>
        <w:top w:val="none" w:sz="0" w:space="0" w:color="auto"/>
        <w:left w:val="none" w:sz="0" w:space="0" w:color="auto"/>
        <w:bottom w:val="none" w:sz="0" w:space="0" w:color="auto"/>
        <w:right w:val="none" w:sz="0" w:space="0" w:color="auto"/>
      </w:divBdr>
    </w:div>
    <w:div w:id="1039282887">
      <w:bodyDiv w:val="1"/>
      <w:marLeft w:val="0"/>
      <w:marRight w:val="0"/>
      <w:marTop w:val="0"/>
      <w:marBottom w:val="0"/>
      <w:divBdr>
        <w:top w:val="none" w:sz="0" w:space="0" w:color="auto"/>
        <w:left w:val="none" w:sz="0" w:space="0" w:color="auto"/>
        <w:bottom w:val="none" w:sz="0" w:space="0" w:color="auto"/>
        <w:right w:val="none" w:sz="0" w:space="0" w:color="auto"/>
      </w:divBdr>
    </w:div>
    <w:div w:id="1700816682">
      <w:bodyDiv w:val="1"/>
      <w:marLeft w:val="0"/>
      <w:marRight w:val="0"/>
      <w:marTop w:val="0"/>
      <w:marBottom w:val="0"/>
      <w:divBdr>
        <w:top w:val="none" w:sz="0" w:space="0" w:color="auto"/>
        <w:left w:val="none" w:sz="0" w:space="0" w:color="auto"/>
        <w:bottom w:val="none" w:sz="0" w:space="0" w:color="auto"/>
        <w:right w:val="none" w:sz="0" w:space="0" w:color="auto"/>
      </w:divBdr>
    </w:div>
    <w:div w:id="1999115901">
      <w:bodyDiv w:val="1"/>
      <w:marLeft w:val="0"/>
      <w:marRight w:val="0"/>
      <w:marTop w:val="0"/>
      <w:marBottom w:val="0"/>
      <w:divBdr>
        <w:top w:val="none" w:sz="0" w:space="0" w:color="auto"/>
        <w:left w:val="none" w:sz="0" w:space="0" w:color="auto"/>
        <w:bottom w:val="none" w:sz="0" w:space="0" w:color="auto"/>
        <w:right w:val="none" w:sz="0" w:space="0" w:color="auto"/>
      </w:divBdr>
    </w:div>
    <w:div w:id="21297411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s>
</file>

<file path=word/_rels/fontTable.xml.rels><?xml version="1.0" encoding="UTF-8" standalone="yes"?>
<Relationships xmlns="http://schemas.openxmlformats.org/package/2006/relationships"><Relationship Id="rId1" Type="http://schemas.openxmlformats.org/officeDocument/2006/relationships/font" Target="fonts/font1.odttf"/></Relationships>
</file>

<file path=word/_rels/header1.xml.rels><?xml version="1.0" encoding="UTF-8" standalone="yes"?>
<Relationships xmlns="http://schemas.openxmlformats.org/package/2006/relationships"><Relationship Id="rId1" Type="http://schemas.openxmlformats.org/officeDocument/2006/relationships/image" Target="media/image1.emf"/></Relationships>
</file>

<file path=word/_rels/header2.xml.rels><?xml version="1.0" encoding="UTF-8" standalone="yes"?>
<Relationships xmlns="http://schemas.openxmlformats.org/package/2006/relationships"><Relationship Id="rId1" Type="http://schemas.openxmlformats.org/officeDocument/2006/relationships/image" Target="media/image1.emf"/></Relationships>
</file>

<file path=word/charts/_rels/chart1.xml.rels><?xml version="1.0" encoding="UTF-8" standalone="yes"?>
<Relationships xmlns="http://schemas.openxmlformats.org/package/2006/relationships"><Relationship Id="rId2" Type="http://schemas.openxmlformats.org/officeDocument/2006/relationships/package" Target="../embeddings/Microsoft_Excel_Worksheet1.xlsx"/><Relationship Id="rId1" Type="http://schemas.openxmlformats.org/officeDocument/2006/relationships/themeOverride" Target="../theme/themeOverride1.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Staff Welsh Speaking Skills - 2019</a:t>
            </a:r>
          </a:p>
        </c:rich>
      </c:tx>
      <c:layout/>
      <c:overlay val="0"/>
      <c:spPr>
        <a:noFill/>
        <a:ln w="25400">
          <a:noFill/>
        </a:ln>
      </c:spPr>
    </c:title>
    <c:autoTitleDeleted val="0"/>
    <c:plotArea>
      <c:layout/>
      <c:pieChart>
        <c:varyColors val="1"/>
        <c:ser>
          <c:idx val="0"/>
          <c:order val="0"/>
          <c:spPr>
            <a:ln>
              <a:noFill/>
            </a:ln>
          </c:spPr>
          <c:dPt>
            <c:idx val="0"/>
            <c:bubble3D val="0"/>
            <c:spPr>
              <a:solidFill>
                <a:schemeClr val="tx1">
                  <a:lumMod val="50000"/>
                  <a:lumOff val="50000"/>
                </a:schemeClr>
              </a:solidFill>
              <a:ln w="19050">
                <a:noFill/>
              </a:ln>
              <a:effectLst/>
            </c:spPr>
          </c:dPt>
          <c:dPt>
            <c:idx val="1"/>
            <c:bubble3D val="0"/>
            <c:spPr>
              <a:solidFill>
                <a:schemeClr val="accent2">
                  <a:lumMod val="20000"/>
                  <a:lumOff val="80000"/>
                </a:schemeClr>
              </a:solidFill>
              <a:ln w="19050">
                <a:noFill/>
              </a:ln>
              <a:effectLst/>
            </c:spPr>
          </c:dPt>
          <c:dPt>
            <c:idx val="2"/>
            <c:bubble3D val="0"/>
            <c:spPr>
              <a:solidFill>
                <a:schemeClr val="accent2">
                  <a:lumMod val="40000"/>
                  <a:lumOff val="60000"/>
                </a:schemeClr>
              </a:solidFill>
              <a:ln w="19050">
                <a:noFill/>
              </a:ln>
              <a:effectLst/>
            </c:spPr>
          </c:dPt>
          <c:dPt>
            <c:idx val="3"/>
            <c:bubble3D val="0"/>
            <c:spPr>
              <a:solidFill>
                <a:schemeClr val="accent2">
                  <a:lumMod val="60000"/>
                  <a:lumOff val="40000"/>
                </a:schemeClr>
              </a:solidFill>
              <a:ln w="25400">
                <a:noFill/>
              </a:ln>
            </c:spPr>
          </c:dPt>
          <c:dPt>
            <c:idx val="4"/>
            <c:bubble3D val="0"/>
            <c:spPr>
              <a:solidFill>
                <a:srgbClr val="C0504D"/>
              </a:solidFill>
              <a:ln w="25400">
                <a:noFill/>
              </a:ln>
            </c:spPr>
          </c:dPt>
          <c:dPt>
            <c:idx val="5"/>
            <c:bubble3D val="0"/>
            <c:spPr>
              <a:solidFill>
                <a:schemeClr val="accent2">
                  <a:lumMod val="75000"/>
                </a:schemeClr>
              </a:solidFill>
              <a:ln w="19050">
                <a:noFill/>
              </a:ln>
              <a:effectLst/>
            </c:spPr>
          </c:dPt>
          <c:dPt>
            <c:idx val="6"/>
            <c:bubble3D val="0"/>
            <c:spPr>
              <a:solidFill>
                <a:schemeClr val="accent2">
                  <a:lumMod val="50000"/>
                </a:schemeClr>
              </a:solidFill>
              <a:ln>
                <a:noFill/>
              </a:ln>
            </c:spPr>
          </c:dPt>
          <c:dLbls>
            <c:numFmt formatCode="General" sourceLinked="0"/>
            <c:spPr>
              <a:noFill/>
              <a:ln w="25400">
                <a:noFill/>
              </a:ln>
            </c:spPr>
            <c:txPr>
              <a:bodyPr rot="0" spcFirstLastPara="1" vertOverflow="ellipsis" vert="horz" wrap="square" lIns="38100" tIns="19050" rIns="38100" bIns="19050" anchor="ctr" anchorCtr="1">
                <a:spAutoFit/>
              </a:bodyPr>
              <a:lstStyle/>
              <a:p>
                <a:pPr>
                  <a:defRPr sz="900" b="0" i="0" u="none" strike="noStrike" kern="1200" baseline="0">
                    <a:ln>
                      <a:noFill/>
                    </a:ln>
                    <a:solidFill>
                      <a:schemeClr val="tx1">
                        <a:lumMod val="75000"/>
                        <a:lumOff val="25000"/>
                      </a:schemeClr>
                    </a:solidFill>
                    <a:latin typeface="+mn-lt"/>
                    <a:ea typeface="+mn-ea"/>
                    <a:cs typeface="+mn-cs"/>
                  </a:defRPr>
                </a:pPr>
                <a:endParaRPr lang="en-US"/>
              </a:p>
            </c:txPr>
            <c:dLblPos val="bestFit"/>
            <c:showLegendKey val="0"/>
            <c:showVal val="1"/>
            <c:showCatName val="0"/>
            <c:showSerName val="0"/>
            <c:showPercent val="1"/>
            <c:showBubbleSize val="0"/>
            <c:separator>
</c:separator>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15:layout/>
              </c:ext>
            </c:extLst>
          </c:dLbls>
          <c:cat>
            <c:strRef>
              <c:f>Analysis!$A$4:$G$4</c:f>
              <c:strCache>
                <c:ptCount val="7"/>
                <c:pt idx="0">
                  <c:v>Unknown / not stated</c:v>
                </c:pt>
                <c:pt idx="1">
                  <c:v>0 - No Skills</c:v>
                </c:pt>
                <c:pt idx="2">
                  <c:v>1 - Entry</c:v>
                </c:pt>
                <c:pt idx="3">
                  <c:v>2 - Foundation</c:v>
                </c:pt>
                <c:pt idx="4">
                  <c:v>3 - Intermediate</c:v>
                </c:pt>
                <c:pt idx="5">
                  <c:v>4 - Higher</c:v>
                </c:pt>
                <c:pt idx="6">
                  <c:v>5 - Proficiency</c:v>
                </c:pt>
              </c:strCache>
            </c:strRef>
          </c:cat>
          <c:val>
            <c:numRef>
              <c:f>Analysis!$A$5:$G$5</c:f>
              <c:numCache>
                <c:formatCode>General</c:formatCode>
                <c:ptCount val="7"/>
                <c:pt idx="0">
                  <c:v>2575</c:v>
                </c:pt>
                <c:pt idx="1">
                  <c:v>4823</c:v>
                </c:pt>
                <c:pt idx="2">
                  <c:v>1428</c:v>
                </c:pt>
                <c:pt idx="3">
                  <c:v>161</c:v>
                </c:pt>
                <c:pt idx="4">
                  <c:v>115</c:v>
                </c:pt>
                <c:pt idx="5">
                  <c:v>124</c:v>
                </c:pt>
                <c:pt idx="6">
                  <c:v>170</c:v>
                </c:pt>
              </c:numCache>
            </c:numRef>
          </c:val>
        </c:ser>
        <c:dLbls>
          <c:showLegendKey val="0"/>
          <c:showVal val="0"/>
          <c:showCatName val="0"/>
          <c:showSerName val="0"/>
          <c:showPercent val="0"/>
          <c:showBubbleSize val="0"/>
          <c:showLeaderLines val="1"/>
        </c:dLbls>
        <c:firstSliceAng val="0"/>
      </c:pieChart>
      <c:spPr>
        <a:noFill/>
        <a:ln w="25400">
          <a:noFill/>
        </a:ln>
      </c:spPr>
    </c:plotArea>
    <c:legend>
      <c:legendPos val="r"/>
      <c:layout/>
      <c:overlay val="0"/>
    </c:legend>
    <c:plotVisOnly val="1"/>
    <c:dispBlanksAs val="gap"/>
    <c:showDLblsOverMax val="0"/>
  </c:chart>
  <c:spPr>
    <a:solidFill>
      <a:schemeClr val="bg1"/>
    </a:solidFill>
    <a:ln w="9525" cap="flat" cmpd="sng" algn="ctr">
      <a:noFill/>
      <a:round/>
    </a:ln>
    <a:effectLst/>
  </c:spPr>
  <c:txPr>
    <a:bodyPr/>
    <a:lstStyle/>
    <a:p>
      <a:pPr>
        <a:defRPr/>
      </a:pPr>
      <a:endParaRPr lang="en-US"/>
    </a:p>
  </c:txPr>
  <c:externalData r:id="rId2">
    <c:autoUpdate val="0"/>
  </c:externalData>
</c:chartSpace>
</file>

<file path=word/theme/theme1.xml><?xml version="1.0" encoding="utf-8"?>
<a:theme xmlns:a="http://schemas.openxmlformats.org/drawingml/2006/main" name="Office Theme">
  <a:themeElements>
    <a:clrScheme name="WLC2012">
      <a:dk1>
        <a:sysClr val="windowText" lastClr="000000"/>
      </a:dk1>
      <a:lt1>
        <a:sysClr val="window" lastClr="FFFFFF"/>
      </a:lt1>
      <a:dk2>
        <a:srgbClr val="4C5763"/>
      </a:dk2>
      <a:lt2>
        <a:srgbClr val="EEECE1"/>
      </a:lt2>
      <a:accent1>
        <a:srgbClr val="00B0DF"/>
      </a:accent1>
      <a:accent2>
        <a:srgbClr val="4C5763"/>
      </a:accent2>
      <a:accent3>
        <a:srgbClr val="000000"/>
      </a:accent3>
      <a:accent4>
        <a:srgbClr val="00B0DF"/>
      </a:accent4>
      <a:accent5>
        <a:srgbClr val="4C5763"/>
      </a:accent5>
      <a:accent6>
        <a:srgbClr val="000000"/>
      </a:accent6>
      <a:hlink>
        <a:srgbClr val="00B0DF"/>
      </a:hlink>
      <a:folHlink>
        <a:srgbClr val="00B0DF"/>
      </a:folHlink>
    </a:clrScheme>
    <a:fontScheme name="Office Classic 2">
      <a:majorFont>
        <a:latin typeface="Arial"/>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ajorFont>
      <a:minorFont>
        <a:latin typeface="Arial"/>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panose="020F0302020204030204"/>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HarvardExeter.XSL" StyleName="Harvard - Exeter*"/>
</file>

<file path=customXml/itemProps1.xml><?xml version="1.0" encoding="utf-8"?>
<ds:datastoreItem xmlns:ds="http://schemas.openxmlformats.org/officeDocument/2006/customXml" ds:itemID="{346F2155-9587-44AE-A2DD-DFD23F8827A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5E1490CC</Template>
  <TotalTime>234</TotalTime>
  <Pages>8</Pages>
  <Words>1574</Words>
  <Characters>8973</Characters>
  <Application>Microsoft Office Word</Application>
  <DocSecurity>0</DocSecurity>
  <Lines>74</Lines>
  <Paragraphs>21</Paragraphs>
  <ScaleCrop>false</ScaleCrop>
  <HeadingPairs>
    <vt:vector size="4" baseType="variant">
      <vt:variant>
        <vt:lpstr>Title</vt:lpstr>
      </vt:variant>
      <vt:variant>
        <vt:i4>1</vt:i4>
      </vt:variant>
      <vt:variant>
        <vt:lpstr>Teitl</vt:lpstr>
      </vt:variant>
      <vt:variant>
        <vt:i4>1</vt:i4>
      </vt:variant>
    </vt:vector>
  </HeadingPairs>
  <TitlesOfParts>
    <vt:vector size="2" baseType="lpstr">
      <vt:lpstr/>
      <vt:lpstr/>
    </vt:vector>
  </TitlesOfParts>
  <Company>Bwrdd yr Iaith Gymraeg</Company>
  <LinksUpToDate>false</LinksUpToDate>
  <CharactersWithSpaces>10526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fflur.roberts</dc:creator>
  <cp:lastModifiedBy>Eleri Jenkins (Cwm Taf LHB - Workforce Development)</cp:lastModifiedBy>
  <cp:revision>12</cp:revision>
  <cp:lastPrinted>2019-03-18T10:43:00Z</cp:lastPrinted>
  <dcterms:created xsi:type="dcterms:W3CDTF">2019-04-30T15:35:00Z</dcterms:created>
  <dcterms:modified xsi:type="dcterms:W3CDTF">2019-05-16T13:24:00Z</dcterms:modified>
</cp:coreProperties>
</file>