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2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08"/>
        <w:gridCol w:w="4690"/>
      </w:tblGrid>
      <w:tr w:rsidR="00F66EA2" w:rsidRPr="00A367BA" w:rsidTr="00892C4E">
        <w:trPr>
          <w:trHeight w:val="1125"/>
        </w:trPr>
        <w:tc>
          <w:tcPr>
            <w:tcW w:w="4608" w:type="dxa"/>
            <w:shd w:val="clear" w:color="auto" w:fill="auto"/>
          </w:tcPr>
          <w:p w:rsidR="00F66EA2" w:rsidRPr="00A367BA" w:rsidRDefault="00892C4E" w:rsidP="00892C4E">
            <w:pPr>
              <w:jc w:val="center"/>
              <w:rPr>
                <w:rFonts w:cs="Arial"/>
                <w:sz w:val="24"/>
              </w:rPr>
            </w:pPr>
            <w:r w:rsidRPr="00A5227D">
              <w:rPr>
                <w:noProof/>
              </w:rPr>
              <w:drawing>
                <wp:inline distT="0" distB="0" distL="0" distR="0" wp14:anchorId="17651F97" wp14:editId="1D79AA11">
                  <wp:extent cx="2505075" cy="638175"/>
                  <wp:effectExtent l="0" t="0" r="9525" b="9525"/>
                  <wp:docPr id="4" name="Picture 6" descr="CWM TAF MORGANNWG_University Health Board BL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WM TAF MORGANNWG_University Health Board BLACK.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505075" cy="638175"/>
                          </a:xfrm>
                          <a:prstGeom prst="rect">
                            <a:avLst/>
                          </a:prstGeom>
                          <a:noFill/>
                          <a:ln>
                            <a:noFill/>
                          </a:ln>
                        </pic:spPr>
                      </pic:pic>
                    </a:graphicData>
                  </a:graphic>
                </wp:inline>
              </w:drawing>
            </w:r>
          </w:p>
        </w:tc>
        <w:tc>
          <w:tcPr>
            <w:tcW w:w="4690" w:type="dxa"/>
            <w:shd w:val="clear" w:color="auto" w:fill="auto"/>
          </w:tcPr>
          <w:p w:rsidR="00F66EA2" w:rsidRPr="00A367BA" w:rsidRDefault="00F66EA2" w:rsidP="004F625A">
            <w:pPr>
              <w:spacing w:before="120"/>
              <w:jc w:val="right"/>
              <w:rPr>
                <w:rFonts w:cs="Arial"/>
                <w:b/>
                <w:sz w:val="24"/>
              </w:rPr>
            </w:pPr>
            <w:r w:rsidRPr="00A367BA">
              <w:rPr>
                <w:rFonts w:cs="Arial"/>
                <w:b/>
                <w:sz w:val="24"/>
              </w:rPr>
              <w:t xml:space="preserve">AGENDA ITEM </w:t>
            </w:r>
            <w:r w:rsidR="00B738BD">
              <w:rPr>
                <w:rFonts w:cs="Arial"/>
                <w:b/>
                <w:sz w:val="24"/>
              </w:rPr>
              <w:t>4.6</w:t>
            </w:r>
          </w:p>
          <w:p w:rsidR="00B738BD" w:rsidRDefault="00B738BD" w:rsidP="00B738BD">
            <w:pPr>
              <w:jc w:val="right"/>
              <w:rPr>
                <w:rFonts w:cs="Arial"/>
                <w:b/>
                <w:sz w:val="24"/>
              </w:rPr>
            </w:pPr>
          </w:p>
          <w:p w:rsidR="00B738BD" w:rsidRPr="00892C4E" w:rsidRDefault="00E5552B" w:rsidP="00892C4E">
            <w:pPr>
              <w:jc w:val="right"/>
              <w:rPr>
                <w:rFonts w:cs="Arial"/>
                <w:b/>
                <w:sz w:val="24"/>
              </w:rPr>
            </w:pPr>
            <w:r>
              <w:rPr>
                <w:rFonts w:cs="Arial"/>
                <w:b/>
                <w:sz w:val="24"/>
              </w:rPr>
              <w:t>3</w:t>
            </w:r>
            <w:r w:rsidR="00B738BD">
              <w:rPr>
                <w:rFonts w:cs="Arial"/>
                <w:b/>
                <w:sz w:val="24"/>
              </w:rPr>
              <w:t>0</w:t>
            </w:r>
            <w:r w:rsidR="004F625A">
              <w:rPr>
                <w:rFonts w:cs="Arial"/>
                <w:b/>
                <w:sz w:val="24"/>
              </w:rPr>
              <w:t xml:space="preserve"> May</w:t>
            </w:r>
            <w:r w:rsidR="00F66EA2">
              <w:rPr>
                <w:rFonts w:cs="Arial"/>
                <w:b/>
                <w:sz w:val="24"/>
              </w:rPr>
              <w:t xml:space="preserve"> 2019</w:t>
            </w:r>
          </w:p>
        </w:tc>
      </w:tr>
    </w:tbl>
    <w:p w:rsidR="00F66EA2" w:rsidRPr="00A367BA" w:rsidRDefault="00F66EA2" w:rsidP="00F66EA2">
      <w:pPr>
        <w:tabs>
          <w:tab w:val="right" w:pos="9000"/>
        </w:tabs>
        <w:jc w:val="center"/>
        <w:rPr>
          <w:rFonts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F66EA2" w:rsidRPr="00A367BA" w:rsidTr="004F625A">
        <w:trPr>
          <w:trHeight w:val="425"/>
        </w:trPr>
        <w:tc>
          <w:tcPr>
            <w:tcW w:w="9288" w:type="dxa"/>
            <w:tcBorders>
              <w:top w:val="single" w:sz="4" w:space="0" w:color="auto"/>
              <w:left w:val="single" w:sz="4" w:space="0" w:color="auto"/>
              <w:bottom w:val="single" w:sz="4" w:space="0" w:color="auto"/>
              <w:right w:val="single" w:sz="4" w:space="0" w:color="auto"/>
            </w:tcBorders>
            <w:shd w:val="clear" w:color="auto" w:fill="E6E6E6"/>
          </w:tcPr>
          <w:p w:rsidR="00F66EA2" w:rsidRPr="00A367BA" w:rsidRDefault="00892C4E" w:rsidP="004F625A">
            <w:pPr>
              <w:jc w:val="center"/>
              <w:rPr>
                <w:rFonts w:cs="Arial"/>
                <w:b/>
                <w:sz w:val="24"/>
              </w:rPr>
            </w:pPr>
            <w:r>
              <w:rPr>
                <w:rFonts w:cs="Arial"/>
                <w:b/>
                <w:sz w:val="24"/>
              </w:rPr>
              <w:t xml:space="preserve">University </w:t>
            </w:r>
            <w:r w:rsidR="00B738BD">
              <w:rPr>
                <w:rFonts w:cs="Arial"/>
                <w:b/>
                <w:sz w:val="24"/>
              </w:rPr>
              <w:t xml:space="preserve">Health </w:t>
            </w:r>
            <w:r w:rsidR="00F66EA2" w:rsidRPr="0031541D">
              <w:rPr>
                <w:rFonts w:cs="Arial"/>
                <w:b/>
                <w:sz w:val="24"/>
              </w:rPr>
              <w:t>Board</w:t>
            </w:r>
            <w:r w:rsidR="00F66EA2" w:rsidRPr="00A367BA">
              <w:rPr>
                <w:rFonts w:cs="Arial"/>
                <w:b/>
                <w:sz w:val="24"/>
              </w:rPr>
              <w:t xml:space="preserve"> </w:t>
            </w:r>
            <w:r w:rsidR="00F66EA2">
              <w:rPr>
                <w:rFonts w:cs="Arial"/>
                <w:b/>
                <w:sz w:val="24"/>
              </w:rPr>
              <w:t>Report</w:t>
            </w:r>
          </w:p>
        </w:tc>
      </w:tr>
      <w:tr w:rsidR="00F66EA2" w:rsidRPr="00FB2623" w:rsidTr="004F625A">
        <w:trPr>
          <w:trHeight w:val="425"/>
        </w:trPr>
        <w:tc>
          <w:tcPr>
            <w:tcW w:w="9288" w:type="dxa"/>
            <w:tcBorders>
              <w:top w:val="single" w:sz="4" w:space="0" w:color="auto"/>
              <w:left w:val="single" w:sz="4" w:space="0" w:color="auto"/>
              <w:bottom w:val="single" w:sz="4" w:space="0" w:color="auto"/>
              <w:right w:val="single" w:sz="4" w:space="0" w:color="auto"/>
            </w:tcBorders>
            <w:shd w:val="clear" w:color="auto" w:fill="auto"/>
          </w:tcPr>
          <w:p w:rsidR="00F66EA2" w:rsidRPr="00A367BA" w:rsidRDefault="00F66EA2" w:rsidP="004F625A">
            <w:pPr>
              <w:rPr>
                <w:rFonts w:cs="Arial"/>
                <w:sz w:val="24"/>
              </w:rPr>
            </w:pPr>
          </w:p>
          <w:p w:rsidR="00F66EA2" w:rsidRPr="00FB2623" w:rsidRDefault="00F66EA2" w:rsidP="004F625A">
            <w:pPr>
              <w:jc w:val="center"/>
              <w:rPr>
                <w:rFonts w:cs="Arial"/>
                <w:b/>
                <w:sz w:val="24"/>
              </w:rPr>
            </w:pPr>
            <w:r w:rsidRPr="00FB2623">
              <w:rPr>
                <w:rFonts w:cs="Arial"/>
                <w:b/>
                <w:sz w:val="24"/>
              </w:rPr>
              <w:t xml:space="preserve">FINANCE UPDATE – MONTH </w:t>
            </w:r>
            <w:r w:rsidR="004F625A" w:rsidRPr="00FB2623">
              <w:rPr>
                <w:rFonts w:cs="Arial"/>
                <w:b/>
                <w:sz w:val="24"/>
              </w:rPr>
              <w:t>1 of 2019/20</w:t>
            </w:r>
          </w:p>
          <w:p w:rsidR="00F66EA2" w:rsidRPr="00FB2623" w:rsidRDefault="00F66EA2" w:rsidP="004F625A">
            <w:pPr>
              <w:rPr>
                <w:rFonts w:cs="Arial"/>
                <w:sz w:val="24"/>
              </w:rPr>
            </w:pPr>
          </w:p>
        </w:tc>
      </w:tr>
    </w:tbl>
    <w:p w:rsidR="00F66EA2" w:rsidRPr="00FB2623" w:rsidRDefault="00F66EA2" w:rsidP="00F66EA2">
      <w:pPr>
        <w:tabs>
          <w:tab w:val="right" w:pos="9000"/>
        </w:tabs>
        <w:jc w:val="center"/>
        <w:rPr>
          <w:rFonts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F66EA2" w:rsidRPr="00FB2623" w:rsidTr="004F625A">
        <w:trPr>
          <w:trHeight w:val="413"/>
        </w:trPr>
        <w:tc>
          <w:tcPr>
            <w:tcW w:w="9288" w:type="dxa"/>
            <w:tcBorders>
              <w:top w:val="single" w:sz="4" w:space="0" w:color="auto"/>
              <w:left w:val="single" w:sz="4" w:space="0" w:color="auto"/>
              <w:bottom w:val="single" w:sz="4" w:space="0" w:color="auto"/>
              <w:right w:val="single" w:sz="4" w:space="0" w:color="auto"/>
            </w:tcBorders>
            <w:shd w:val="clear" w:color="auto" w:fill="auto"/>
          </w:tcPr>
          <w:p w:rsidR="00F66EA2" w:rsidRPr="00FB2623" w:rsidRDefault="00F66EA2" w:rsidP="004F625A">
            <w:pPr>
              <w:rPr>
                <w:rFonts w:cs="Arial"/>
                <w:sz w:val="24"/>
              </w:rPr>
            </w:pPr>
            <w:r w:rsidRPr="00FB2623">
              <w:rPr>
                <w:rFonts w:cs="Arial"/>
                <w:b/>
                <w:bCs/>
                <w:sz w:val="24"/>
              </w:rPr>
              <w:t xml:space="preserve">Executive Lead: </w:t>
            </w:r>
            <w:r w:rsidRPr="00FB2623">
              <w:rPr>
                <w:rFonts w:cs="Arial"/>
                <w:bCs/>
                <w:sz w:val="24"/>
              </w:rPr>
              <w:t>Director of Finance</w:t>
            </w:r>
          </w:p>
        </w:tc>
      </w:tr>
      <w:tr w:rsidR="00F66EA2" w:rsidRPr="00FB2623" w:rsidTr="004F625A">
        <w:trPr>
          <w:trHeight w:val="425"/>
        </w:trPr>
        <w:tc>
          <w:tcPr>
            <w:tcW w:w="9288" w:type="dxa"/>
            <w:tcBorders>
              <w:top w:val="single" w:sz="4" w:space="0" w:color="auto"/>
              <w:left w:val="single" w:sz="4" w:space="0" w:color="auto"/>
              <w:bottom w:val="single" w:sz="4" w:space="0" w:color="auto"/>
              <w:right w:val="single" w:sz="4" w:space="0" w:color="auto"/>
            </w:tcBorders>
            <w:shd w:val="clear" w:color="auto" w:fill="auto"/>
          </w:tcPr>
          <w:p w:rsidR="00F66EA2" w:rsidRPr="00FB2623" w:rsidRDefault="00F66EA2" w:rsidP="004F625A">
            <w:pPr>
              <w:rPr>
                <w:rFonts w:cs="Arial"/>
                <w:sz w:val="24"/>
              </w:rPr>
            </w:pPr>
            <w:r w:rsidRPr="00FB2623">
              <w:rPr>
                <w:rFonts w:cs="Arial"/>
                <w:b/>
                <w:bCs/>
                <w:sz w:val="24"/>
              </w:rPr>
              <w:t xml:space="preserve">Author: </w:t>
            </w:r>
            <w:r w:rsidRPr="00FB2623">
              <w:rPr>
                <w:rFonts w:cs="Arial"/>
                <w:bCs/>
                <w:sz w:val="24"/>
              </w:rPr>
              <w:t>Deputy Director of Finance</w:t>
            </w:r>
          </w:p>
        </w:tc>
      </w:tr>
      <w:tr w:rsidR="00F66EA2" w:rsidRPr="00FB2623" w:rsidTr="004F625A">
        <w:trPr>
          <w:trHeight w:val="425"/>
        </w:trPr>
        <w:tc>
          <w:tcPr>
            <w:tcW w:w="9288" w:type="dxa"/>
            <w:tcBorders>
              <w:top w:val="single" w:sz="4" w:space="0" w:color="auto"/>
              <w:left w:val="single" w:sz="4" w:space="0" w:color="auto"/>
              <w:bottom w:val="single" w:sz="4" w:space="0" w:color="auto"/>
              <w:right w:val="single" w:sz="4" w:space="0" w:color="auto"/>
            </w:tcBorders>
            <w:shd w:val="clear" w:color="auto" w:fill="auto"/>
          </w:tcPr>
          <w:p w:rsidR="00F66EA2" w:rsidRPr="00FB2623" w:rsidRDefault="00F66EA2" w:rsidP="004F625A">
            <w:pPr>
              <w:rPr>
                <w:rFonts w:cs="Arial"/>
                <w:b/>
                <w:bCs/>
                <w:sz w:val="24"/>
              </w:rPr>
            </w:pPr>
            <w:r w:rsidRPr="00FB2623">
              <w:rPr>
                <w:rFonts w:cs="Arial"/>
                <w:b/>
                <w:bCs/>
                <w:sz w:val="24"/>
              </w:rPr>
              <w:t xml:space="preserve">Contact Details for further information: </w:t>
            </w:r>
            <w:r w:rsidRPr="00FB2623">
              <w:rPr>
                <w:rFonts w:cs="Arial"/>
                <w:bCs/>
                <w:sz w:val="24"/>
              </w:rPr>
              <w:t xml:space="preserve">Mark Thomas 01443 443845 or email </w:t>
            </w:r>
            <w:hyperlink r:id="rId9" w:history="1">
              <w:r w:rsidRPr="00FB2623">
                <w:rPr>
                  <w:rFonts w:cs="Arial"/>
                  <w:bCs/>
                  <w:sz w:val="24"/>
                </w:rPr>
                <w:t>mark.thomas5@wales.nhs.uk</w:t>
              </w:r>
            </w:hyperlink>
            <w:r w:rsidR="00892C4E">
              <w:rPr>
                <w:rFonts w:cs="Arial"/>
                <w:bCs/>
                <w:sz w:val="24"/>
              </w:rPr>
              <w:t xml:space="preserve">  </w:t>
            </w:r>
            <w:r w:rsidRPr="00FB2623">
              <w:rPr>
                <w:rFonts w:cs="Arial"/>
                <w:bCs/>
                <w:sz w:val="24"/>
              </w:rPr>
              <w:t xml:space="preserve"> </w:t>
            </w:r>
            <w:r w:rsidRPr="00FB2623">
              <w:rPr>
                <w:rFonts w:cs="Arial"/>
                <w:b/>
                <w:bCs/>
                <w:sz w:val="24"/>
              </w:rPr>
              <w:t xml:space="preserve"> </w:t>
            </w:r>
          </w:p>
        </w:tc>
      </w:tr>
    </w:tbl>
    <w:p w:rsidR="00F66EA2" w:rsidRPr="00FB2623" w:rsidRDefault="00F66EA2" w:rsidP="00F66EA2">
      <w:pPr>
        <w:tabs>
          <w:tab w:val="right" w:pos="9000"/>
        </w:tabs>
        <w:jc w:val="center"/>
        <w:rPr>
          <w:rFonts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F66EA2" w:rsidRPr="00FB2623" w:rsidTr="004F625A">
        <w:trPr>
          <w:trHeight w:val="425"/>
        </w:trPr>
        <w:tc>
          <w:tcPr>
            <w:tcW w:w="9288" w:type="dxa"/>
            <w:tcBorders>
              <w:top w:val="single" w:sz="4" w:space="0" w:color="auto"/>
              <w:left w:val="single" w:sz="4" w:space="0" w:color="auto"/>
              <w:bottom w:val="single" w:sz="4" w:space="0" w:color="auto"/>
              <w:right w:val="single" w:sz="4" w:space="0" w:color="auto"/>
            </w:tcBorders>
            <w:shd w:val="clear" w:color="auto" w:fill="E6E6E6"/>
          </w:tcPr>
          <w:p w:rsidR="00F66EA2" w:rsidRPr="00FB2623" w:rsidRDefault="00F66EA2" w:rsidP="00E5552B">
            <w:pPr>
              <w:rPr>
                <w:rFonts w:cs="Arial"/>
                <w:b/>
                <w:sz w:val="24"/>
              </w:rPr>
            </w:pPr>
            <w:r w:rsidRPr="00FB2623">
              <w:rPr>
                <w:rFonts w:cs="Arial"/>
                <w:b/>
                <w:sz w:val="24"/>
              </w:rPr>
              <w:t xml:space="preserve">Purpose of the </w:t>
            </w:r>
            <w:r w:rsidR="00B738BD">
              <w:rPr>
                <w:rFonts w:cs="Arial"/>
                <w:b/>
                <w:sz w:val="24"/>
              </w:rPr>
              <w:t xml:space="preserve">Health </w:t>
            </w:r>
            <w:r w:rsidRPr="00FB2623">
              <w:rPr>
                <w:rFonts w:cs="Arial"/>
                <w:b/>
                <w:sz w:val="24"/>
              </w:rPr>
              <w:t>Board Report</w:t>
            </w:r>
          </w:p>
        </w:tc>
      </w:tr>
      <w:tr w:rsidR="00F66EA2" w:rsidRPr="00FB2623" w:rsidTr="004F625A">
        <w:trPr>
          <w:trHeight w:val="425"/>
        </w:trPr>
        <w:tc>
          <w:tcPr>
            <w:tcW w:w="9288" w:type="dxa"/>
            <w:tcBorders>
              <w:top w:val="single" w:sz="4" w:space="0" w:color="auto"/>
              <w:left w:val="single" w:sz="4" w:space="0" w:color="auto"/>
              <w:bottom w:val="single" w:sz="4" w:space="0" w:color="auto"/>
              <w:right w:val="single" w:sz="4" w:space="0" w:color="auto"/>
            </w:tcBorders>
            <w:shd w:val="clear" w:color="auto" w:fill="auto"/>
          </w:tcPr>
          <w:p w:rsidR="00F66EA2" w:rsidRPr="00FB2623" w:rsidRDefault="00F66EA2" w:rsidP="004F625A">
            <w:pPr>
              <w:jc w:val="both"/>
              <w:outlineLvl w:val="0"/>
              <w:rPr>
                <w:rFonts w:cs="Arial"/>
                <w:color w:val="000000"/>
                <w:sz w:val="24"/>
              </w:rPr>
            </w:pPr>
            <w:r w:rsidRPr="00FB2623">
              <w:rPr>
                <w:rFonts w:cs="Arial"/>
                <w:sz w:val="24"/>
              </w:rPr>
              <w:t xml:space="preserve">The purpose of the attached report is to highlight the key messages in relation to the Month </w:t>
            </w:r>
            <w:r w:rsidR="004F625A" w:rsidRPr="00FB2623">
              <w:rPr>
                <w:rFonts w:cs="Arial"/>
                <w:sz w:val="24"/>
              </w:rPr>
              <w:t>1</w:t>
            </w:r>
            <w:r w:rsidRPr="00FB2623">
              <w:rPr>
                <w:rFonts w:cs="Arial"/>
                <w:sz w:val="24"/>
              </w:rPr>
              <w:t xml:space="preserve"> financial position.</w:t>
            </w:r>
          </w:p>
        </w:tc>
      </w:tr>
    </w:tbl>
    <w:p w:rsidR="00F66EA2" w:rsidRPr="00FB2623" w:rsidRDefault="00F66EA2" w:rsidP="00F66EA2">
      <w:pPr>
        <w:tabs>
          <w:tab w:val="right" w:pos="9000"/>
        </w:tabs>
        <w:jc w:val="center"/>
        <w:rPr>
          <w:rFonts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4"/>
        <w:gridCol w:w="6903"/>
        <w:gridCol w:w="11"/>
      </w:tblGrid>
      <w:tr w:rsidR="00F66EA2" w:rsidRPr="00FB2623" w:rsidTr="004F625A">
        <w:trPr>
          <w:gridAfter w:val="1"/>
          <w:wAfter w:w="11" w:type="dxa"/>
          <w:trHeight w:val="425"/>
        </w:trPr>
        <w:tc>
          <w:tcPr>
            <w:tcW w:w="9277" w:type="dxa"/>
            <w:gridSpan w:val="2"/>
            <w:tcBorders>
              <w:top w:val="single" w:sz="4" w:space="0" w:color="auto"/>
              <w:left w:val="single" w:sz="4" w:space="0" w:color="auto"/>
              <w:bottom w:val="single" w:sz="4" w:space="0" w:color="auto"/>
              <w:right w:val="single" w:sz="4" w:space="0" w:color="auto"/>
            </w:tcBorders>
            <w:shd w:val="clear" w:color="auto" w:fill="E6E6E6"/>
          </w:tcPr>
          <w:p w:rsidR="00F66EA2" w:rsidRPr="00FB2623" w:rsidRDefault="00F66EA2" w:rsidP="004F625A">
            <w:pPr>
              <w:rPr>
                <w:rFonts w:cs="Arial"/>
                <w:b/>
                <w:sz w:val="24"/>
              </w:rPr>
            </w:pPr>
            <w:r w:rsidRPr="00FB2623">
              <w:rPr>
                <w:rFonts w:cs="Arial"/>
                <w:b/>
                <w:sz w:val="24"/>
              </w:rPr>
              <w:t>Governance</w:t>
            </w:r>
          </w:p>
        </w:tc>
      </w:tr>
      <w:tr w:rsidR="00F66EA2" w:rsidRPr="00FB2623" w:rsidTr="004F625A">
        <w:trPr>
          <w:gridAfter w:val="1"/>
          <w:wAfter w:w="11" w:type="dxa"/>
          <w:trHeight w:val="425"/>
        </w:trPr>
        <w:tc>
          <w:tcPr>
            <w:tcW w:w="2374" w:type="dxa"/>
            <w:tcBorders>
              <w:top w:val="single" w:sz="4" w:space="0" w:color="auto"/>
              <w:left w:val="single" w:sz="4" w:space="0" w:color="auto"/>
              <w:bottom w:val="single" w:sz="4" w:space="0" w:color="auto"/>
              <w:right w:val="single" w:sz="4" w:space="0" w:color="auto"/>
            </w:tcBorders>
            <w:shd w:val="clear" w:color="auto" w:fill="E6E6E6"/>
          </w:tcPr>
          <w:p w:rsidR="00F66EA2" w:rsidRPr="00FB2623" w:rsidRDefault="00F66EA2" w:rsidP="004F625A">
            <w:pPr>
              <w:jc w:val="both"/>
              <w:rPr>
                <w:rFonts w:cs="Arial"/>
                <w:b/>
                <w:sz w:val="24"/>
              </w:rPr>
            </w:pPr>
            <w:r w:rsidRPr="00FB2623">
              <w:rPr>
                <w:rFonts w:cs="Arial"/>
                <w:b/>
                <w:sz w:val="24"/>
              </w:rPr>
              <w:t>Link to Health Board Strategic Objective(s)</w:t>
            </w:r>
          </w:p>
        </w:tc>
        <w:tc>
          <w:tcPr>
            <w:tcW w:w="6903" w:type="dxa"/>
            <w:tcBorders>
              <w:top w:val="single" w:sz="4" w:space="0" w:color="auto"/>
              <w:left w:val="single" w:sz="4" w:space="0" w:color="auto"/>
              <w:bottom w:val="single" w:sz="4" w:space="0" w:color="auto"/>
              <w:right w:val="single" w:sz="4" w:space="0" w:color="auto"/>
            </w:tcBorders>
            <w:shd w:val="clear" w:color="auto" w:fill="auto"/>
          </w:tcPr>
          <w:p w:rsidR="00F66EA2" w:rsidRPr="00FB2623" w:rsidRDefault="00F66EA2" w:rsidP="004F625A">
            <w:pPr>
              <w:jc w:val="both"/>
              <w:rPr>
                <w:sz w:val="24"/>
              </w:rPr>
            </w:pPr>
            <w:r w:rsidRPr="00FB2623">
              <w:rPr>
                <w:sz w:val="24"/>
              </w:rPr>
              <w:t xml:space="preserve">The Board’s overarching role is to ensure its strategic objectives, and the related organisational objectives outlined within the 3 Year </w:t>
            </w:r>
            <w:r w:rsidR="004F625A" w:rsidRPr="00FB2623">
              <w:rPr>
                <w:sz w:val="24"/>
              </w:rPr>
              <w:t>Integrated Medium Term Plan 2019-2022</w:t>
            </w:r>
            <w:r w:rsidRPr="00FB2623">
              <w:rPr>
                <w:sz w:val="24"/>
              </w:rPr>
              <w:t xml:space="preserve">, are being progressed.  Aligned with the ‘Quadruple Aim’ described within </w:t>
            </w:r>
            <w:r w:rsidRPr="00FB2623">
              <w:rPr>
                <w:rFonts w:cs="Arial"/>
                <w:sz w:val="24"/>
              </w:rPr>
              <w:t>‘A Healthier Wales’ (Welsh Government, June 2018)</w:t>
            </w:r>
            <w:r w:rsidRPr="00FB2623">
              <w:rPr>
                <w:sz w:val="24"/>
              </w:rPr>
              <w:t xml:space="preserve"> these objectives are:</w:t>
            </w:r>
          </w:p>
          <w:p w:rsidR="00F66EA2" w:rsidRPr="00FB2623" w:rsidRDefault="00F66EA2" w:rsidP="00892C4E">
            <w:pPr>
              <w:numPr>
                <w:ilvl w:val="0"/>
                <w:numId w:val="41"/>
              </w:numPr>
              <w:jc w:val="both"/>
              <w:rPr>
                <w:sz w:val="24"/>
              </w:rPr>
            </w:pPr>
            <w:r w:rsidRPr="00FB2623">
              <w:rPr>
                <w:sz w:val="24"/>
              </w:rPr>
              <w:t xml:space="preserve">To </w:t>
            </w:r>
            <w:r w:rsidRPr="00FB2623">
              <w:rPr>
                <w:b/>
                <w:bCs/>
                <w:sz w:val="24"/>
              </w:rPr>
              <w:t>improve</w:t>
            </w:r>
            <w:r w:rsidRPr="00FB2623">
              <w:rPr>
                <w:sz w:val="24"/>
              </w:rPr>
              <w:t xml:space="preserve"> quality, safety and patient experience.</w:t>
            </w:r>
          </w:p>
          <w:p w:rsidR="00F66EA2" w:rsidRPr="00FB2623" w:rsidRDefault="00F66EA2" w:rsidP="00F66EA2">
            <w:pPr>
              <w:numPr>
                <w:ilvl w:val="0"/>
                <w:numId w:val="41"/>
              </w:numPr>
              <w:jc w:val="both"/>
              <w:rPr>
                <w:sz w:val="24"/>
              </w:rPr>
            </w:pPr>
            <w:r w:rsidRPr="00FB2623">
              <w:rPr>
                <w:sz w:val="24"/>
              </w:rPr>
              <w:t xml:space="preserve">To </w:t>
            </w:r>
            <w:r w:rsidRPr="00FB2623">
              <w:rPr>
                <w:b/>
                <w:bCs/>
                <w:sz w:val="24"/>
              </w:rPr>
              <w:t>protect</w:t>
            </w:r>
            <w:r w:rsidRPr="00FB2623">
              <w:rPr>
                <w:sz w:val="24"/>
              </w:rPr>
              <w:t xml:space="preserve"> and </w:t>
            </w:r>
            <w:r w:rsidRPr="00FB2623">
              <w:rPr>
                <w:b/>
                <w:bCs/>
                <w:sz w:val="24"/>
              </w:rPr>
              <w:t>improve</w:t>
            </w:r>
            <w:r w:rsidRPr="00FB2623">
              <w:rPr>
                <w:sz w:val="24"/>
              </w:rPr>
              <w:t xml:space="preserve"> population health. </w:t>
            </w:r>
          </w:p>
          <w:p w:rsidR="00F66EA2" w:rsidRPr="00FB2623" w:rsidRDefault="00F66EA2" w:rsidP="00F66EA2">
            <w:pPr>
              <w:numPr>
                <w:ilvl w:val="0"/>
                <w:numId w:val="41"/>
              </w:numPr>
              <w:jc w:val="both"/>
              <w:rPr>
                <w:sz w:val="24"/>
              </w:rPr>
            </w:pPr>
            <w:r w:rsidRPr="00FB2623">
              <w:rPr>
                <w:sz w:val="24"/>
              </w:rPr>
              <w:t xml:space="preserve">To </w:t>
            </w:r>
            <w:r w:rsidRPr="00FB2623">
              <w:rPr>
                <w:b/>
                <w:bCs/>
                <w:sz w:val="24"/>
              </w:rPr>
              <w:t>ensure</w:t>
            </w:r>
            <w:r w:rsidRPr="00FB2623">
              <w:rPr>
                <w:sz w:val="24"/>
              </w:rPr>
              <w:t xml:space="preserve"> that the services provided are accessible and sustainable into the future.</w:t>
            </w:r>
          </w:p>
          <w:p w:rsidR="008075AF" w:rsidRPr="00FB2623" w:rsidRDefault="00F66EA2" w:rsidP="004F625A">
            <w:pPr>
              <w:numPr>
                <w:ilvl w:val="0"/>
                <w:numId w:val="41"/>
              </w:numPr>
              <w:jc w:val="both"/>
              <w:rPr>
                <w:sz w:val="24"/>
              </w:rPr>
            </w:pPr>
            <w:r w:rsidRPr="00FB2623">
              <w:rPr>
                <w:sz w:val="24"/>
              </w:rPr>
              <w:t xml:space="preserve">To </w:t>
            </w:r>
            <w:r w:rsidRPr="00FB2623">
              <w:rPr>
                <w:b/>
                <w:bCs/>
                <w:sz w:val="24"/>
              </w:rPr>
              <w:t>provide</w:t>
            </w:r>
            <w:r w:rsidRPr="00FB2623">
              <w:rPr>
                <w:sz w:val="24"/>
              </w:rPr>
              <w:t xml:space="preserve"> strong governance and assurance. </w:t>
            </w:r>
          </w:p>
          <w:p w:rsidR="00F66EA2" w:rsidRPr="00FB2623" w:rsidRDefault="00F66EA2" w:rsidP="004F625A">
            <w:pPr>
              <w:numPr>
                <w:ilvl w:val="0"/>
                <w:numId w:val="41"/>
              </w:numPr>
              <w:jc w:val="both"/>
              <w:rPr>
                <w:sz w:val="24"/>
              </w:rPr>
            </w:pPr>
            <w:r w:rsidRPr="00FB2623">
              <w:rPr>
                <w:sz w:val="24"/>
              </w:rPr>
              <w:t xml:space="preserve">To </w:t>
            </w:r>
            <w:r w:rsidRPr="00FB2623">
              <w:rPr>
                <w:b/>
                <w:bCs/>
                <w:sz w:val="24"/>
              </w:rPr>
              <w:t>ensure</w:t>
            </w:r>
            <w:r w:rsidRPr="00FB2623">
              <w:rPr>
                <w:sz w:val="24"/>
              </w:rPr>
              <w:t xml:space="preserve"> good value based care and treatment for our patients in line with the resources made available to the Health Board.</w:t>
            </w:r>
          </w:p>
          <w:p w:rsidR="008075AF" w:rsidRPr="00892C4E" w:rsidRDefault="00F66EA2" w:rsidP="008075AF">
            <w:pPr>
              <w:jc w:val="both"/>
              <w:rPr>
                <w:rFonts w:cs="Arial"/>
                <w:sz w:val="24"/>
              </w:rPr>
            </w:pPr>
            <w:r w:rsidRPr="00FB2623">
              <w:rPr>
                <w:rFonts w:cs="Arial"/>
                <w:sz w:val="24"/>
              </w:rPr>
              <w:t xml:space="preserve">This report focuses mainly on </w:t>
            </w:r>
            <w:r w:rsidR="008075AF" w:rsidRPr="00FB2623">
              <w:rPr>
                <w:rFonts w:cs="Arial"/>
                <w:sz w:val="24"/>
              </w:rPr>
              <w:t>ensuring good value based care and treatment for our patients in line with the resources made available to the Health Board.</w:t>
            </w:r>
          </w:p>
        </w:tc>
      </w:tr>
      <w:tr w:rsidR="00F66EA2" w:rsidRPr="00FB2623" w:rsidTr="004F625A">
        <w:trPr>
          <w:gridAfter w:val="1"/>
          <w:wAfter w:w="11" w:type="dxa"/>
          <w:trHeight w:val="425"/>
        </w:trPr>
        <w:tc>
          <w:tcPr>
            <w:tcW w:w="2374" w:type="dxa"/>
            <w:tcBorders>
              <w:top w:val="single" w:sz="4" w:space="0" w:color="auto"/>
              <w:left w:val="single" w:sz="4" w:space="0" w:color="auto"/>
              <w:bottom w:val="single" w:sz="4" w:space="0" w:color="auto"/>
              <w:right w:val="single" w:sz="4" w:space="0" w:color="auto"/>
            </w:tcBorders>
            <w:shd w:val="clear" w:color="auto" w:fill="E6E6E6"/>
          </w:tcPr>
          <w:p w:rsidR="00F66EA2" w:rsidRPr="00FB2623" w:rsidRDefault="00F66EA2" w:rsidP="004F625A">
            <w:pPr>
              <w:jc w:val="both"/>
              <w:rPr>
                <w:rFonts w:cs="Arial"/>
                <w:b/>
                <w:sz w:val="24"/>
              </w:rPr>
            </w:pPr>
            <w:r w:rsidRPr="00FB2623">
              <w:rPr>
                <w:rFonts w:cs="Arial"/>
                <w:b/>
                <w:sz w:val="24"/>
              </w:rPr>
              <w:t>Supporting evidence</w:t>
            </w:r>
          </w:p>
        </w:tc>
        <w:tc>
          <w:tcPr>
            <w:tcW w:w="6903" w:type="dxa"/>
            <w:tcBorders>
              <w:top w:val="single" w:sz="4" w:space="0" w:color="auto"/>
              <w:left w:val="single" w:sz="4" w:space="0" w:color="auto"/>
              <w:bottom w:val="single" w:sz="4" w:space="0" w:color="auto"/>
              <w:right w:val="single" w:sz="4" w:space="0" w:color="auto"/>
            </w:tcBorders>
            <w:shd w:val="clear" w:color="auto" w:fill="auto"/>
          </w:tcPr>
          <w:p w:rsidR="008075AF" w:rsidRPr="00FB2623" w:rsidRDefault="00F66EA2" w:rsidP="004F625A">
            <w:pPr>
              <w:jc w:val="both"/>
              <w:rPr>
                <w:rFonts w:cs="Arial"/>
                <w:sz w:val="24"/>
              </w:rPr>
            </w:pPr>
            <w:r w:rsidRPr="00FB2623">
              <w:rPr>
                <w:rFonts w:cs="Arial"/>
                <w:sz w:val="24"/>
              </w:rPr>
              <w:t xml:space="preserve">N/A </w:t>
            </w:r>
          </w:p>
        </w:tc>
      </w:tr>
      <w:tr w:rsidR="00F66EA2" w:rsidRPr="00FB2623" w:rsidTr="004F625A">
        <w:trPr>
          <w:trHeight w:val="425"/>
        </w:trPr>
        <w:tc>
          <w:tcPr>
            <w:tcW w:w="9288" w:type="dxa"/>
            <w:gridSpan w:val="3"/>
            <w:tcBorders>
              <w:top w:val="single" w:sz="4" w:space="0" w:color="auto"/>
              <w:left w:val="single" w:sz="4" w:space="0" w:color="auto"/>
              <w:bottom w:val="single" w:sz="4" w:space="0" w:color="auto"/>
              <w:right w:val="single" w:sz="4" w:space="0" w:color="auto"/>
            </w:tcBorders>
            <w:shd w:val="clear" w:color="auto" w:fill="E6E6E6"/>
          </w:tcPr>
          <w:p w:rsidR="00F66EA2" w:rsidRPr="00FB2623" w:rsidRDefault="00F66EA2" w:rsidP="004F625A">
            <w:pPr>
              <w:jc w:val="both"/>
              <w:rPr>
                <w:rFonts w:cs="Arial"/>
                <w:b/>
                <w:sz w:val="24"/>
              </w:rPr>
            </w:pPr>
            <w:r w:rsidRPr="00FB2623">
              <w:rPr>
                <w:rFonts w:cs="Arial"/>
                <w:b/>
                <w:sz w:val="24"/>
              </w:rPr>
              <w:t>Engagement – Who has been involved in this work?</w:t>
            </w:r>
          </w:p>
        </w:tc>
      </w:tr>
      <w:tr w:rsidR="00F66EA2" w:rsidRPr="00FB2623" w:rsidTr="004F625A">
        <w:trPr>
          <w:trHeight w:val="425"/>
        </w:trPr>
        <w:tc>
          <w:tcPr>
            <w:tcW w:w="9288" w:type="dxa"/>
            <w:gridSpan w:val="3"/>
            <w:tcBorders>
              <w:top w:val="single" w:sz="4" w:space="0" w:color="auto"/>
              <w:left w:val="single" w:sz="4" w:space="0" w:color="auto"/>
              <w:bottom w:val="single" w:sz="4" w:space="0" w:color="auto"/>
              <w:right w:val="single" w:sz="4" w:space="0" w:color="auto"/>
            </w:tcBorders>
            <w:shd w:val="clear" w:color="auto" w:fill="auto"/>
          </w:tcPr>
          <w:p w:rsidR="00F66EA2" w:rsidRPr="00FB2623" w:rsidRDefault="00F66EA2" w:rsidP="004F625A">
            <w:pPr>
              <w:contextualSpacing/>
              <w:jc w:val="both"/>
              <w:rPr>
                <w:rFonts w:cs="Arial"/>
                <w:sz w:val="24"/>
              </w:rPr>
            </w:pPr>
            <w:r w:rsidRPr="00FB2623">
              <w:rPr>
                <w:rFonts w:cs="Arial"/>
                <w:sz w:val="24"/>
              </w:rPr>
              <w:t xml:space="preserve">The Month </w:t>
            </w:r>
            <w:r w:rsidR="004F625A" w:rsidRPr="00FB2623">
              <w:rPr>
                <w:rFonts w:cs="Arial"/>
                <w:sz w:val="24"/>
              </w:rPr>
              <w:t>1</w:t>
            </w:r>
            <w:r w:rsidRPr="00FB2623">
              <w:rPr>
                <w:rFonts w:cs="Arial"/>
                <w:sz w:val="24"/>
              </w:rPr>
              <w:t xml:space="preserve"> position and forecast year end position for the Health Board has been shared with Welsh Government (WG) via our monthly Monitoring return submissions.</w:t>
            </w:r>
          </w:p>
        </w:tc>
      </w:tr>
    </w:tbl>
    <w:p w:rsidR="00F66EA2" w:rsidRPr="00FB2623" w:rsidRDefault="00F66EA2" w:rsidP="00F66EA2">
      <w:pPr>
        <w:tabs>
          <w:tab w:val="right" w:pos="9000"/>
        </w:tabs>
        <w:rPr>
          <w:rFonts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48"/>
        <w:gridCol w:w="612"/>
        <w:gridCol w:w="25"/>
        <w:gridCol w:w="1561"/>
        <w:gridCol w:w="512"/>
        <w:gridCol w:w="1929"/>
        <w:gridCol w:w="529"/>
        <w:gridCol w:w="1132"/>
        <w:gridCol w:w="540"/>
      </w:tblGrid>
      <w:tr w:rsidR="00F66EA2" w:rsidRPr="00FB2623" w:rsidTr="004F625A">
        <w:trPr>
          <w:trHeight w:val="425"/>
        </w:trPr>
        <w:tc>
          <w:tcPr>
            <w:tcW w:w="9288" w:type="dxa"/>
            <w:gridSpan w:val="9"/>
            <w:tcBorders>
              <w:top w:val="single" w:sz="4" w:space="0" w:color="auto"/>
              <w:left w:val="single" w:sz="4" w:space="0" w:color="auto"/>
              <w:bottom w:val="single" w:sz="4" w:space="0" w:color="auto"/>
              <w:right w:val="single" w:sz="4" w:space="0" w:color="auto"/>
            </w:tcBorders>
            <w:shd w:val="clear" w:color="auto" w:fill="E6E6E6"/>
          </w:tcPr>
          <w:p w:rsidR="00F66EA2" w:rsidRPr="00FB2623" w:rsidRDefault="00B738BD" w:rsidP="00B738BD">
            <w:pPr>
              <w:jc w:val="both"/>
              <w:rPr>
                <w:rFonts w:cs="Arial"/>
                <w:b/>
                <w:sz w:val="24"/>
              </w:rPr>
            </w:pPr>
            <w:r>
              <w:rPr>
                <w:rFonts w:cs="Arial"/>
                <w:b/>
                <w:sz w:val="24"/>
              </w:rPr>
              <w:lastRenderedPageBreak/>
              <w:t>Health</w:t>
            </w:r>
            <w:r w:rsidR="00F66EA2" w:rsidRPr="00FB2623">
              <w:rPr>
                <w:rFonts w:cs="Arial"/>
                <w:b/>
                <w:sz w:val="24"/>
              </w:rPr>
              <w:t xml:space="preserve"> Board Resolution To; </w:t>
            </w:r>
          </w:p>
        </w:tc>
      </w:tr>
      <w:tr w:rsidR="00F66EA2" w:rsidRPr="00FB2623" w:rsidTr="004F625A">
        <w:trPr>
          <w:trHeight w:val="425"/>
        </w:trPr>
        <w:tc>
          <w:tcPr>
            <w:tcW w:w="2448" w:type="dxa"/>
            <w:tcBorders>
              <w:top w:val="single" w:sz="4" w:space="0" w:color="auto"/>
              <w:left w:val="single" w:sz="4" w:space="0" w:color="auto"/>
              <w:bottom w:val="single" w:sz="4" w:space="0" w:color="auto"/>
              <w:right w:val="single" w:sz="4" w:space="0" w:color="auto"/>
            </w:tcBorders>
            <w:shd w:val="clear" w:color="auto" w:fill="E6E6E6"/>
          </w:tcPr>
          <w:p w:rsidR="00F66EA2" w:rsidRPr="00FB2623" w:rsidRDefault="00F66EA2" w:rsidP="004F625A">
            <w:pPr>
              <w:rPr>
                <w:rFonts w:cs="Arial"/>
                <w:b/>
                <w:sz w:val="24"/>
              </w:rPr>
            </w:pPr>
            <w:r w:rsidRPr="00FB2623">
              <w:rPr>
                <w:rFonts w:cs="Arial"/>
                <w:b/>
                <w:sz w:val="24"/>
              </w:rPr>
              <w:t>APPROVE</w:t>
            </w:r>
          </w:p>
        </w:tc>
        <w:tc>
          <w:tcPr>
            <w:tcW w:w="637" w:type="dxa"/>
            <w:gridSpan w:val="2"/>
            <w:tcBorders>
              <w:top w:val="single" w:sz="4" w:space="0" w:color="auto"/>
              <w:left w:val="single" w:sz="4" w:space="0" w:color="auto"/>
              <w:bottom w:val="single" w:sz="4" w:space="0" w:color="auto"/>
              <w:right w:val="single" w:sz="4" w:space="0" w:color="auto"/>
            </w:tcBorders>
            <w:shd w:val="clear" w:color="auto" w:fill="auto"/>
          </w:tcPr>
          <w:p w:rsidR="00F66EA2" w:rsidRPr="00FB2623" w:rsidRDefault="00F66EA2" w:rsidP="004F625A">
            <w:pPr>
              <w:jc w:val="center"/>
              <w:rPr>
                <w:rFonts w:cs="Arial"/>
                <w:sz w:val="24"/>
              </w:rPr>
            </w:pPr>
          </w:p>
        </w:tc>
        <w:tc>
          <w:tcPr>
            <w:tcW w:w="1561" w:type="dxa"/>
            <w:tcBorders>
              <w:top w:val="single" w:sz="4" w:space="0" w:color="auto"/>
              <w:left w:val="single" w:sz="4" w:space="0" w:color="auto"/>
              <w:bottom w:val="single" w:sz="4" w:space="0" w:color="auto"/>
              <w:right w:val="single" w:sz="4" w:space="0" w:color="auto"/>
            </w:tcBorders>
            <w:shd w:val="clear" w:color="auto" w:fill="E6E6E6"/>
          </w:tcPr>
          <w:p w:rsidR="00F66EA2" w:rsidRPr="00FB2623" w:rsidRDefault="00F66EA2" w:rsidP="004F625A">
            <w:pPr>
              <w:rPr>
                <w:rFonts w:cs="Arial"/>
                <w:b/>
                <w:sz w:val="24"/>
              </w:rPr>
            </w:pPr>
            <w:r w:rsidRPr="00FB2623">
              <w:rPr>
                <w:rFonts w:cs="Arial"/>
                <w:b/>
                <w:sz w:val="24"/>
              </w:rPr>
              <w:t>ENDORSE</w:t>
            </w:r>
          </w:p>
        </w:tc>
        <w:tc>
          <w:tcPr>
            <w:tcW w:w="512" w:type="dxa"/>
            <w:tcBorders>
              <w:top w:val="single" w:sz="4" w:space="0" w:color="auto"/>
              <w:left w:val="single" w:sz="4" w:space="0" w:color="auto"/>
              <w:bottom w:val="single" w:sz="4" w:space="0" w:color="auto"/>
              <w:right w:val="single" w:sz="4" w:space="0" w:color="auto"/>
            </w:tcBorders>
            <w:shd w:val="clear" w:color="auto" w:fill="auto"/>
          </w:tcPr>
          <w:p w:rsidR="00F66EA2" w:rsidRPr="00FB2623" w:rsidRDefault="00F66EA2" w:rsidP="004F625A">
            <w:pPr>
              <w:jc w:val="center"/>
              <w:rPr>
                <w:rFonts w:cs="Arial"/>
                <w:sz w:val="24"/>
              </w:rPr>
            </w:pPr>
          </w:p>
        </w:tc>
        <w:tc>
          <w:tcPr>
            <w:tcW w:w="1929" w:type="dxa"/>
            <w:tcBorders>
              <w:top w:val="single" w:sz="4" w:space="0" w:color="auto"/>
              <w:left w:val="single" w:sz="4" w:space="0" w:color="auto"/>
              <w:bottom w:val="single" w:sz="4" w:space="0" w:color="auto"/>
              <w:right w:val="single" w:sz="4" w:space="0" w:color="auto"/>
            </w:tcBorders>
            <w:shd w:val="clear" w:color="auto" w:fill="E6E6E6"/>
          </w:tcPr>
          <w:p w:rsidR="00F66EA2" w:rsidRPr="00FB2623" w:rsidRDefault="00F66EA2" w:rsidP="004F625A">
            <w:pPr>
              <w:rPr>
                <w:rFonts w:cs="Arial"/>
                <w:b/>
                <w:sz w:val="24"/>
              </w:rPr>
            </w:pPr>
            <w:r w:rsidRPr="00FB2623">
              <w:rPr>
                <w:rFonts w:cs="Arial"/>
                <w:b/>
                <w:sz w:val="24"/>
              </w:rPr>
              <w:t xml:space="preserve">DISCUSS </w:t>
            </w:r>
          </w:p>
        </w:tc>
        <w:tc>
          <w:tcPr>
            <w:tcW w:w="529" w:type="dxa"/>
            <w:tcBorders>
              <w:top w:val="single" w:sz="4" w:space="0" w:color="auto"/>
              <w:left w:val="single" w:sz="4" w:space="0" w:color="auto"/>
              <w:bottom w:val="single" w:sz="4" w:space="0" w:color="auto"/>
              <w:right w:val="single" w:sz="4" w:space="0" w:color="auto"/>
            </w:tcBorders>
            <w:shd w:val="clear" w:color="auto" w:fill="auto"/>
          </w:tcPr>
          <w:p w:rsidR="00F66EA2" w:rsidRPr="00FB2623" w:rsidRDefault="00F66EA2" w:rsidP="004F625A">
            <w:pPr>
              <w:jc w:val="center"/>
              <w:rPr>
                <w:rFonts w:cs="Arial"/>
                <w:sz w:val="24"/>
              </w:rPr>
            </w:pPr>
            <w:r w:rsidRPr="00FB2623">
              <w:rPr>
                <w:rFonts w:cs="Arial"/>
                <w:b/>
                <w:sz w:val="24"/>
              </w:rPr>
              <w:t>√</w:t>
            </w:r>
          </w:p>
        </w:tc>
        <w:tc>
          <w:tcPr>
            <w:tcW w:w="1132" w:type="dxa"/>
            <w:tcBorders>
              <w:top w:val="single" w:sz="4" w:space="0" w:color="auto"/>
              <w:left w:val="single" w:sz="4" w:space="0" w:color="auto"/>
              <w:bottom w:val="single" w:sz="4" w:space="0" w:color="auto"/>
              <w:right w:val="single" w:sz="4" w:space="0" w:color="auto"/>
            </w:tcBorders>
            <w:shd w:val="clear" w:color="auto" w:fill="E6E6E6"/>
          </w:tcPr>
          <w:p w:rsidR="00F66EA2" w:rsidRPr="00FB2623" w:rsidRDefault="00F66EA2" w:rsidP="004F625A">
            <w:pPr>
              <w:rPr>
                <w:rFonts w:cs="Arial"/>
                <w:b/>
                <w:sz w:val="24"/>
              </w:rPr>
            </w:pPr>
            <w:r w:rsidRPr="00FB2623">
              <w:rPr>
                <w:rFonts w:cs="Arial"/>
                <w:b/>
                <w:sz w:val="24"/>
              </w:rPr>
              <w:t>NOTE</w:t>
            </w:r>
          </w:p>
        </w:tc>
        <w:tc>
          <w:tcPr>
            <w:tcW w:w="540" w:type="dxa"/>
            <w:tcBorders>
              <w:top w:val="single" w:sz="4" w:space="0" w:color="auto"/>
              <w:left w:val="single" w:sz="4" w:space="0" w:color="auto"/>
              <w:bottom w:val="single" w:sz="4" w:space="0" w:color="auto"/>
              <w:right w:val="single" w:sz="4" w:space="0" w:color="auto"/>
            </w:tcBorders>
            <w:shd w:val="clear" w:color="auto" w:fill="auto"/>
          </w:tcPr>
          <w:p w:rsidR="00F66EA2" w:rsidRPr="00FB2623" w:rsidRDefault="00F66EA2" w:rsidP="004F625A">
            <w:pPr>
              <w:jc w:val="center"/>
              <w:rPr>
                <w:rFonts w:cs="Arial"/>
                <w:sz w:val="24"/>
              </w:rPr>
            </w:pPr>
          </w:p>
        </w:tc>
      </w:tr>
      <w:tr w:rsidR="00F66EA2" w:rsidRPr="00FB2623" w:rsidTr="004F625A">
        <w:trPr>
          <w:trHeight w:val="425"/>
        </w:trPr>
        <w:tc>
          <w:tcPr>
            <w:tcW w:w="3085" w:type="dxa"/>
            <w:gridSpan w:val="3"/>
            <w:tcBorders>
              <w:top w:val="single" w:sz="4" w:space="0" w:color="auto"/>
              <w:left w:val="single" w:sz="4" w:space="0" w:color="auto"/>
              <w:bottom w:val="single" w:sz="4" w:space="0" w:color="auto"/>
              <w:right w:val="single" w:sz="4" w:space="0" w:color="auto"/>
            </w:tcBorders>
            <w:shd w:val="clear" w:color="auto" w:fill="E6E6E6"/>
          </w:tcPr>
          <w:p w:rsidR="00F66EA2" w:rsidRPr="00FB2623" w:rsidRDefault="00F66EA2" w:rsidP="004F625A">
            <w:pPr>
              <w:rPr>
                <w:rFonts w:cs="Arial"/>
                <w:b/>
                <w:sz w:val="24"/>
              </w:rPr>
            </w:pPr>
            <w:r w:rsidRPr="00FB2623">
              <w:rPr>
                <w:rFonts w:cs="Arial"/>
                <w:b/>
                <w:sz w:val="24"/>
              </w:rPr>
              <w:t xml:space="preserve">Recommendation </w:t>
            </w:r>
          </w:p>
        </w:tc>
        <w:tc>
          <w:tcPr>
            <w:tcW w:w="6203" w:type="dxa"/>
            <w:gridSpan w:val="6"/>
            <w:tcBorders>
              <w:top w:val="single" w:sz="4" w:space="0" w:color="auto"/>
              <w:left w:val="single" w:sz="4" w:space="0" w:color="auto"/>
              <w:bottom w:val="single" w:sz="4" w:space="0" w:color="auto"/>
              <w:right w:val="single" w:sz="4" w:space="0" w:color="auto"/>
            </w:tcBorders>
            <w:shd w:val="clear" w:color="auto" w:fill="auto"/>
          </w:tcPr>
          <w:p w:rsidR="00F66EA2" w:rsidRPr="00FB2623" w:rsidRDefault="00F66EA2" w:rsidP="00B738BD">
            <w:pPr>
              <w:contextualSpacing/>
              <w:jc w:val="both"/>
              <w:rPr>
                <w:rFonts w:cs="Arial"/>
                <w:sz w:val="24"/>
              </w:rPr>
            </w:pPr>
            <w:r w:rsidRPr="00FB2623">
              <w:rPr>
                <w:rFonts w:cs="Arial"/>
                <w:sz w:val="24"/>
              </w:rPr>
              <w:t xml:space="preserve">The </w:t>
            </w:r>
            <w:r w:rsidR="00B738BD">
              <w:rPr>
                <w:rFonts w:cs="Arial"/>
                <w:sz w:val="24"/>
              </w:rPr>
              <w:t xml:space="preserve">Health </w:t>
            </w:r>
            <w:r w:rsidRPr="00FB2623">
              <w:rPr>
                <w:rFonts w:cs="Arial"/>
                <w:sz w:val="24"/>
              </w:rPr>
              <w:t xml:space="preserve">Board is asked to </w:t>
            </w:r>
            <w:r w:rsidRPr="00FB2623">
              <w:rPr>
                <w:rFonts w:cs="Arial"/>
                <w:b/>
                <w:sz w:val="24"/>
              </w:rPr>
              <w:t>DISCUSS</w:t>
            </w:r>
            <w:r w:rsidRPr="00FB2623">
              <w:rPr>
                <w:rFonts w:cs="Arial"/>
                <w:sz w:val="24"/>
              </w:rPr>
              <w:t xml:space="preserve"> the contents of the Month </w:t>
            </w:r>
            <w:r w:rsidR="004F625A" w:rsidRPr="00FB2623">
              <w:rPr>
                <w:rFonts w:cs="Arial"/>
                <w:sz w:val="24"/>
              </w:rPr>
              <w:t>1</w:t>
            </w:r>
            <w:r w:rsidRPr="00FB2623">
              <w:rPr>
                <w:rFonts w:cs="Arial"/>
                <w:sz w:val="24"/>
              </w:rPr>
              <w:t xml:space="preserve"> Finance report for 201</w:t>
            </w:r>
            <w:r w:rsidR="004F625A" w:rsidRPr="00FB2623">
              <w:rPr>
                <w:rFonts w:cs="Arial"/>
                <w:sz w:val="24"/>
              </w:rPr>
              <w:t>9/20</w:t>
            </w:r>
            <w:r w:rsidRPr="00FB2623">
              <w:rPr>
                <w:rFonts w:cs="Arial"/>
                <w:sz w:val="24"/>
              </w:rPr>
              <w:t>.</w:t>
            </w:r>
          </w:p>
        </w:tc>
      </w:tr>
      <w:tr w:rsidR="00F66EA2" w:rsidRPr="00FB2623" w:rsidTr="004F625A">
        <w:trPr>
          <w:trHeight w:val="425"/>
        </w:trPr>
        <w:tc>
          <w:tcPr>
            <w:tcW w:w="9288" w:type="dxa"/>
            <w:gridSpan w:val="9"/>
            <w:tcBorders>
              <w:top w:val="single" w:sz="4" w:space="0" w:color="auto"/>
              <w:left w:val="single" w:sz="4" w:space="0" w:color="auto"/>
              <w:bottom w:val="single" w:sz="4" w:space="0" w:color="auto"/>
              <w:right w:val="single" w:sz="4" w:space="0" w:color="auto"/>
            </w:tcBorders>
            <w:shd w:val="clear" w:color="auto" w:fill="E6E6E6"/>
          </w:tcPr>
          <w:p w:rsidR="00F66EA2" w:rsidRPr="00FB2623" w:rsidRDefault="00F66EA2" w:rsidP="00B738BD">
            <w:pPr>
              <w:jc w:val="both"/>
              <w:rPr>
                <w:rFonts w:cs="Arial"/>
                <w:b/>
                <w:sz w:val="24"/>
              </w:rPr>
            </w:pPr>
            <w:r w:rsidRPr="00FB2623">
              <w:rPr>
                <w:rFonts w:cs="Arial"/>
                <w:b/>
                <w:sz w:val="24"/>
              </w:rPr>
              <w:t xml:space="preserve">Summarise the Impact of the </w:t>
            </w:r>
            <w:r w:rsidR="00B738BD">
              <w:rPr>
                <w:rFonts w:cs="Arial"/>
                <w:b/>
                <w:sz w:val="24"/>
              </w:rPr>
              <w:t xml:space="preserve">Health </w:t>
            </w:r>
            <w:r w:rsidRPr="00FB2623">
              <w:rPr>
                <w:rFonts w:cs="Arial"/>
                <w:b/>
                <w:sz w:val="24"/>
              </w:rPr>
              <w:t>Board Report</w:t>
            </w:r>
          </w:p>
        </w:tc>
      </w:tr>
      <w:tr w:rsidR="00F66EA2" w:rsidRPr="00FB2623" w:rsidTr="004F625A">
        <w:trPr>
          <w:trHeight w:val="425"/>
        </w:trPr>
        <w:tc>
          <w:tcPr>
            <w:tcW w:w="3060" w:type="dxa"/>
            <w:gridSpan w:val="2"/>
            <w:tcBorders>
              <w:top w:val="single" w:sz="4" w:space="0" w:color="auto"/>
              <w:left w:val="single" w:sz="4" w:space="0" w:color="auto"/>
              <w:bottom w:val="single" w:sz="4" w:space="0" w:color="auto"/>
              <w:right w:val="single" w:sz="4" w:space="0" w:color="auto"/>
            </w:tcBorders>
            <w:shd w:val="clear" w:color="auto" w:fill="E6E6E6"/>
          </w:tcPr>
          <w:p w:rsidR="00F66EA2" w:rsidRPr="00FB2623" w:rsidRDefault="00F66EA2" w:rsidP="004F625A">
            <w:pPr>
              <w:rPr>
                <w:rFonts w:cs="Arial"/>
                <w:b/>
                <w:bCs/>
                <w:sz w:val="24"/>
              </w:rPr>
            </w:pPr>
            <w:r w:rsidRPr="00FB2623">
              <w:rPr>
                <w:rFonts w:cs="Arial"/>
                <w:b/>
                <w:sz w:val="24"/>
              </w:rPr>
              <w:t>Equality and diversity</w:t>
            </w:r>
          </w:p>
        </w:tc>
        <w:tc>
          <w:tcPr>
            <w:tcW w:w="6228" w:type="dxa"/>
            <w:gridSpan w:val="7"/>
            <w:tcBorders>
              <w:top w:val="single" w:sz="4" w:space="0" w:color="auto"/>
              <w:left w:val="single" w:sz="4" w:space="0" w:color="auto"/>
              <w:bottom w:val="single" w:sz="4" w:space="0" w:color="auto"/>
              <w:right w:val="single" w:sz="4" w:space="0" w:color="auto"/>
            </w:tcBorders>
          </w:tcPr>
          <w:p w:rsidR="00F66EA2" w:rsidRPr="00FB2623" w:rsidRDefault="00F66EA2" w:rsidP="004F625A">
            <w:pPr>
              <w:rPr>
                <w:rFonts w:cs="Arial"/>
                <w:sz w:val="24"/>
              </w:rPr>
            </w:pPr>
            <w:r w:rsidRPr="00FB2623">
              <w:rPr>
                <w:rFonts w:cs="Arial"/>
                <w:sz w:val="24"/>
              </w:rPr>
              <w:t xml:space="preserve">N/A  </w:t>
            </w:r>
          </w:p>
        </w:tc>
      </w:tr>
      <w:tr w:rsidR="00F66EA2" w:rsidRPr="00FB2623" w:rsidTr="004F625A">
        <w:trPr>
          <w:trHeight w:val="425"/>
        </w:trPr>
        <w:tc>
          <w:tcPr>
            <w:tcW w:w="3060" w:type="dxa"/>
            <w:gridSpan w:val="2"/>
            <w:tcBorders>
              <w:top w:val="single" w:sz="4" w:space="0" w:color="auto"/>
              <w:left w:val="single" w:sz="4" w:space="0" w:color="auto"/>
              <w:bottom w:val="single" w:sz="4" w:space="0" w:color="auto"/>
              <w:right w:val="single" w:sz="4" w:space="0" w:color="auto"/>
            </w:tcBorders>
            <w:shd w:val="clear" w:color="auto" w:fill="E6E6E6"/>
          </w:tcPr>
          <w:p w:rsidR="00F66EA2" w:rsidRPr="00FB2623" w:rsidRDefault="00F66EA2" w:rsidP="004F625A">
            <w:pPr>
              <w:rPr>
                <w:rFonts w:cs="Arial"/>
                <w:b/>
                <w:sz w:val="24"/>
              </w:rPr>
            </w:pPr>
            <w:r w:rsidRPr="00FB2623">
              <w:rPr>
                <w:rFonts w:cs="Arial"/>
                <w:b/>
                <w:sz w:val="24"/>
              </w:rPr>
              <w:t>Legal implications</w:t>
            </w:r>
          </w:p>
        </w:tc>
        <w:tc>
          <w:tcPr>
            <w:tcW w:w="6228" w:type="dxa"/>
            <w:gridSpan w:val="7"/>
            <w:tcBorders>
              <w:top w:val="single" w:sz="4" w:space="0" w:color="auto"/>
              <w:left w:val="single" w:sz="4" w:space="0" w:color="auto"/>
              <w:bottom w:val="single" w:sz="4" w:space="0" w:color="auto"/>
              <w:right w:val="single" w:sz="4" w:space="0" w:color="auto"/>
            </w:tcBorders>
          </w:tcPr>
          <w:p w:rsidR="00F66EA2" w:rsidRPr="00FB2623" w:rsidRDefault="00F66EA2" w:rsidP="004F625A">
            <w:pPr>
              <w:jc w:val="both"/>
              <w:rPr>
                <w:rFonts w:cs="Arial"/>
                <w:sz w:val="24"/>
              </w:rPr>
            </w:pPr>
            <w:r w:rsidRPr="00FB2623">
              <w:rPr>
                <w:rFonts w:cs="Arial"/>
                <w:sz w:val="24"/>
              </w:rPr>
              <w:t>No direct legal implications.</w:t>
            </w:r>
          </w:p>
        </w:tc>
      </w:tr>
      <w:tr w:rsidR="00F66EA2" w:rsidRPr="00FB2623" w:rsidTr="004F625A">
        <w:trPr>
          <w:trHeight w:val="425"/>
        </w:trPr>
        <w:tc>
          <w:tcPr>
            <w:tcW w:w="3060" w:type="dxa"/>
            <w:gridSpan w:val="2"/>
            <w:tcBorders>
              <w:top w:val="single" w:sz="4" w:space="0" w:color="auto"/>
              <w:left w:val="single" w:sz="4" w:space="0" w:color="auto"/>
              <w:bottom w:val="single" w:sz="4" w:space="0" w:color="auto"/>
              <w:right w:val="single" w:sz="4" w:space="0" w:color="auto"/>
            </w:tcBorders>
            <w:shd w:val="clear" w:color="auto" w:fill="E6E6E6"/>
          </w:tcPr>
          <w:p w:rsidR="00F66EA2" w:rsidRPr="00FB2623" w:rsidRDefault="00F66EA2" w:rsidP="004F625A">
            <w:pPr>
              <w:rPr>
                <w:rFonts w:cs="Arial"/>
                <w:b/>
                <w:sz w:val="24"/>
              </w:rPr>
            </w:pPr>
            <w:r w:rsidRPr="00FB2623">
              <w:rPr>
                <w:rFonts w:cs="Arial"/>
                <w:b/>
                <w:sz w:val="24"/>
              </w:rPr>
              <w:t>Population Health</w:t>
            </w:r>
          </w:p>
        </w:tc>
        <w:tc>
          <w:tcPr>
            <w:tcW w:w="6228" w:type="dxa"/>
            <w:gridSpan w:val="7"/>
            <w:tcBorders>
              <w:top w:val="single" w:sz="4" w:space="0" w:color="auto"/>
              <w:left w:val="single" w:sz="4" w:space="0" w:color="auto"/>
              <w:bottom w:val="single" w:sz="4" w:space="0" w:color="auto"/>
              <w:right w:val="single" w:sz="4" w:space="0" w:color="auto"/>
            </w:tcBorders>
          </w:tcPr>
          <w:p w:rsidR="00F66EA2" w:rsidRPr="00FB2623" w:rsidRDefault="00F66EA2" w:rsidP="004F625A">
            <w:pPr>
              <w:jc w:val="both"/>
              <w:rPr>
                <w:rFonts w:cs="Arial"/>
                <w:sz w:val="24"/>
              </w:rPr>
            </w:pPr>
            <w:r w:rsidRPr="00FB2623">
              <w:rPr>
                <w:rFonts w:cs="Arial"/>
                <w:sz w:val="24"/>
              </w:rPr>
              <w:t xml:space="preserve">N/A.  </w:t>
            </w:r>
          </w:p>
        </w:tc>
      </w:tr>
      <w:tr w:rsidR="00F66EA2" w:rsidRPr="00FB2623" w:rsidTr="004F625A">
        <w:trPr>
          <w:trHeight w:val="567"/>
        </w:trPr>
        <w:tc>
          <w:tcPr>
            <w:tcW w:w="3060" w:type="dxa"/>
            <w:gridSpan w:val="2"/>
            <w:tcBorders>
              <w:top w:val="single" w:sz="4" w:space="0" w:color="auto"/>
              <w:left w:val="single" w:sz="4" w:space="0" w:color="auto"/>
              <w:bottom w:val="single" w:sz="4" w:space="0" w:color="auto"/>
              <w:right w:val="single" w:sz="4" w:space="0" w:color="auto"/>
            </w:tcBorders>
            <w:shd w:val="clear" w:color="auto" w:fill="E6E6E6"/>
          </w:tcPr>
          <w:p w:rsidR="00F66EA2" w:rsidRPr="00FB2623" w:rsidRDefault="00F66EA2" w:rsidP="004F625A">
            <w:pPr>
              <w:rPr>
                <w:rFonts w:cs="Arial"/>
                <w:b/>
                <w:sz w:val="24"/>
              </w:rPr>
            </w:pPr>
            <w:r w:rsidRPr="00FB2623">
              <w:rPr>
                <w:rFonts w:cs="Arial"/>
                <w:b/>
                <w:sz w:val="24"/>
              </w:rPr>
              <w:t xml:space="preserve">Quality, Safety &amp; Patient Experience </w:t>
            </w:r>
          </w:p>
        </w:tc>
        <w:tc>
          <w:tcPr>
            <w:tcW w:w="6228" w:type="dxa"/>
            <w:gridSpan w:val="7"/>
            <w:tcBorders>
              <w:top w:val="single" w:sz="4" w:space="0" w:color="auto"/>
              <w:left w:val="single" w:sz="4" w:space="0" w:color="auto"/>
              <w:bottom w:val="single" w:sz="4" w:space="0" w:color="auto"/>
              <w:right w:val="single" w:sz="4" w:space="0" w:color="auto"/>
            </w:tcBorders>
          </w:tcPr>
          <w:p w:rsidR="00F66EA2" w:rsidRPr="00FB2623" w:rsidRDefault="00F66EA2" w:rsidP="004F625A">
            <w:pPr>
              <w:jc w:val="both"/>
              <w:rPr>
                <w:rFonts w:cs="Arial"/>
                <w:sz w:val="24"/>
              </w:rPr>
            </w:pPr>
            <w:r w:rsidRPr="00FB2623">
              <w:rPr>
                <w:rFonts w:cs="Arial"/>
                <w:sz w:val="24"/>
              </w:rPr>
              <w:t xml:space="preserve">N/A  </w:t>
            </w:r>
          </w:p>
        </w:tc>
      </w:tr>
      <w:tr w:rsidR="00F66EA2" w:rsidRPr="00FB2623" w:rsidTr="004F625A">
        <w:trPr>
          <w:trHeight w:val="425"/>
        </w:trPr>
        <w:tc>
          <w:tcPr>
            <w:tcW w:w="3060" w:type="dxa"/>
            <w:gridSpan w:val="2"/>
            <w:tcBorders>
              <w:top w:val="single" w:sz="4" w:space="0" w:color="auto"/>
              <w:left w:val="single" w:sz="4" w:space="0" w:color="auto"/>
              <w:bottom w:val="single" w:sz="4" w:space="0" w:color="auto"/>
              <w:right w:val="single" w:sz="4" w:space="0" w:color="auto"/>
            </w:tcBorders>
            <w:shd w:val="clear" w:color="auto" w:fill="E6E6E6"/>
          </w:tcPr>
          <w:p w:rsidR="00F66EA2" w:rsidRPr="00FB2623" w:rsidRDefault="00F66EA2" w:rsidP="004F625A">
            <w:pPr>
              <w:rPr>
                <w:rFonts w:cs="Arial"/>
                <w:b/>
                <w:sz w:val="24"/>
              </w:rPr>
            </w:pPr>
            <w:r w:rsidRPr="00FB2623">
              <w:rPr>
                <w:rFonts w:cs="Arial"/>
                <w:b/>
                <w:sz w:val="24"/>
              </w:rPr>
              <w:t>Resources</w:t>
            </w:r>
          </w:p>
        </w:tc>
        <w:tc>
          <w:tcPr>
            <w:tcW w:w="6228" w:type="dxa"/>
            <w:gridSpan w:val="7"/>
            <w:tcBorders>
              <w:top w:val="single" w:sz="4" w:space="0" w:color="auto"/>
              <w:left w:val="single" w:sz="4" w:space="0" w:color="auto"/>
              <w:bottom w:val="single" w:sz="4" w:space="0" w:color="auto"/>
              <w:right w:val="single" w:sz="4" w:space="0" w:color="auto"/>
            </w:tcBorders>
          </w:tcPr>
          <w:p w:rsidR="00F66EA2" w:rsidRPr="00FB2623" w:rsidRDefault="00F66EA2" w:rsidP="004F625A">
            <w:pPr>
              <w:jc w:val="both"/>
              <w:rPr>
                <w:rFonts w:cs="Arial"/>
                <w:sz w:val="24"/>
              </w:rPr>
            </w:pPr>
            <w:r w:rsidRPr="00FB2623">
              <w:rPr>
                <w:rFonts w:cs="Arial"/>
                <w:sz w:val="24"/>
              </w:rPr>
              <w:t xml:space="preserve">The paper is directly relevant to the allocation and utilisation of resources.  </w:t>
            </w:r>
          </w:p>
        </w:tc>
      </w:tr>
      <w:tr w:rsidR="00F66EA2" w:rsidRPr="00FB2623" w:rsidTr="004F625A">
        <w:trPr>
          <w:trHeight w:val="425"/>
        </w:trPr>
        <w:tc>
          <w:tcPr>
            <w:tcW w:w="3060" w:type="dxa"/>
            <w:gridSpan w:val="2"/>
            <w:tcBorders>
              <w:top w:val="single" w:sz="4" w:space="0" w:color="auto"/>
              <w:left w:val="single" w:sz="4" w:space="0" w:color="auto"/>
              <w:bottom w:val="single" w:sz="4" w:space="0" w:color="auto"/>
              <w:right w:val="single" w:sz="4" w:space="0" w:color="auto"/>
            </w:tcBorders>
            <w:shd w:val="clear" w:color="auto" w:fill="E6E6E6"/>
          </w:tcPr>
          <w:p w:rsidR="00F66EA2" w:rsidRPr="00FB2623" w:rsidRDefault="00F66EA2" w:rsidP="004F625A">
            <w:pPr>
              <w:rPr>
                <w:rFonts w:cs="Arial"/>
                <w:b/>
                <w:bCs/>
                <w:sz w:val="24"/>
              </w:rPr>
            </w:pPr>
            <w:r w:rsidRPr="00FB2623">
              <w:rPr>
                <w:rFonts w:cs="Arial"/>
                <w:b/>
                <w:sz w:val="24"/>
              </w:rPr>
              <w:t xml:space="preserve">Risks and Assurance </w:t>
            </w:r>
          </w:p>
        </w:tc>
        <w:tc>
          <w:tcPr>
            <w:tcW w:w="6228" w:type="dxa"/>
            <w:gridSpan w:val="7"/>
            <w:tcBorders>
              <w:top w:val="single" w:sz="4" w:space="0" w:color="auto"/>
              <w:left w:val="single" w:sz="4" w:space="0" w:color="auto"/>
              <w:bottom w:val="single" w:sz="4" w:space="0" w:color="auto"/>
              <w:right w:val="single" w:sz="4" w:space="0" w:color="auto"/>
            </w:tcBorders>
          </w:tcPr>
          <w:p w:rsidR="00F66EA2" w:rsidRPr="00FB2623" w:rsidRDefault="00104D3E" w:rsidP="004F625A">
            <w:pPr>
              <w:jc w:val="both"/>
              <w:rPr>
                <w:rFonts w:cs="Arial"/>
                <w:sz w:val="24"/>
              </w:rPr>
            </w:pPr>
            <w:r>
              <w:rPr>
                <w:rFonts w:cs="Arial"/>
                <w:sz w:val="24"/>
              </w:rPr>
              <w:t>The key risks to the 2019/20</w:t>
            </w:r>
            <w:r w:rsidR="00F66EA2" w:rsidRPr="00FB2623">
              <w:rPr>
                <w:rFonts w:cs="Arial"/>
                <w:sz w:val="24"/>
              </w:rPr>
              <w:t xml:space="preserve"> Financial Plan are explained in the forecast section of the report. </w:t>
            </w:r>
          </w:p>
        </w:tc>
      </w:tr>
      <w:tr w:rsidR="00F66EA2" w:rsidRPr="00FB2623" w:rsidTr="004F625A">
        <w:trPr>
          <w:trHeight w:val="425"/>
        </w:trPr>
        <w:tc>
          <w:tcPr>
            <w:tcW w:w="3060" w:type="dxa"/>
            <w:gridSpan w:val="2"/>
            <w:tcBorders>
              <w:top w:val="single" w:sz="4" w:space="0" w:color="auto"/>
              <w:left w:val="single" w:sz="4" w:space="0" w:color="auto"/>
              <w:bottom w:val="single" w:sz="4" w:space="0" w:color="auto"/>
              <w:right w:val="single" w:sz="4" w:space="0" w:color="auto"/>
            </w:tcBorders>
            <w:shd w:val="clear" w:color="auto" w:fill="E6E6E6"/>
          </w:tcPr>
          <w:p w:rsidR="00F66EA2" w:rsidRPr="00FB2623" w:rsidRDefault="00F66EA2" w:rsidP="004F625A">
            <w:pPr>
              <w:rPr>
                <w:rFonts w:cs="Arial"/>
                <w:b/>
                <w:sz w:val="24"/>
              </w:rPr>
            </w:pPr>
            <w:r w:rsidRPr="00FB2623">
              <w:rPr>
                <w:rFonts w:cs="Arial"/>
                <w:b/>
                <w:sz w:val="24"/>
              </w:rPr>
              <w:t>Health &amp; Care Standards</w:t>
            </w:r>
          </w:p>
        </w:tc>
        <w:tc>
          <w:tcPr>
            <w:tcW w:w="6228" w:type="dxa"/>
            <w:gridSpan w:val="7"/>
            <w:tcBorders>
              <w:top w:val="single" w:sz="4" w:space="0" w:color="auto"/>
              <w:left w:val="single" w:sz="4" w:space="0" w:color="auto"/>
              <w:bottom w:val="single" w:sz="4" w:space="0" w:color="auto"/>
              <w:right w:val="single" w:sz="4" w:space="0" w:color="auto"/>
            </w:tcBorders>
          </w:tcPr>
          <w:p w:rsidR="00F66EA2" w:rsidRPr="00FB2623" w:rsidRDefault="00F66EA2" w:rsidP="004F625A">
            <w:pPr>
              <w:rPr>
                <w:rFonts w:cs="Arial"/>
                <w:sz w:val="24"/>
              </w:rPr>
            </w:pPr>
            <w:r w:rsidRPr="00FB2623">
              <w:rPr>
                <w:rFonts w:cs="Arial"/>
                <w:sz w:val="24"/>
              </w:rPr>
              <w:t>N/A</w:t>
            </w:r>
          </w:p>
        </w:tc>
      </w:tr>
      <w:tr w:rsidR="00F66EA2" w:rsidRPr="00FB2623" w:rsidTr="004F625A">
        <w:trPr>
          <w:trHeight w:val="425"/>
        </w:trPr>
        <w:tc>
          <w:tcPr>
            <w:tcW w:w="3060" w:type="dxa"/>
            <w:gridSpan w:val="2"/>
            <w:tcBorders>
              <w:top w:val="single" w:sz="4" w:space="0" w:color="auto"/>
              <w:left w:val="single" w:sz="4" w:space="0" w:color="auto"/>
              <w:bottom w:val="single" w:sz="4" w:space="0" w:color="auto"/>
              <w:right w:val="single" w:sz="4" w:space="0" w:color="auto"/>
            </w:tcBorders>
            <w:shd w:val="clear" w:color="auto" w:fill="E6E6E6"/>
          </w:tcPr>
          <w:p w:rsidR="00F66EA2" w:rsidRPr="00FB2623" w:rsidRDefault="00F66EA2" w:rsidP="004F625A">
            <w:pPr>
              <w:rPr>
                <w:rFonts w:cs="Arial"/>
                <w:b/>
                <w:sz w:val="24"/>
              </w:rPr>
            </w:pPr>
            <w:r w:rsidRPr="00FB2623">
              <w:rPr>
                <w:rFonts w:cs="Arial"/>
                <w:b/>
                <w:sz w:val="24"/>
              </w:rPr>
              <w:t>Workforce</w:t>
            </w:r>
          </w:p>
        </w:tc>
        <w:tc>
          <w:tcPr>
            <w:tcW w:w="6228" w:type="dxa"/>
            <w:gridSpan w:val="7"/>
            <w:tcBorders>
              <w:top w:val="single" w:sz="4" w:space="0" w:color="auto"/>
              <w:left w:val="single" w:sz="4" w:space="0" w:color="auto"/>
              <w:bottom w:val="single" w:sz="4" w:space="0" w:color="auto"/>
              <w:right w:val="single" w:sz="4" w:space="0" w:color="auto"/>
            </w:tcBorders>
          </w:tcPr>
          <w:p w:rsidR="00F66EA2" w:rsidRPr="00FB2623" w:rsidRDefault="00F66EA2" w:rsidP="004F625A">
            <w:pPr>
              <w:jc w:val="both"/>
              <w:rPr>
                <w:rFonts w:cs="Arial"/>
                <w:sz w:val="24"/>
              </w:rPr>
            </w:pPr>
            <w:r w:rsidRPr="00FB2623">
              <w:rPr>
                <w:rFonts w:cs="Arial"/>
                <w:sz w:val="24"/>
              </w:rPr>
              <w:t>N/A</w:t>
            </w:r>
          </w:p>
        </w:tc>
      </w:tr>
      <w:tr w:rsidR="00F66EA2" w:rsidRPr="00FB2623" w:rsidTr="004F625A">
        <w:trPr>
          <w:trHeight w:val="425"/>
        </w:trPr>
        <w:tc>
          <w:tcPr>
            <w:tcW w:w="3060" w:type="dxa"/>
            <w:gridSpan w:val="2"/>
            <w:tcBorders>
              <w:top w:val="single" w:sz="4" w:space="0" w:color="auto"/>
              <w:left w:val="single" w:sz="4" w:space="0" w:color="auto"/>
              <w:bottom w:val="single" w:sz="4" w:space="0" w:color="auto"/>
              <w:right w:val="single" w:sz="4" w:space="0" w:color="auto"/>
            </w:tcBorders>
            <w:shd w:val="clear" w:color="auto" w:fill="E6E6E6"/>
          </w:tcPr>
          <w:p w:rsidR="00F66EA2" w:rsidRPr="00FB2623" w:rsidRDefault="00F66EA2" w:rsidP="004F625A">
            <w:pPr>
              <w:rPr>
                <w:rFonts w:cs="Arial"/>
                <w:b/>
                <w:sz w:val="24"/>
              </w:rPr>
            </w:pPr>
            <w:r w:rsidRPr="00FB2623">
              <w:rPr>
                <w:rFonts w:cs="Arial"/>
                <w:b/>
                <w:sz w:val="24"/>
              </w:rPr>
              <w:t>Freedom of information status</w:t>
            </w:r>
          </w:p>
        </w:tc>
        <w:tc>
          <w:tcPr>
            <w:tcW w:w="6228" w:type="dxa"/>
            <w:gridSpan w:val="7"/>
            <w:tcBorders>
              <w:top w:val="single" w:sz="4" w:space="0" w:color="auto"/>
              <w:left w:val="single" w:sz="4" w:space="0" w:color="auto"/>
              <w:bottom w:val="single" w:sz="4" w:space="0" w:color="auto"/>
              <w:right w:val="single" w:sz="4" w:space="0" w:color="auto"/>
            </w:tcBorders>
          </w:tcPr>
          <w:p w:rsidR="00F66EA2" w:rsidRPr="00FB2623" w:rsidRDefault="00F66EA2" w:rsidP="004F625A">
            <w:pPr>
              <w:jc w:val="both"/>
              <w:rPr>
                <w:rFonts w:cs="Arial"/>
                <w:sz w:val="24"/>
              </w:rPr>
            </w:pPr>
            <w:r w:rsidRPr="00FB2623">
              <w:rPr>
                <w:rFonts w:cs="Arial"/>
                <w:sz w:val="24"/>
              </w:rPr>
              <w:t>Open</w:t>
            </w:r>
          </w:p>
        </w:tc>
      </w:tr>
    </w:tbl>
    <w:p w:rsidR="00F66EA2" w:rsidRPr="00FB2623" w:rsidRDefault="00F66EA2" w:rsidP="00F66EA2">
      <w:pPr>
        <w:tabs>
          <w:tab w:val="right" w:pos="9000"/>
        </w:tabs>
        <w:jc w:val="right"/>
        <w:rPr>
          <w:rFonts w:cs="Arial"/>
          <w:b/>
          <w:sz w:val="24"/>
        </w:rPr>
      </w:pPr>
    </w:p>
    <w:p w:rsidR="00E76EE3" w:rsidRPr="00FB2623" w:rsidRDefault="00F66EA2" w:rsidP="0066206B">
      <w:pPr>
        <w:rPr>
          <w:b/>
          <w:sz w:val="24"/>
        </w:rPr>
      </w:pPr>
      <w:r w:rsidRPr="00FB2623">
        <w:rPr>
          <w:b/>
          <w:sz w:val="24"/>
        </w:rPr>
        <w:t>Glossary of Terms</w:t>
      </w:r>
    </w:p>
    <w:tbl>
      <w:tblPr>
        <w:tblpPr w:leftFromText="180" w:rightFromText="180" w:vertAnchor="text" w:horzAnchor="margin" w:tblpY="49"/>
        <w:tblW w:w="9351" w:type="dxa"/>
        <w:tblLayout w:type="fixed"/>
        <w:tblLook w:val="04A0" w:firstRow="1" w:lastRow="0" w:firstColumn="1" w:lastColumn="0" w:noHBand="0" w:noVBand="1"/>
      </w:tblPr>
      <w:tblGrid>
        <w:gridCol w:w="1271"/>
        <w:gridCol w:w="3402"/>
        <w:gridCol w:w="1276"/>
        <w:gridCol w:w="3402"/>
      </w:tblGrid>
      <w:tr w:rsidR="008075AF" w:rsidRPr="00FB2623" w:rsidTr="008075AF">
        <w:trPr>
          <w:trHeight w:val="119"/>
        </w:trPr>
        <w:tc>
          <w:tcPr>
            <w:tcW w:w="1271" w:type="dxa"/>
            <w:tcBorders>
              <w:top w:val="single" w:sz="4" w:space="0" w:color="auto"/>
              <w:left w:val="single" w:sz="4" w:space="0" w:color="auto"/>
              <w:bottom w:val="single" w:sz="4" w:space="0" w:color="auto"/>
              <w:right w:val="single" w:sz="4" w:space="0" w:color="auto"/>
            </w:tcBorders>
            <w:shd w:val="clear" w:color="auto" w:fill="auto"/>
            <w:noWrap/>
            <w:hideMark/>
          </w:tcPr>
          <w:p w:rsidR="008075AF" w:rsidRPr="00FB2623" w:rsidRDefault="008075AF" w:rsidP="008075AF">
            <w:pPr>
              <w:rPr>
                <w:b/>
                <w:bCs/>
                <w:color w:val="000000"/>
                <w:sz w:val="20"/>
                <w:szCs w:val="20"/>
                <w:lang w:eastAsia="en-GB"/>
              </w:rPr>
            </w:pPr>
            <w:r w:rsidRPr="00FB2623">
              <w:rPr>
                <w:b/>
                <w:bCs/>
                <w:color w:val="000000"/>
                <w:sz w:val="20"/>
                <w:szCs w:val="20"/>
                <w:lang w:eastAsia="en-GB"/>
              </w:rPr>
              <w:t>Acronym</w:t>
            </w:r>
          </w:p>
        </w:tc>
        <w:tc>
          <w:tcPr>
            <w:tcW w:w="3402" w:type="dxa"/>
            <w:tcBorders>
              <w:top w:val="single" w:sz="4" w:space="0" w:color="auto"/>
              <w:left w:val="nil"/>
              <w:bottom w:val="single" w:sz="4" w:space="0" w:color="auto"/>
              <w:right w:val="single" w:sz="4" w:space="0" w:color="auto"/>
            </w:tcBorders>
            <w:shd w:val="clear" w:color="auto" w:fill="auto"/>
            <w:hideMark/>
          </w:tcPr>
          <w:p w:rsidR="008075AF" w:rsidRPr="00FB2623" w:rsidRDefault="008075AF" w:rsidP="008075AF">
            <w:pPr>
              <w:rPr>
                <w:b/>
                <w:bCs/>
                <w:color w:val="000000"/>
                <w:sz w:val="20"/>
                <w:szCs w:val="20"/>
                <w:lang w:eastAsia="en-GB"/>
              </w:rPr>
            </w:pPr>
            <w:r w:rsidRPr="00FB2623">
              <w:rPr>
                <w:b/>
                <w:bCs/>
                <w:color w:val="000000"/>
                <w:sz w:val="20"/>
                <w:szCs w:val="20"/>
                <w:lang w:eastAsia="en-GB"/>
              </w:rPr>
              <w:t>Meaning</w:t>
            </w:r>
          </w:p>
        </w:tc>
        <w:tc>
          <w:tcPr>
            <w:tcW w:w="1276" w:type="dxa"/>
            <w:tcBorders>
              <w:top w:val="single" w:sz="4" w:space="0" w:color="auto"/>
              <w:left w:val="nil"/>
              <w:bottom w:val="single" w:sz="4" w:space="0" w:color="auto"/>
              <w:right w:val="single" w:sz="4" w:space="0" w:color="auto"/>
            </w:tcBorders>
          </w:tcPr>
          <w:p w:rsidR="008075AF" w:rsidRPr="00FB2623" w:rsidRDefault="008075AF" w:rsidP="008075AF">
            <w:pPr>
              <w:rPr>
                <w:b/>
                <w:bCs/>
                <w:color w:val="000000"/>
                <w:sz w:val="20"/>
                <w:szCs w:val="20"/>
                <w:lang w:eastAsia="en-GB"/>
              </w:rPr>
            </w:pPr>
            <w:r w:rsidRPr="00FB2623">
              <w:rPr>
                <w:b/>
                <w:bCs/>
                <w:color w:val="000000"/>
                <w:sz w:val="20"/>
                <w:szCs w:val="20"/>
                <w:lang w:eastAsia="en-GB"/>
              </w:rPr>
              <w:t>Acronym</w:t>
            </w:r>
          </w:p>
        </w:tc>
        <w:tc>
          <w:tcPr>
            <w:tcW w:w="3402" w:type="dxa"/>
            <w:tcBorders>
              <w:top w:val="single" w:sz="4" w:space="0" w:color="auto"/>
              <w:left w:val="nil"/>
              <w:bottom w:val="single" w:sz="4" w:space="0" w:color="auto"/>
              <w:right w:val="single" w:sz="4" w:space="0" w:color="auto"/>
            </w:tcBorders>
          </w:tcPr>
          <w:p w:rsidR="008075AF" w:rsidRPr="00FB2623" w:rsidRDefault="008075AF" w:rsidP="008075AF">
            <w:pPr>
              <w:rPr>
                <w:b/>
                <w:bCs/>
                <w:color w:val="000000"/>
                <w:sz w:val="20"/>
                <w:szCs w:val="20"/>
                <w:lang w:eastAsia="en-GB"/>
              </w:rPr>
            </w:pPr>
            <w:r w:rsidRPr="00FB2623">
              <w:rPr>
                <w:b/>
                <w:bCs/>
                <w:color w:val="000000"/>
                <w:sz w:val="20"/>
                <w:szCs w:val="20"/>
                <w:lang w:eastAsia="en-GB"/>
              </w:rPr>
              <w:t>Meaning</w:t>
            </w:r>
          </w:p>
        </w:tc>
      </w:tr>
      <w:tr w:rsidR="008075AF" w:rsidRPr="00FB2623" w:rsidTr="008075AF">
        <w:trPr>
          <w:trHeight w:val="237"/>
        </w:trPr>
        <w:tc>
          <w:tcPr>
            <w:tcW w:w="1271" w:type="dxa"/>
            <w:tcBorders>
              <w:top w:val="nil"/>
              <w:left w:val="single" w:sz="4" w:space="0" w:color="auto"/>
              <w:bottom w:val="single" w:sz="4" w:space="0" w:color="auto"/>
              <w:right w:val="single" w:sz="4" w:space="0" w:color="auto"/>
            </w:tcBorders>
            <w:shd w:val="clear" w:color="auto" w:fill="auto"/>
            <w:noWrap/>
            <w:hideMark/>
          </w:tcPr>
          <w:p w:rsidR="008075AF" w:rsidRPr="00FB2623" w:rsidRDefault="008075AF" w:rsidP="008075AF">
            <w:pPr>
              <w:rPr>
                <w:color w:val="000000"/>
                <w:sz w:val="20"/>
                <w:szCs w:val="20"/>
                <w:lang w:eastAsia="en-GB"/>
              </w:rPr>
            </w:pPr>
            <w:r w:rsidRPr="00FB2623">
              <w:rPr>
                <w:color w:val="000000"/>
                <w:sz w:val="20"/>
                <w:szCs w:val="20"/>
                <w:lang w:eastAsia="en-GB"/>
              </w:rPr>
              <w:t xml:space="preserve">A&amp;C </w:t>
            </w:r>
          </w:p>
        </w:tc>
        <w:tc>
          <w:tcPr>
            <w:tcW w:w="3402" w:type="dxa"/>
            <w:tcBorders>
              <w:top w:val="nil"/>
              <w:left w:val="nil"/>
              <w:bottom w:val="single" w:sz="4" w:space="0" w:color="auto"/>
              <w:right w:val="single" w:sz="4" w:space="0" w:color="auto"/>
            </w:tcBorders>
            <w:shd w:val="clear" w:color="auto" w:fill="auto"/>
            <w:hideMark/>
          </w:tcPr>
          <w:p w:rsidR="008075AF" w:rsidRPr="00FB2623" w:rsidRDefault="008075AF" w:rsidP="008075AF">
            <w:pPr>
              <w:rPr>
                <w:color w:val="000000"/>
                <w:sz w:val="20"/>
                <w:szCs w:val="20"/>
                <w:lang w:eastAsia="en-GB"/>
              </w:rPr>
            </w:pPr>
            <w:r w:rsidRPr="00FB2623">
              <w:rPr>
                <w:color w:val="000000"/>
                <w:sz w:val="20"/>
                <w:szCs w:val="20"/>
                <w:lang w:eastAsia="en-GB"/>
              </w:rPr>
              <w:t>Administration &amp; Clerical</w:t>
            </w:r>
          </w:p>
        </w:tc>
        <w:tc>
          <w:tcPr>
            <w:tcW w:w="1276" w:type="dxa"/>
            <w:tcBorders>
              <w:top w:val="nil"/>
              <w:left w:val="nil"/>
              <w:bottom w:val="single" w:sz="4" w:space="0" w:color="auto"/>
              <w:right w:val="single" w:sz="4" w:space="0" w:color="auto"/>
            </w:tcBorders>
          </w:tcPr>
          <w:p w:rsidR="008075AF" w:rsidRPr="00FB2623" w:rsidRDefault="008075AF" w:rsidP="008075AF">
            <w:pPr>
              <w:rPr>
                <w:color w:val="000000"/>
                <w:sz w:val="20"/>
                <w:szCs w:val="20"/>
                <w:lang w:eastAsia="en-GB"/>
              </w:rPr>
            </w:pPr>
            <w:r w:rsidRPr="00FB2623">
              <w:rPr>
                <w:color w:val="000000"/>
                <w:sz w:val="20"/>
                <w:szCs w:val="20"/>
                <w:lang w:eastAsia="en-GB"/>
              </w:rPr>
              <w:t xml:space="preserve">I&amp;E </w:t>
            </w:r>
          </w:p>
        </w:tc>
        <w:tc>
          <w:tcPr>
            <w:tcW w:w="3402" w:type="dxa"/>
            <w:tcBorders>
              <w:top w:val="nil"/>
              <w:left w:val="nil"/>
              <w:bottom w:val="single" w:sz="4" w:space="0" w:color="auto"/>
              <w:right w:val="single" w:sz="4" w:space="0" w:color="auto"/>
            </w:tcBorders>
          </w:tcPr>
          <w:p w:rsidR="008075AF" w:rsidRPr="00FB2623" w:rsidRDefault="008075AF" w:rsidP="008075AF">
            <w:pPr>
              <w:rPr>
                <w:color w:val="000000"/>
                <w:sz w:val="20"/>
                <w:szCs w:val="20"/>
                <w:lang w:eastAsia="en-GB"/>
              </w:rPr>
            </w:pPr>
            <w:r w:rsidRPr="00FB2623">
              <w:rPr>
                <w:color w:val="000000"/>
                <w:sz w:val="20"/>
                <w:szCs w:val="20"/>
                <w:lang w:eastAsia="en-GB"/>
              </w:rPr>
              <w:t>Income &amp; Expenditure</w:t>
            </w:r>
          </w:p>
        </w:tc>
      </w:tr>
      <w:tr w:rsidR="008075AF" w:rsidRPr="00FB2623" w:rsidTr="008075AF">
        <w:trPr>
          <w:trHeight w:val="71"/>
        </w:trPr>
        <w:tc>
          <w:tcPr>
            <w:tcW w:w="1271" w:type="dxa"/>
            <w:tcBorders>
              <w:top w:val="nil"/>
              <w:left w:val="single" w:sz="4" w:space="0" w:color="auto"/>
              <w:bottom w:val="single" w:sz="4" w:space="0" w:color="auto"/>
              <w:right w:val="single" w:sz="4" w:space="0" w:color="auto"/>
            </w:tcBorders>
            <w:shd w:val="clear" w:color="auto" w:fill="auto"/>
            <w:noWrap/>
            <w:hideMark/>
          </w:tcPr>
          <w:p w:rsidR="008075AF" w:rsidRPr="00FB2623" w:rsidRDefault="008075AF" w:rsidP="008075AF">
            <w:pPr>
              <w:rPr>
                <w:color w:val="000000"/>
                <w:sz w:val="20"/>
                <w:szCs w:val="20"/>
                <w:lang w:eastAsia="en-GB"/>
              </w:rPr>
            </w:pPr>
            <w:r w:rsidRPr="00FB2623">
              <w:rPr>
                <w:color w:val="000000"/>
                <w:sz w:val="20"/>
                <w:szCs w:val="20"/>
                <w:lang w:eastAsia="en-GB"/>
              </w:rPr>
              <w:t>AWCP</w:t>
            </w:r>
          </w:p>
        </w:tc>
        <w:tc>
          <w:tcPr>
            <w:tcW w:w="3402" w:type="dxa"/>
            <w:tcBorders>
              <w:top w:val="nil"/>
              <w:left w:val="nil"/>
              <w:bottom w:val="single" w:sz="4" w:space="0" w:color="auto"/>
              <w:right w:val="single" w:sz="4" w:space="0" w:color="auto"/>
            </w:tcBorders>
            <w:shd w:val="clear" w:color="auto" w:fill="auto"/>
            <w:hideMark/>
          </w:tcPr>
          <w:p w:rsidR="008075AF" w:rsidRPr="00FB2623" w:rsidRDefault="008075AF" w:rsidP="008075AF">
            <w:pPr>
              <w:rPr>
                <w:color w:val="000000"/>
                <w:sz w:val="20"/>
                <w:szCs w:val="20"/>
                <w:lang w:eastAsia="en-GB"/>
              </w:rPr>
            </w:pPr>
            <w:r w:rsidRPr="00FB2623">
              <w:rPr>
                <w:color w:val="000000"/>
                <w:sz w:val="20"/>
                <w:szCs w:val="20"/>
                <w:lang w:eastAsia="en-GB"/>
              </w:rPr>
              <w:t>All Wales Capital Programme</w:t>
            </w:r>
          </w:p>
        </w:tc>
        <w:tc>
          <w:tcPr>
            <w:tcW w:w="1276" w:type="dxa"/>
            <w:tcBorders>
              <w:top w:val="nil"/>
              <w:left w:val="nil"/>
              <w:bottom w:val="single" w:sz="4" w:space="0" w:color="auto"/>
              <w:right w:val="single" w:sz="4" w:space="0" w:color="auto"/>
            </w:tcBorders>
          </w:tcPr>
          <w:p w:rsidR="008075AF" w:rsidRPr="00FB2623" w:rsidRDefault="008075AF" w:rsidP="008075AF">
            <w:pPr>
              <w:rPr>
                <w:color w:val="000000"/>
                <w:sz w:val="20"/>
                <w:szCs w:val="20"/>
                <w:lang w:eastAsia="en-GB"/>
              </w:rPr>
            </w:pPr>
            <w:r w:rsidRPr="00FB2623">
              <w:rPr>
                <w:color w:val="000000"/>
                <w:sz w:val="20"/>
                <w:szCs w:val="20"/>
                <w:lang w:eastAsia="en-GB"/>
              </w:rPr>
              <w:t xml:space="preserve">LTA </w:t>
            </w:r>
          </w:p>
        </w:tc>
        <w:tc>
          <w:tcPr>
            <w:tcW w:w="3402" w:type="dxa"/>
            <w:tcBorders>
              <w:top w:val="nil"/>
              <w:left w:val="nil"/>
              <w:bottom w:val="single" w:sz="4" w:space="0" w:color="auto"/>
              <w:right w:val="single" w:sz="4" w:space="0" w:color="auto"/>
            </w:tcBorders>
          </w:tcPr>
          <w:p w:rsidR="008075AF" w:rsidRPr="00FB2623" w:rsidRDefault="008075AF" w:rsidP="008075AF">
            <w:pPr>
              <w:rPr>
                <w:color w:val="000000"/>
                <w:sz w:val="20"/>
                <w:szCs w:val="20"/>
                <w:lang w:eastAsia="en-GB"/>
              </w:rPr>
            </w:pPr>
            <w:r w:rsidRPr="00FB2623">
              <w:rPr>
                <w:color w:val="000000"/>
                <w:sz w:val="20"/>
                <w:szCs w:val="20"/>
                <w:lang w:eastAsia="en-GB"/>
              </w:rPr>
              <w:t>Long Term Agreement</w:t>
            </w:r>
          </w:p>
        </w:tc>
      </w:tr>
      <w:tr w:rsidR="008075AF" w:rsidRPr="00FB2623" w:rsidTr="008075AF">
        <w:trPr>
          <w:trHeight w:val="70"/>
        </w:trPr>
        <w:tc>
          <w:tcPr>
            <w:tcW w:w="1271" w:type="dxa"/>
            <w:tcBorders>
              <w:top w:val="nil"/>
              <w:left w:val="single" w:sz="4" w:space="0" w:color="auto"/>
              <w:bottom w:val="single" w:sz="4" w:space="0" w:color="auto"/>
              <w:right w:val="single" w:sz="4" w:space="0" w:color="auto"/>
            </w:tcBorders>
            <w:shd w:val="clear" w:color="auto" w:fill="auto"/>
            <w:noWrap/>
            <w:hideMark/>
          </w:tcPr>
          <w:p w:rsidR="008075AF" w:rsidRPr="00FB2623" w:rsidRDefault="008075AF" w:rsidP="008075AF">
            <w:pPr>
              <w:rPr>
                <w:color w:val="000000"/>
                <w:sz w:val="20"/>
                <w:szCs w:val="20"/>
                <w:lang w:eastAsia="en-GB"/>
              </w:rPr>
            </w:pPr>
            <w:r w:rsidRPr="00FB2623">
              <w:rPr>
                <w:color w:val="000000"/>
                <w:sz w:val="20"/>
                <w:szCs w:val="20"/>
                <w:lang w:eastAsia="en-GB"/>
              </w:rPr>
              <w:t>AME</w:t>
            </w:r>
          </w:p>
        </w:tc>
        <w:tc>
          <w:tcPr>
            <w:tcW w:w="3402" w:type="dxa"/>
            <w:tcBorders>
              <w:top w:val="nil"/>
              <w:left w:val="nil"/>
              <w:bottom w:val="single" w:sz="4" w:space="0" w:color="auto"/>
              <w:right w:val="single" w:sz="4" w:space="0" w:color="auto"/>
            </w:tcBorders>
            <w:shd w:val="clear" w:color="auto" w:fill="auto"/>
            <w:hideMark/>
          </w:tcPr>
          <w:p w:rsidR="008075AF" w:rsidRPr="00FB2623" w:rsidRDefault="008075AF" w:rsidP="008075AF">
            <w:pPr>
              <w:rPr>
                <w:color w:val="000000"/>
                <w:sz w:val="20"/>
                <w:szCs w:val="20"/>
                <w:lang w:eastAsia="en-GB"/>
              </w:rPr>
            </w:pPr>
            <w:r w:rsidRPr="00FB2623">
              <w:rPr>
                <w:color w:val="000000"/>
                <w:sz w:val="20"/>
                <w:szCs w:val="20"/>
                <w:lang w:eastAsia="en-GB"/>
              </w:rPr>
              <w:t>(WG) Annually Managed Expenditure</w:t>
            </w:r>
          </w:p>
        </w:tc>
        <w:tc>
          <w:tcPr>
            <w:tcW w:w="1276" w:type="dxa"/>
            <w:tcBorders>
              <w:top w:val="nil"/>
              <w:left w:val="nil"/>
              <w:bottom w:val="single" w:sz="4" w:space="0" w:color="auto"/>
              <w:right w:val="single" w:sz="4" w:space="0" w:color="auto"/>
            </w:tcBorders>
          </w:tcPr>
          <w:p w:rsidR="008075AF" w:rsidRPr="00FB2623" w:rsidRDefault="008075AF" w:rsidP="008075AF">
            <w:pPr>
              <w:rPr>
                <w:color w:val="000000"/>
                <w:sz w:val="20"/>
                <w:szCs w:val="20"/>
                <w:lang w:eastAsia="en-GB"/>
              </w:rPr>
            </w:pPr>
            <w:r w:rsidRPr="00FB2623">
              <w:rPr>
                <w:color w:val="000000"/>
                <w:sz w:val="20"/>
                <w:szCs w:val="20"/>
                <w:lang w:eastAsia="en-GB"/>
              </w:rPr>
              <w:t>M1</w:t>
            </w:r>
          </w:p>
        </w:tc>
        <w:tc>
          <w:tcPr>
            <w:tcW w:w="3402" w:type="dxa"/>
            <w:tcBorders>
              <w:top w:val="nil"/>
              <w:left w:val="nil"/>
              <w:bottom w:val="single" w:sz="4" w:space="0" w:color="auto"/>
              <w:right w:val="single" w:sz="4" w:space="0" w:color="auto"/>
            </w:tcBorders>
          </w:tcPr>
          <w:p w:rsidR="008075AF" w:rsidRPr="00FB2623" w:rsidRDefault="008075AF" w:rsidP="008075AF">
            <w:pPr>
              <w:rPr>
                <w:color w:val="000000"/>
                <w:sz w:val="20"/>
                <w:szCs w:val="20"/>
                <w:lang w:eastAsia="en-GB"/>
              </w:rPr>
            </w:pPr>
            <w:r w:rsidRPr="00FB2623">
              <w:rPr>
                <w:color w:val="000000"/>
                <w:sz w:val="20"/>
                <w:szCs w:val="20"/>
                <w:lang w:eastAsia="en-GB"/>
              </w:rPr>
              <w:t xml:space="preserve">Month 1 (M2 Month 2 </w:t>
            </w:r>
            <w:proofErr w:type="spellStart"/>
            <w:r w:rsidRPr="00FB2623">
              <w:rPr>
                <w:color w:val="000000"/>
                <w:sz w:val="20"/>
                <w:szCs w:val="20"/>
                <w:lang w:eastAsia="en-GB"/>
              </w:rPr>
              <w:t>etc</w:t>
            </w:r>
            <w:proofErr w:type="spellEnd"/>
            <w:r w:rsidRPr="00FB2623">
              <w:rPr>
                <w:color w:val="000000"/>
                <w:sz w:val="20"/>
                <w:szCs w:val="20"/>
                <w:lang w:eastAsia="en-GB"/>
              </w:rPr>
              <w:t>)</w:t>
            </w:r>
          </w:p>
        </w:tc>
      </w:tr>
      <w:tr w:rsidR="008075AF" w:rsidRPr="00FB2623" w:rsidTr="008075AF">
        <w:trPr>
          <w:trHeight w:val="70"/>
        </w:trPr>
        <w:tc>
          <w:tcPr>
            <w:tcW w:w="1271" w:type="dxa"/>
            <w:tcBorders>
              <w:top w:val="nil"/>
              <w:left w:val="single" w:sz="4" w:space="0" w:color="auto"/>
              <w:bottom w:val="single" w:sz="4" w:space="0" w:color="auto"/>
              <w:right w:val="single" w:sz="4" w:space="0" w:color="auto"/>
            </w:tcBorders>
            <w:shd w:val="clear" w:color="auto" w:fill="auto"/>
            <w:noWrap/>
            <w:hideMark/>
          </w:tcPr>
          <w:p w:rsidR="008075AF" w:rsidRPr="00FB2623" w:rsidRDefault="008075AF" w:rsidP="008075AF">
            <w:pPr>
              <w:rPr>
                <w:color w:val="000000"/>
                <w:sz w:val="20"/>
                <w:szCs w:val="20"/>
                <w:lang w:eastAsia="en-GB"/>
              </w:rPr>
            </w:pPr>
            <w:r w:rsidRPr="00FB2623">
              <w:rPr>
                <w:color w:val="000000"/>
                <w:sz w:val="20"/>
                <w:szCs w:val="20"/>
                <w:lang w:eastAsia="en-GB"/>
              </w:rPr>
              <w:t>CHC</w:t>
            </w:r>
          </w:p>
        </w:tc>
        <w:tc>
          <w:tcPr>
            <w:tcW w:w="3402" w:type="dxa"/>
            <w:tcBorders>
              <w:top w:val="nil"/>
              <w:left w:val="nil"/>
              <w:bottom w:val="single" w:sz="4" w:space="0" w:color="auto"/>
              <w:right w:val="single" w:sz="4" w:space="0" w:color="auto"/>
            </w:tcBorders>
            <w:shd w:val="clear" w:color="auto" w:fill="auto"/>
            <w:hideMark/>
          </w:tcPr>
          <w:p w:rsidR="008075AF" w:rsidRPr="00FB2623" w:rsidRDefault="008075AF" w:rsidP="008075AF">
            <w:pPr>
              <w:rPr>
                <w:color w:val="000000"/>
                <w:sz w:val="20"/>
                <w:szCs w:val="20"/>
                <w:lang w:eastAsia="en-GB"/>
              </w:rPr>
            </w:pPr>
            <w:r w:rsidRPr="00FB2623">
              <w:rPr>
                <w:color w:val="000000"/>
                <w:sz w:val="20"/>
                <w:szCs w:val="20"/>
                <w:lang w:eastAsia="en-GB"/>
              </w:rPr>
              <w:t>Continuing Healthcare</w:t>
            </w:r>
          </w:p>
        </w:tc>
        <w:tc>
          <w:tcPr>
            <w:tcW w:w="1276" w:type="dxa"/>
            <w:tcBorders>
              <w:top w:val="nil"/>
              <w:left w:val="nil"/>
              <w:bottom w:val="single" w:sz="4" w:space="0" w:color="auto"/>
              <w:right w:val="single" w:sz="4" w:space="0" w:color="auto"/>
            </w:tcBorders>
          </w:tcPr>
          <w:p w:rsidR="008075AF" w:rsidRPr="00FB2623" w:rsidRDefault="008075AF" w:rsidP="008075AF">
            <w:pPr>
              <w:rPr>
                <w:color w:val="000000"/>
                <w:sz w:val="20"/>
                <w:szCs w:val="20"/>
                <w:lang w:eastAsia="en-GB"/>
              </w:rPr>
            </w:pPr>
            <w:r w:rsidRPr="00FB2623">
              <w:rPr>
                <w:color w:val="000000"/>
                <w:sz w:val="20"/>
                <w:szCs w:val="20"/>
                <w:lang w:eastAsia="en-GB"/>
              </w:rPr>
              <w:t>PCMH</w:t>
            </w:r>
          </w:p>
        </w:tc>
        <w:tc>
          <w:tcPr>
            <w:tcW w:w="3402" w:type="dxa"/>
            <w:tcBorders>
              <w:top w:val="nil"/>
              <w:left w:val="nil"/>
              <w:bottom w:val="single" w:sz="4" w:space="0" w:color="auto"/>
              <w:right w:val="single" w:sz="4" w:space="0" w:color="auto"/>
            </w:tcBorders>
          </w:tcPr>
          <w:p w:rsidR="008075AF" w:rsidRPr="00FB2623" w:rsidRDefault="008075AF" w:rsidP="008075AF">
            <w:pPr>
              <w:rPr>
                <w:color w:val="000000"/>
                <w:sz w:val="20"/>
                <w:szCs w:val="20"/>
                <w:lang w:eastAsia="en-GB"/>
              </w:rPr>
            </w:pPr>
            <w:r w:rsidRPr="00FB2623">
              <w:rPr>
                <w:color w:val="000000"/>
                <w:sz w:val="20"/>
                <w:szCs w:val="20"/>
                <w:lang w:eastAsia="en-GB"/>
              </w:rPr>
              <w:t>Primary Community &amp; Mental Health</w:t>
            </w:r>
          </w:p>
        </w:tc>
      </w:tr>
      <w:tr w:rsidR="008075AF" w:rsidRPr="00FB2623" w:rsidTr="008075AF">
        <w:trPr>
          <w:trHeight w:val="70"/>
        </w:trPr>
        <w:tc>
          <w:tcPr>
            <w:tcW w:w="1271" w:type="dxa"/>
            <w:tcBorders>
              <w:top w:val="nil"/>
              <w:left w:val="single" w:sz="4" w:space="0" w:color="auto"/>
              <w:bottom w:val="single" w:sz="4" w:space="0" w:color="auto"/>
              <w:right w:val="single" w:sz="4" w:space="0" w:color="auto"/>
            </w:tcBorders>
            <w:shd w:val="clear" w:color="auto" w:fill="auto"/>
            <w:noWrap/>
            <w:hideMark/>
          </w:tcPr>
          <w:p w:rsidR="008075AF" w:rsidRPr="00FB2623" w:rsidRDefault="008075AF" w:rsidP="008075AF">
            <w:pPr>
              <w:rPr>
                <w:color w:val="000000"/>
                <w:sz w:val="20"/>
                <w:szCs w:val="20"/>
                <w:lang w:eastAsia="en-GB"/>
              </w:rPr>
            </w:pPr>
            <w:r w:rsidRPr="00FB2623">
              <w:rPr>
                <w:color w:val="000000"/>
                <w:sz w:val="20"/>
                <w:szCs w:val="20"/>
                <w:lang w:eastAsia="en-GB"/>
              </w:rPr>
              <w:t>COO</w:t>
            </w:r>
          </w:p>
        </w:tc>
        <w:tc>
          <w:tcPr>
            <w:tcW w:w="3402" w:type="dxa"/>
            <w:tcBorders>
              <w:top w:val="nil"/>
              <w:left w:val="nil"/>
              <w:bottom w:val="single" w:sz="4" w:space="0" w:color="auto"/>
              <w:right w:val="single" w:sz="4" w:space="0" w:color="auto"/>
            </w:tcBorders>
            <w:shd w:val="clear" w:color="auto" w:fill="auto"/>
            <w:hideMark/>
          </w:tcPr>
          <w:p w:rsidR="008075AF" w:rsidRPr="00FB2623" w:rsidRDefault="008075AF" w:rsidP="008075AF">
            <w:pPr>
              <w:rPr>
                <w:color w:val="000000"/>
                <w:sz w:val="20"/>
                <w:szCs w:val="20"/>
                <w:lang w:eastAsia="en-GB"/>
              </w:rPr>
            </w:pPr>
            <w:r w:rsidRPr="00FB2623">
              <w:rPr>
                <w:color w:val="000000"/>
                <w:sz w:val="20"/>
                <w:szCs w:val="20"/>
                <w:lang w:eastAsia="en-GB"/>
              </w:rPr>
              <w:t>Chief Operating Officer</w:t>
            </w:r>
          </w:p>
        </w:tc>
        <w:tc>
          <w:tcPr>
            <w:tcW w:w="1276" w:type="dxa"/>
            <w:tcBorders>
              <w:top w:val="nil"/>
              <w:left w:val="nil"/>
              <w:bottom w:val="single" w:sz="4" w:space="0" w:color="auto"/>
              <w:right w:val="single" w:sz="4" w:space="0" w:color="auto"/>
            </w:tcBorders>
          </w:tcPr>
          <w:p w:rsidR="008075AF" w:rsidRPr="00FB2623" w:rsidRDefault="008075AF" w:rsidP="008075AF">
            <w:pPr>
              <w:rPr>
                <w:color w:val="000000"/>
                <w:sz w:val="20"/>
                <w:szCs w:val="20"/>
                <w:lang w:eastAsia="en-GB"/>
              </w:rPr>
            </w:pPr>
            <w:r w:rsidRPr="00FB2623">
              <w:rPr>
                <w:color w:val="000000"/>
                <w:sz w:val="20"/>
                <w:szCs w:val="20"/>
                <w:lang w:eastAsia="en-GB"/>
              </w:rPr>
              <w:t>PCH</w:t>
            </w:r>
          </w:p>
        </w:tc>
        <w:tc>
          <w:tcPr>
            <w:tcW w:w="3402" w:type="dxa"/>
            <w:tcBorders>
              <w:top w:val="nil"/>
              <w:left w:val="nil"/>
              <w:bottom w:val="single" w:sz="4" w:space="0" w:color="auto"/>
              <w:right w:val="single" w:sz="4" w:space="0" w:color="auto"/>
            </w:tcBorders>
          </w:tcPr>
          <w:p w:rsidR="008075AF" w:rsidRPr="00FB2623" w:rsidRDefault="008075AF" w:rsidP="008075AF">
            <w:pPr>
              <w:rPr>
                <w:color w:val="000000"/>
                <w:sz w:val="20"/>
                <w:szCs w:val="20"/>
                <w:lang w:eastAsia="en-GB"/>
              </w:rPr>
            </w:pPr>
            <w:r w:rsidRPr="00FB2623">
              <w:rPr>
                <w:color w:val="000000"/>
                <w:sz w:val="20"/>
                <w:szCs w:val="20"/>
                <w:lang w:eastAsia="en-GB"/>
              </w:rPr>
              <w:t>Prince Charles Hospital</w:t>
            </w:r>
          </w:p>
        </w:tc>
      </w:tr>
      <w:tr w:rsidR="008075AF" w:rsidRPr="00FB2623" w:rsidTr="008075AF">
        <w:trPr>
          <w:trHeight w:val="70"/>
        </w:trPr>
        <w:tc>
          <w:tcPr>
            <w:tcW w:w="1271" w:type="dxa"/>
            <w:tcBorders>
              <w:top w:val="nil"/>
              <w:left w:val="single" w:sz="4" w:space="0" w:color="auto"/>
              <w:bottom w:val="single" w:sz="4" w:space="0" w:color="auto"/>
              <w:right w:val="single" w:sz="4" w:space="0" w:color="auto"/>
            </w:tcBorders>
            <w:shd w:val="clear" w:color="auto" w:fill="auto"/>
            <w:noWrap/>
            <w:hideMark/>
          </w:tcPr>
          <w:p w:rsidR="008075AF" w:rsidRPr="00FB2623" w:rsidRDefault="008075AF" w:rsidP="008075AF">
            <w:pPr>
              <w:rPr>
                <w:color w:val="000000"/>
                <w:sz w:val="20"/>
                <w:szCs w:val="20"/>
                <w:lang w:eastAsia="en-GB"/>
              </w:rPr>
            </w:pPr>
            <w:r w:rsidRPr="00FB2623">
              <w:rPr>
                <w:color w:val="000000"/>
                <w:sz w:val="20"/>
                <w:szCs w:val="20"/>
                <w:lang w:eastAsia="en-GB"/>
              </w:rPr>
              <w:t>CRES</w:t>
            </w:r>
          </w:p>
        </w:tc>
        <w:tc>
          <w:tcPr>
            <w:tcW w:w="3402" w:type="dxa"/>
            <w:tcBorders>
              <w:top w:val="nil"/>
              <w:left w:val="nil"/>
              <w:bottom w:val="single" w:sz="4" w:space="0" w:color="auto"/>
              <w:right w:val="single" w:sz="4" w:space="0" w:color="auto"/>
            </w:tcBorders>
            <w:shd w:val="clear" w:color="auto" w:fill="auto"/>
            <w:hideMark/>
          </w:tcPr>
          <w:p w:rsidR="008075AF" w:rsidRPr="00FB2623" w:rsidRDefault="008075AF" w:rsidP="008075AF">
            <w:pPr>
              <w:rPr>
                <w:color w:val="000000"/>
                <w:sz w:val="20"/>
                <w:szCs w:val="20"/>
                <w:lang w:eastAsia="en-GB"/>
              </w:rPr>
            </w:pPr>
            <w:r w:rsidRPr="00FB2623">
              <w:rPr>
                <w:color w:val="000000"/>
                <w:sz w:val="20"/>
                <w:szCs w:val="20"/>
                <w:lang w:eastAsia="en-GB"/>
              </w:rPr>
              <w:t>Cash Releasing Efficiency Savings</w:t>
            </w:r>
          </w:p>
        </w:tc>
        <w:tc>
          <w:tcPr>
            <w:tcW w:w="1276" w:type="dxa"/>
            <w:tcBorders>
              <w:top w:val="nil"/>
              <w:left w:val="nil"/>
              <w:bottom w:val="single" w:sz="4" w:space="0" w:color="auto"/>
              <w:right w:val="single" w:sz="4" w:space="0" w:color="auto"/>
            </w:tcBorders>
          </w:tcPr>
          <w:p w:rsidR="008075AF" w:rsidRPr="00FB2623" w:rsidRDefault="008075AF" w:rsidP="008075AF">
            <w:pPr>
              <w:rPr>
                <w:color w:val="000000"/>
                <w:sz w:val="20"/>
                <w:szCs w:val="20"/>
                <w:lang w:eastAsia="en-GB"/>
              </w:rPr>
            </w:pPr>
            <w:r w:rsidRPr="00FB2623">
              <w:rPr>
                <w:color w:val="000000"/>
                <w:sz w:val="20"/>
                <w:szCs w:val="20"/>
                <w:lang w:eastAsia="en-GB"/>
              </w:rPr>
              <w:t>POW</w:t>
            </w:r>
          </w:p>
        </w:tc>
        <w:tc>
          <w:tcPr>
            <w:tcW w:w="3402" w:type="dxa"/>
            <w:tcBorders>
              <w:top w:val="nil"/>
              <w:left w:val="nil"/>
              <w:bottom w:val="single" w:sz="4" w:space="0" w:color="auto"/>
              <w:right w:val="single" w:sz="4" w:space="0" w:color="auto"/>
            </w:tcBorders>
          </w:tcPr>
          <w:p w:rsidR="008075AF" w:rsidRPr="00FB2623" w:rsidRDefault="008075AF" w:rsidP="008075AF">
            <w:pPr>
              <w:rPr>
                <w:color w:val="000000"/>
                <w:sz w:val="20"/>
                <w:szCs w:val="20"/>
                <w:lang w:eastAsia="en-GB"/>
              </w:rPr>
            </w:pPr>
            <w:r w:rsidRPr="00FB2623">
              <w:rPr>
                <w:color w:val="000000"/>
                <w:sz w:val="20"/>
                <w:szCs w:val="20"/>
                <w:lang w:eastAsia="en-GB"/>
              </w:rPr>
              <w:t>Princess of Wales Hospital</w:t>
            </w:r>
          </w:p>
        </w:tc>
      </w:tr>
      <w:tr w:rsidR="008075AF" w:rsidRPr="00FB2623" w:rsidTr="008075AF">
        <w:trPr>
          <w:trHeight w:val="70"/>
        </w:trPr>
        <w:tc>
          <w:tcPr>
            <w:tcW w:w="1271" w:type="dxa"/>
            <w:tcBorders>
              <w:top w:val="nil"/>
              <w:left w:val="single" w:sz="4" w:space="0" w:color="auto"/>
              <w:bottom w:val="single" w:sz="4" w:space="0" w:color="auto"/>
              <w:right w:val="single" w:sz="4" w:space="0" w:color="auto"/>
            </w:tcBorders>
            <w:shd w:val="clear" w:color="auto" w:fill="auto"/>
            <w:noWrap/>
            <w:hideMark/>
          </w:tcPr>
          <w:p w:rsidR="008075AF" w:rsidRPr="00FB2623" w:rsidRDefault="008075AF" w:rsidP="008075AF">
            <w:pPr>
              <w:rPr>
                <w:color w:val="000000"/>
                <w:sz w:val="20"/>
                <w:szCs w:val="20"/>
                <w:lang w:eastAsia="en-GB"/>
              </w:rPr>
            </w:pPr>
            <w:r w:rsidRPr="00FB2623">
              <w:rPr>
                <w:color w:val="000000"/>
                <w:sz w:val="20"/>
                <w:szCs w:val="20"/>
                <w:lang w:eastAsia="en-GB"/>
              </w:rPr>
              <w:t>CRL</w:t>
            </w:r>
          </w:p>
        </w:tc>
        <w:tc>
          <w:tcPr>
            <w:tcW w:w="3402" w:type="dxa"/>
            <w:tcBorders>
              <w:top w:val="nil"/>
              <w:left w:val="nil"/>
              <w:bottom w:val="single" w:sz="4" w:space="0" w:color="auto"/>
              <w:right w:val="single" w:sz="4" w:space="0" w:color="auto"/>
            </w:tcBorders>
            <w:shd w:val="clear" w:color="auto" w:fill="auto"/>
            <w:hideMark/>
          </w:tcPr>
          <w:p w:rsidR="008075AF" w:rsidRPr="00FB2623" w:rsidRDefault="008075AF" w:rsidP="008075AF">
            <w:pPr>
              <w:rPr>
                <w:color w:val="000000"/>
                <w:sz w:val="20"/>
                <w:szCs w:val="20"/>
                <w:lang w:eastAsia="en-GB"/>
              </w:rPr>
            </w:pPr>
            <w:r w:rsidRPr="00FB2623">
              <w:rPr>
                <w:color w:val="000000"/>
                <w:sz w:val="20"/>
                <w:szCs w:val="20"/>
                <w:lang w:eastAsia="en-GB"/>
              </w:rPr>
              <w:t>Capital Resource Limit</w:t>
            </w:r>
          </w:p>
        </w:tc>
        <w:tc>
          <w:tcPr>
            <w:tcW w:w="1276" w:type="dxa"/>
            <w:tcBorders>
              <w:top w:val="nil"/>
              <w:left w:val="nil"/>
              <w:bottom w:val="single" w:sz="4" w:space="0" w:color="auto"/>
              <w:right w:val="single" w:sz="4" w:space="0" w:color="auto"/>
            </w:tcBorders>
          </w:tcPr>
          <w:p w:rsidR="008075AF" w:rsidRPr="00FB2623" w:rsidRDefault="008075AF" w:rsidP="008075AF">
            <w:pPr>
              <w:rPr>
                <w:color w:val="000000"/>
                <w:sz w:val="20"/>
                <w:szCs w:val="20"/>
                <w:lang w:eastAsia="en-GB"/>
              </w:rPr>
            </w:pPr>
            <w:r w:rsidRPr="00FB2623">
              <w:rPr>
                <w:color w:val="000000"/>
                <w:sz w:val="20"/>
                <w:szCs w:val="20"/>
                <w:lang w:eastAsia="en-GB"/>
              </w:rPr>
              <w:t>RGH</w:t>
            </w:r>
          </w:p>
        </w:tc>
        <w:tc>
          <w:tcPr>
            <w:tcW w:w="3402" w:type="dxa"/>
            <w:tcBorders>
              <w:top w:val="nil"/>
              <w:left w:val="nil"/>
              <w:bottom w:val="single" w:sz="4" w:space="0" w:color="auto"/>
              <w:right w:val="single" w:sz="4" w:space="0" w:color="auto"/>
            </w:tcBorders>
          </w:tcPr>
          <w:p w:rsidR="008075AF" w:rsidRPr="00FB2623" w:rsidRDefault="008075AF" w:rsidP="008075AF">
            <w:pPr>
              <w:rPr>
                <w:color w:val="000000"/>
                <w:sz w:val="20"/>
                <w:szCs w:val="20"/>
                <w:lang w:eastAsia="en-GB"/>
              </w:rPr>
            </w:pPr>
            <w:r w:rsidRPr="00FB2623">
              <w:rPr>
                <w:color w:val="000000"/>
                <w:sz w:val="20"/>
                <w:szCs w:val="20"/>
                <w:lang w:eastAsia="en-GB"/>
              </w:rPr>
              <w:t>Royal Glamorgan Hospital</w:t>
            </w:r>
          </w:p>
        </w:tc>
      </w:tr>
      <w:tr w:rsidR="008075AF" w:rsidRPr="00FB2623" w:rsidTr="008075AF">
        <w:trPr>
          <w:trHeight w:val="93"/>
        </w:trPr>
        <w:tc>
          <w:tcPr>
            <w:tcW w:w="1271" w:type="dxa"/>
            <w:tcBorders>
              <w:top w:val="nil"/>
              <w:left w:val="single" w:sz="4" w:space="0" w:color="auto"/>
              <w:bottom w:val="single" w:sz="4" w:space="0" w:color="auto"/>
              <w:right w:val="single" w:sz="4" w:space="0" w:color="auto"/>
            </w:tcBorders>
            <w:shd w:val="clear" w:color="auto" w:fill="auto"/>
            <w:noWrap/>
            <w:hideMark/>
          </w:tcPr>
          <w:p w:rsidR="008075AF" w:rsidRPr="00FB2623" w:rsidRDefault="008075AF" w:rsidP="008075AF">
            <w:pPr>
              <w:rPr>
                <w:color w:val="000000"/>
                <w:sz w:val="20"/>
                <w:szCs w:val="20"/>
                <w:lang w:eastAsia="en-GB"/>
              </w:rPr>
            </w:pPr>
            <w:r w:rsidRPr="00FB2623">
              <w:rPr>
                <w:color w:val="000000"/>
                <w:sz w:val="20"/>
                <w:szCs w:val="20"/>
                <w:lang w:eastAsia="en-GB"/>
              </w:rPr>
              <w:t>FNC</w:t>
            </w:r>
          </w:p>
        </w:tc>
        <w:tc>
          <w:tcPr>
            <w:tcW w:w="3402" w:type="dxa"/>
            <w:tcBorders>
              <w:top w:val="nil"/>
              <w:left w:val="nil"/>
              <w:bottom w:val="single" w:sz="4" w:space="0" w:color="auto"/>
              <w:right w:val="single" w:sz="4" w:space="0" w:color="auto"/>
            </w:tcBorders>
            <w:shd w:val="clear" w:color="auto" w:fill="auto"/>
            <w:hideMark/>
          </w:tcPr>
          <w:p w:rsidR="008075AF" w:rsidRPr="00FB2623" w:rsidRDefault="008075AF" w:rsidP="008075AF">
            <w:pPr>
              <w:rPr>
                <w:color w:val="000000"/>
                <w:sz w:val="20"/>
                <w:szCs w:val="20"/>
                <w:lang w:eastAsia="en-GB"/>
              </w:rPr>
            </w:pPr>
            <w:r w:rsidRPr="00FB2623">
              <w:rPr>
                <w:color w:val="000000"/>
                <w:sz w:val="20"/>
                <w:szCs w:val="20"/>
                <w:lang w:eastAsia="en-GB"/>
              </w:rPr>
              <w:t>Funded Nursing Care</w:t>
            </w:r>
          </w:p>
        </w:tc>
        <w:tc>
          <w:tcPr>
            <w:tcW w:w="1276" w:type="dxa"/>
            <w:tcBorders>
              <w:top w:val="nil"/>
              <w:left w:val="nil"/>
              <w:bottom w:val="single" w:sz="4" w:space="0" w:color="auto"/>
              <w:right w:val="single" w:sz="4" w:space="0" w:color="auto"/>
            </w:tcBorders>
          </w:tcPr>
          <w:p w:rsidR="008075AF" w:rsidRPr="00FB2623" w:rsidRDefault="008075AF" w:rsidP="008075AF">
            <w:pPr>
              <w:rPr>
                <w:color w:val="000000"/>
                <w:sz w:val="20"/>
                <w:szCs w:val="20"/>
                <w:lang w:eastAsia="en-GB"/>
              </w:rPr>
            </w:pPr>
            <w:r w:rsidRPr="00FB2623">
              <w:rPr>
                <w:color w:val="000000"/>
                <w:sz w:val="20"/>
                <w:szCs w:val="20"/>
                <w:lang w:eastAsia="en-GB"/>
              </w:rPr>
              <w:t>PSPP</w:t>
            </w:r>
          </w:p>
        </w:tc>
        <w:tc>
          <w:tcPr>
            <w:tcW w:w="3402" w:type="dxa"/>
            <w:tcBorders>
              <w:top w:val="nil"/>
              <w:left w:val="nil"/>
              <w:bottom w:val="single" w:sz="4" w:space="0" w:color="auto"/>
              <w:right w:val="single" w:sz="4" w:space="0" w:color="auto"/>
            </w:tcBorders>
          </w:tcPr>
          <w:p w:rsidR="008075AF" w:rsidRPr="00FB2623" w:rsidRDefault="008075AF" w:rsidP="008075AF">
            <w:pPr>
              <w:rPr>
                <w:color w:val="000000"/>
                <w:sz w:val="20"/>
                <w:szCs w:val="20"/>
                <w:lang w:eastAsia="en-GB"/>
              </w:rPr>
            </w:pPr>
            <w:r w:rsidRPr="00FB2623">
              <w:rPr>
                <w:color w:val="000000"/>
                <w:sz w:val="20"/>
                <w:szCs w:val="20"/>
                <w:lang w:eastAsia="en-GB"/>
              </w:rPr>
              <w:t>Public Sector Payment Policy</w:t>
            </w:r>
          </w:p>
        </w:tc>
      </w:tr>
      <w:tr w:rsidR="008075AF" w:rsidRPr="00FB2623" w:rsidTr="008075AF">
        <w:trPr>
          <w:trHeight w:val="70"/>
        </w:trPr>
        <w:tc>
          <w:tcPr>
            <w:tcW w:w="1271" w:type="dxa"/>
            <w:tcBorders>
              <w:top w:val="nil"/>
              <w:left w:val="single" w:sz="4" w:space="0" w:color="auto"/>
              <w:bottom w:val="single" w:sz="4" w:space="0" w:color="auto"/>
              <w:right w:val="single" w:sz="4" w:space="0" w:color="auto"/>
            </w:tcBorders>
            <w:shd w:val="clear" w:color="auto" w:fill="auto"/>
            <w:noWrap/>
            <w:hideMark/>
          </w:tcPr>
          <w:p w:rsidR="008075AF" w:rsidRPr="00FB2623" w:rsidRDefault="008075AF" w:rsidP="008075AF">
            <w:pPr>
              <w:rPr>
                <w:color w:val="000000"/>
                <w:sz w:val="20"/>
                <w:szCs w:val="20"/>
                <w:lang w:eastAsia="en-GB"/>
              </w:rPr>
            </w:pPr>
            <w:r w:rsidRPr="00FB2623">
              <w:rPr>
                <w:color w:val="000000"/>
                <w:sz w:val="20"/>
                <w:szCs w:val="20"/>
                <w:lang w:eastAsia="en-GB"/>
              </w:rPr>
              <w:t>HCHS</w:t>
            </w:r>
          </w:p>
        </w:tc>
        <w:tc>
          <w:tcPr>
            <w:tcW w:w="3402" w:type="dxa"/>
            <w:tcBorders>
              <w:top w:val="nil"/>
              <w:left w:val="nil"/>
              <w:bottom w:val="single" w:sz="4" w:space="0" w:color="auto"/>
              <w:right w:val="single" w:sz="4" w:space="0" w:color="auto"/>
            </w:tcBorders>
            <w:shd w:val="clear" w:color="auto" w:fill="auto"/>
            <w:hideMark/>
          </w:tcPr>
          <w:p w:rsidR="008075AF" w:rsidRPr="00FB2623" w:rsidRDefault="008075AF" w:rsidP="008075AF">
            <w:pPr>
              <w:rPr>
                <w:color w:val="000000"/>
                <w:sz w:val="20"/>
                <w:szCs w:val="20"/>
                <w:lang w:eastAsia="en-GB"/>
              </w:rPr>
            </w:pPr>
            <w:r w:rsidRPr="00FB2623">
              <w:rPr>
                <w:color w:val="000000"/>
                <w:sz w:val="20"/>
                <w:szCs w:val="20"/>
                <w:lang w:eastAsia="en-GB"/>
              </w:rPr>
              <w:t>Healthcare &amp; Hospital Services</w:t>
            </w:r>
          </w:p>
        </w:tc>
        <w:tc>
          <w:tcPr>
            <w:tcW w:w="1276" w:type="dxa"/>
            <w:tcBorders>
              <w:top w:val="nil"/>
              <w:left w:val="nil"/>
              <w:bottom w:val="single" w:sz="4" w:space="0" w:color="auto"/>
              <w:right w:val="single" w:sz="4" w:space="0" w:color="auto"/>
            </w:tcBorders>
          </w:tcPr>
          <w:p w:rsidR="008075AF" w:rsidRPr="00FB2623" w:rsidRDefault="008075AF" w:rsidP="008075AF">
            <w:pPr>
              <w:rPr>
                <w:color w:val="000000"/>
                <w:sz w:val="20"/>
                <w:szCs w:val="20"/>
                <w:lang w:eastAsia="en-GB"/>
              </w:rPr>
            </w:pPr>
            <w:r w:rsidRPr="00FB2623">
              <w:rPr>
                <w:color w:val="000000"/>
                <w:sz w:val="20"/>
                <w:szCs w:val="20"/>
                <w:lang w:eastAsia="en-GB"/>
              </w:rPr>
              <w:t>WG</w:t>
            </w:r>
          </w:p>
        </w:tc>
        <w:tc>
          <w:tcPr>
            <w:tcW w:w="3402" w:type="dxa"/>
            <w:tcBorders>
              <w:top w:val="nil"/>
              <w:left w:val="nil"/>
              <w:bottom w:val="single" w:sz="4" w:space="0" w:color="auto"/>
              <w:right w:val="single" w:sz="4" w:space="0" w:color="auto"/>
            </w:tcBorders>
          </w:tcPr>
          <w:p w:rsidR="008075AF" w:rsidRPr="00FB2623" w:rsidRDefault="008075AF" w:rsidP="008075AF">
            <w:pPr>
              <w:rPr>
                <w:color w:val="000000"/>
                <w:sz w:val="20"/>
                <w:szCs w:val="20"/>
                <w:lang w:eastAsia="en-GB"/>
              </w:rPr>
            </w:pPr>
            <w:r w:rsidRPr="00FB2623">
              <w:rPr>
                <w:color w:val="000000"/>
                <w:sz w:val="20"/>
                <w:szCs w:val="20"/>
                <w:lang w:eastAsia="en-GB"/>
              </w:rPr>
              <w:t>Welsh Government</w:t>
            </w:r>
          </w:p>
        </w:tc>
      </w:tr>
      <w:tr w:rsidR="008075AF" w:rsidRPr="00FB2623" w:rsidTr="008075AF">
        <w:trPr>
          <w:trHeight w:val="70"/>
        </w:trPr>
        <w:tc>
          <w:tcPr>
            <w:tcW w:w="1271" w:type="dxa"/>
            <w:tcBorders>
              <w:top w:val="nil"/>
              <w:left w:val="single" w:sz="4" w:space="0" w:color="auto"/>
              <w:bottom w:val="single" w:sz="4" w:space="0" w:color="auto"/>
              <w:right w:val="single" w:sz="4" w:space="0" w:color="auto"/>
            </w:tcBorders>
            <w:shd w:val="clear" w:color="auto" w:fill="auto"/>
            <w:noWrap/>
          </w:tcPr>
          <w:p w:rsidR="008075AF" w:rsidRPr="00FB2623" w:rsidRDefault="008075AF" w:rsidP="008075AF">
            <w:pPr>
              <w:rPr>
                <w:color w:val="000000"/>
                <w:sz w:val="20"/>
                <w:szCs w:val="20"/>
                <w:lang w:eastAsia="en-GB"/>
              </w:rPr>
            </w:pPr>
            <w:r w:rsidRPr="00FB2623">
              <w:rPr>
                <w:color w:val="000000"/>
                <w:sz w:val="20"/>
                <w:szCs w:val="20"/>
                <w:lang w:eastAsia="en-GB"/>
              </w:rPr>
              <w:t>IHI</w:t>
            </w:r>
          </w:p>
        </w:tc>
        <w:tc>
          <w:tcPr>
            <w:tcW w:w="3402" w:type="dxa"/>
            <w:tcBorders>
              <w:top w:val="nil"/>
              <w:left w:val="nil"/>
              <w:bottom w:val="single" w:sz="4" w:space="0" w:color="auto"/>
              <w:right w:val="single" w:sz="4" w:space="0" w:color="auto"/>
            </w:tcBorders>
            <w:shd w:val="clear" w:color="auto" w:fill="auto"/>
          </w:tcPr>
          <w:p w:rsidR="008075AF" w:rsidRPr="00FB2623" w:rsidRDefault="008075AF" w:rsidP="008075AF">
            <w:pPr>
              <w:rPr>
                <w:color w:val="000000"/>
                <w:sz w:val="20"/>
                <w:szCs w:val="20"/>
                <w:lang w:eastAsia="en-GB"/>
              </w:rPr>
            </w:pPr>
            <w:r w:rsidRPr="00FB2623">
              <w:rPr>
                <w:color w:val="000000"/>
                <w:sz w:val="20"/>
                <w:szCs w:val="20"/>
                <w:lang w:eastAsia="en-GB"/>
              </w:rPr>
              <w:t>Institute of Healthcare Improvements</w:t>
            </w:r>
          </w:p>
        </w:tc>
        <w:tc>
          <w:tcPr>
            <w:tcW w:w="1276" w:type="dxa"/>
            <w:tcBorders>
              <w:top w:val="nil"/>
              <w:left w:val="nil"/>
              <w:bottom w:val="single" w:sz="4" w:space="0" w:color="auto"/>
              <w:right w:val="single" w:sz="4" w:space="0" w:color="auto"/>
            </w:tcBorders>
          </w:tcPr>
          <w:p w:rsidR="008075AF" w:rsidRPr="00FB2623" w:rsidRDefault="008075AF" w:rsidP="008075AF">
            <w:pPr>
              <w:rPr>
                <w:color w:val="000000"/>
                <w:sz w:val="20"/>
                <w:szCs w:val="20"/>
                <w:lang w:eastAsia="en-GB"/>
              </w:rPr>
            </w:pPr>
            <w:r w:rsidRPr="00FB2623">
              <w:rPr>
                <w:color w:val="000000"/>
                <w:sz w:val="20"/>
                <w:szCs w:val="20"/>
                <w:lang w:eastAsia="en-GB"/>
              </w:rPr>
              <w:t>WHSSC</w:t>
            </w:r>
          </w:p>
        </w:tc>
        <w:tc>
          <w:tcPr>
            <w:tcW w:w="3402" w:type="dxa"/>
            <w:tcBorders>
              <w:top w:val="nil"/>
              <w:left w:val="nil"/>
              <w:bottom w:val="single" w:sz="4" w:space="0" w:color="auto"/>
              <w:right w:val="single" w:sz="4" w:space="0" w:color="auto"/>
            </w:tcBorders>
          </w:tcPr>
          <w:p w:rsidR="008075AF" w:rsidRPr="00FB2623" w:rsidRDefault="008075AF" w:rsidP="008075AF">
            <w:pPr>
              <w:rPr>
                <w:color w:val="000000"/>
                <w:sz w:val="20"/>
                <w:szCs w:val="20"/>
                <w:lang w:eastAsia="en-GB"/>
              </w:rPr>
            </w:pPr>
            <w:r w:rsidRPr="00FB2623">
              <w:rPr>
                <w:color w:val="000000"/>
                <w:sz w:val="20"/>
                <w:szCs w:val="20"/>
                <w:lang w:eastAsia="en-GB"/>
              </w:rPr>
              <w:t>Welsh Health Specialised Services Committee</w:t>
            </w:r>
          </w:p>
        </w:tc>
      </w:tr>
      <w:tr w:rsidR="008075AF" w:rsidRPr="00FB2623" w:rsidTr="008075AF">
        <w:trPr>
          <w:trHeight w:val="103"/>
        </w:trPr>
        <w:tc>
          <w:tcPr>
            <w:tcW w:w="1271" w:type="dxa"/>
            <w:tcBorders>
              <w:top w:val="nil"/>
              <w:left w:val="single" w:sz="4" w:space="0" w:color="auto"/>
              <w:bottom w:val="single" w:sz="4" w:space="0" w:color="auto"/>
              <w:right w:val="single" w:sz="4" w:space="0" w:color="auto"/>
            </w:tcBorders>
            <w:shd w:val="clear" w:color="auto" w:fill="auto"/>
            <w:noWrap/>
          </w:tcPr>
          <w:p w:rsidR="008075AF" w:rsidRPr="00FB2623" w:rsidRDefault="008075AF" w:rsidP="008075AF">
            <w:pPr>
              <w:rPr>
                <w:color w:val="000000"/>
                <w:sz w:val="20"/>
                <w:szCs w:val="20"/>
                <w:lang w:eastAsia="en-GB"/>
              </w:rPr>
            </w:pPr>
            <w:r w:rsidRPr="00FB2623">
              <w:rPr>
                <w:color w:val="000000"/>
                <w:sz w:val="20"/>
                <w:szCs w:val="20"/>
                <w:lang w:eastAsia="en-GB"/>
              </w:rPr>
              <w:t>IMTP</w:t>
            </w:r>
          </w:p>
        </w:tc>
        <w:tc>
          <w:tcPr>
            <w:tcW w:w="3402" w:type="dxa"/>
            <w:tcBorders>
              <w:top w:val="nil"/>
              <w:left w:val="nil"/>
              <w:bottom w:val="single" w:sz="4" w:space="0" w:color="auto"/>
              <w:right w:val="single" w:sz="4" w:space="0" w:color="auto"/>
            </w:tcBorders>
            <w:shd w:val="clear" w:color="auto" w:fill="auto"/>
          </w:tcPr>
          <w:p w:rsidR="008075AF" w:rsidRPr="00FB2623" w:rsidRDefault="008075AF" w:rsidP="008075AF">
            <w:pPr>
              <w:rPr>
                <w:color w:val="000000"/>
                <w:sz w:val="20"/>
                <w:szCs w:val="20"/>
                <w:lang w:eastAsia="en-GB"/>
              </w:rPr>
            </w:pPr>
            <w:r w:rsidRPr="00FB2623">
              <w:rPr>
                <w:color w:val="000000"/>
                <w:sz w:val="20"/>
                <w:szCs w:val="20"/>
                <w:lang w:eastAsia="en-GB"/>
              </w:rPr>
              <w:t>Integrated Medium Term Plan</w:t>
            </w:r>
          </w:p>
        </w:tc>
        <w:tc>
          <w:tcPr>
            <w:tcW w:w="1276" w:type="dxa"/>
            <w:tcBorders>
              <w:top w:val="nil"/>
              <w:left w:val="nil"/>
              <w:bottom w:val="single" w:sz="4" w:space="0" w:color="auto"/>
              <w:right w:val="single" w:sz="4" w:space="0" w:color="auto"/>
            </w:tcBorders>
          </w:tcPr>
          <w:p w:rsidR="008075AF" w:rsidRPr="00FB2623" w:rsidRDefault="008075AF" w:rsidP="008075AF">
            <w:pPr>
              <w:rPr>
                <w:color w:val="000000"/>
                <w:sz w:val="20"/>
                <w:szCs w:val="20"/>
                <w:lang w:eastAsia="en-GB"/>
              </w:rPr>
            </w:pPr>
            <w:r w:rsidRPr="00FB2623">
              <w:rPr>
                <w:color w:val="000000"/>
                <w:sz w:val="20"/>
                <w:szCs w:val="20"/>
                <w:lang w:eastAsia="en-GB"/>
              </w:rPr>
              <w:t>YTD</w:t>
            </w:r>
          </w:p>
        </w:tc>
        <w:tc>
          <w:tcPr>
            <w:tcW w:w="3402" w:type="dxa"/>
            <w:tcBorders>
              <w:top w:val="nil"/>
              <w:left w:val="nil"/>
              <w:bottom w:val="single" w:sz="4" w:space="0" w:color="auto"/>
              <w:right w:val="single" w:sz="4" w:space="0" w:color="auto"/>
            </w:tcBorders>
          </w:tcPr>
          <w:p w:rsidR="008075AF" w:rsidRPr="00FB2623" w:rsidRDefault="008075AF" w:rsidP="008075AF">
            <w:pPr>
              <w:rPr>
                <w:color w:val="000000"/>
                <w:sz w:val="20"/>
                <w:szCs w:val="20"/>
                <w:lang w:eastAsia="en-GB"/>
              </w:rPr>
            </w:pPr>
            <w:r w:rsidRPr="00FB2623">
              <w:rPr>
                <w:color w:val="000000"/>
                <w:sz w:val="20"/>
                <w:szCs w:val="20"/>
                <w:lang w:eastAsia="en-GB"/>
              </w:rPr>
              <w:t>Year to Date</w:t>
            </w:r>
          </w:p>
        </w:tc>
      </w:tr>
    </w:tbl>
    <w:p w:rsidR="00E76EE3" w:rsidRPr="00FB2623" w:rsidRDefault="00E76EE3" w:rsidP="0066206B">
      <w:pPr>
        <w:rPr>
          <w:b/>
          <w:sz w:val="2"/>
          <w:u w:val="single"/>
        </w:rPr>
      </w:pPr>
    </w:p>
    <w:p w:rsidR="00337C1B" w:rsidRPr="00FB2623" w:rsidRDefault="00337C1B" w:rsidP="0066206B">
      <w:pPr>
        <w:rPr>
          <w:b/>
          <w:sz w:val="24"/>
          <w:u w:val="single"/>
        </w:rPr>
        <w:sectPr w:rsidR="00337C1B" w:rsidRPr="00FB2623" w:rsidSect="00367325">
          <w:footerReference w:type="even" r:id="rId10"/>
          <w:footerReference w:type="default" r:id="rId11"/>
          <w:pgSz w:w="11906" w:h="16838"/>
          <w:pgMar w:top="1276" w:right="1418" w:bottom="1418" w:left="1418" w:header="709" w:footer="274" w:gutter="0"/>
          <w:cols w:space="708"/>
          <w:docGrid w:linePitch="381"/>
        </w:sectPr>
      </w:pPr>
    </w:p>
    <w:p w:rsidR="00303026" w:rsidRPr="00FB2623" w:rsidRDefault="00303026" w:rsidP="00303026">
      <w:pPr>
        <w:ind w:left="-851"/>
        <w:jc w:val="center"/>
        <w:rPr>
          <w:rFonts w:cs="Arial"/>
          <w:b/>
          <w:sz w:val="24"/>
        </w:rPr>
      </w:pPr>
      <w:r w:rsidRPr="00FB2623">
        <w:rPr>
          <w:rFonts w:cs="Arial"/>
          <w:b/>
          <w:sz w:val="24"/>
        </w:rPr>
        <w:lastRenderedPageBreak/>
        <w:t xml:space="preserve">FINANCE </w:t>
      </w:r>
      <w:r w:rsidR="00834283" w:rsidRPr="00FB2623">
        <w:rPr>
          <w:rFonts w:cs="Arial"/>
          <w:b/>
          <w:sz w:val="24"/>
        </w:rPr>
        <w:t xml:space="preserve">REPORT </w:t>
      </w:r>
      <w:r w:rsidRPr="00FB2623">
        <w:rPr>
          <w:rFonts w:cs="Arial"/>
          <w:b/>
          <w:sz w:val="24"/>
        </w:rPr>
        <w:t xml:space="preserve">– MONTH </w:t>
      </w:r>
      <w:r w:rsidR="004F625A" w:rsidRPr="00FB2623">
        <w:rPr>
          <w:rFonts w:cs="Arial"/>
          <w:b/>
          <w:sz w:val="24"/>
        </w:rPr>
        <w:t>1 of 2019/20</w:t>
      </w:r>
    </w:p>
    <w:p w:rsidR="00E479B0" w:rsidRPr="00FB2623" w:rsidRDefault="00E479B0" w:rsidP="00303026">
      <w:pPr>
        <w:ind w:left="-851"/>
        <w:jc w:val="center"/>
        <w:rPr>
          <w:rFonts w:cs="Arial"/>
          <w:b/>
          <w:sz w:val="24"/>
        </w:rPr>
      </w:pPr>
    </w:p>
    <w:p w:rsidR="00303026" w:rsidRPr="00FB2623" w:rsidRDefault="00303026" w:rsidP="00B126BF">
      <w:pPr>
        <w:pStyle w:val="Heading8"/>
        <w:numPr>
          <w:ilvl w:val="0"/>
          <w:numId w:val="6"/>
        </w:numPr>
        <w:tabs>
          <w:tab w:val="left" w:pos="426"/>
        </w:tabs>
        <w:rPr>
          <w:rFonts w:ascii="Verdana" w:hAnsi="Verdana" w:cs="Tahoma"/>
        </w:rPr>
      </w:pPr>
      <w:r w:rsidRPr="00FB2623">
        <w:rPr>
          <w:rFonts w:ascii="Verdana" w:hAnsi="Verdana" w:cs="Tahoma"/>
          <w:bdr w:val="single" w:sz="4" w:space="0" w:color="auto"/>
        </w:rPr>
        <w:t>S</w:t>
      </w:r>
      <w:r w:rsidRPr="00FB2623">
        <w:rPr>
          <w:rFonts w:ascii="Verdana" w:hAnsi="Verdana" w:cs="Tahoma"/>
        </w:rPr>
        <w:t xml:space="preserve">ITUATION / PURPOSE OF REPORT </w:t>
      </w:r>
    </w:p>
    <w:p w:rsidR="00303026" w:rsidRPr="00FB2623" w:rsidRDefault="00303026" w:rsidP="00303026">
      <w:pPr>
        <w:rPr>
          <w:sz w:val="24"/>
        </w:rPr>
      </w:pPr>
    </w:p>
    <w:p w:rsidR="00303026" w:rsidRPr="00FB2623" w:rsidRDefault="00303026" w:rsidP="00303026">
      <w:pPr>
        <w:ind w:left="360"/>
        <w:jc w:val="both"/>
        <w:rPr>
          <w:rFonts w:cs="Tahoma"/>
          <w:sz w:val="24"/>
        </w:rPr>
      </w:pPr>
      <w:r w:rsidRPr="00FB2623">
        <w:rPr>
          <w:rFonts w:cs="Tahoma"/>
          <w:sz w:val="24"/>
        </w:rPr>
        <w:t xml:space="preserve">The purpose of this report is to highlight the key messages in relation to the </w:t>
      </w:r>
      <w:r w:rsidR="00893E59" w:rsidRPr="00FB2623">
        <w:rPr>
          <w:rFonts w:cs="Tahoma"/>
          <w:sz w:val="24"/>
        </w:rPr>
        <w:t xml:space="preserve">current month, year to date and forecast year- end financial </w:t>
      </w:r>
      <w:r w:rsidRPr="00FB2623">
        <w:rPr>
          <w:rFonts w:cs="Tahoma"/>
          <w:sz w:val="24"/>
        </w:rPr>
        <w:t xml:space="preserve">position of Cwm Taf </w:t>
      </w:r>
      <w:r w:rsidR="00806FAC">
        <w:rPr>
          <w:rFonts w:cs="Tahoma"/>
          <w:sz w:val="24"/>
        </w:rPr>
        <w:t>Morgannwg (CTM)</w:t>
      </w:r>
      <w:r w:rsidR="00B738BD">
        <w:rPr>
          <w:rFonts w:cs="Tahoma"/>
          <w:sz w:val="24"/>
        </w:rPr>
        <w:t xml:space="preserve"> </w:t>
      </w:r>
      <w:r w:rsidRPr="00FB2623">
        <w:rPr>
          <w:rFonts w:cs="Tahoma"/>
          <w:sz w:val="24"/>
        </w:rPr>
        <w:t>U</w:t>
      </w:r>
      <w:r w:rsidR="001D7309" w:rsidRPr="00FB2623">
        <w:rPr>
          <w:rFonts w:cs="Tahoma"/>
          <w:sz w:val="24"/>
        </w:rPr>
        <w:t xml:space="preserve">niversity </w:t>
      </w:r>
      <w:r w:rsidRPr="00FB2623">
        <w:rPr>
          <w:rFonts w:cs="Tahoma"/>
          <w:sz w:val="24"/>
        </w:rPr>
        <w:t>H</w:t>
      </w:r>
      <w:r w:rsidR="001D7309" w:rsidRPr="00FB2623">
        <w:rPr>
          <w:rFonts w:cs="Tahoma"/>
          <w:sz w:val="24"/>
        </w:rPr>
        <w:t xml:space="preserve">ealth </w:t>
      </w:r>
      <w:r w:rsidRPr="00FB2623">
        <w:rPr>
          <w:rFonts w:cs="Tahoma"/>
          <w:sz w:val="24"/>
        </w:rPr>
        <w:t>B</w:t>
      </w:r>
      <w:r w:rsidR="001D7309" w:rsidRPr="00FB2623">
        <w:rPr>
          <w:rFonts w:cs="Tahoma"/>
          <w:sz w:val="24"/>
        </w:rPr>
        <w:t>oard</w:t>
      </w:r>
      <w:r w:rsidRPr="00FB2623">
        <w:rPr>
          <w:rFonts w:cs="Tahoma"/>
          <w:sz w:val="24"/>
        </w:rPr>
        <w:t xml:space="preserve"> as at M</w:t>
      </w:r>
      <w:r w:rsidR="00AD2E9B" w:rsidRPr="00FB2623">
        <w:rPr>
          <w:rFonts w:cs="Tahoma"/>
          <w:sz w:val="24"/>
        </w:rPr>
        <w:t xml:space="preserve">onth </w:t>
      </w:r>
      <w:r w:rsidR="004F625A" w:rsidRPr="00FB2623">
        <w:rPr>
          <w:rFonts w:cs="Tahoma"/>
          <w:sz w:val="24"/>
        </w:rPr>
        <w:t>1</w:t>
      </w:r>
      <w:r w:rsidR="00AD2E9B" w:rsidRPr="00FB2623">
        <w:rPr>
          <w:rFonts w:cs="Tahoma"/>
          <w:sz w:val="24"/>
        </w:rPr>
        <w:t xml:space="preserve"> (M</w:t>
      </w:r>
      <w:r w:rsidR="004F625A" w:rsidRPr="00FB2623">
        <w:rPr>
          <w:rFonts w:cs="Tahoma"/>
          <w:sz w:val="24"/>
        </w:rPr>
        <w:t>1</w:t>
      </w:r>
      <w:r w:rsidR="00926AEF" w:rsidRPr="00FB2623">
        <w:rPr>
          <w:rFonts w:cs="Tahoma"/>
          <w:sz w:val="24"/>
        </w:rPr>
        <w:t>)</w:t>
      </w:r>
      <w:r w:rsidRPr="00FB2623">
        <w:rPr>
          <w:rFonts w:cs="Tahoma"/>
          <w:sz w:val="24"/>
        </w:rPr>
        <w:t xml:space="preserve">. </w:t>
      </w:r>
    </w:p>
    <w:p w:rsidR="00303026" w:rsidRPr="00FB2623" w:rsidRDefault="00303026" w:rsidP="00303026">
      <w:pPr>
        <w:jc w:val="both"/>
        <w:rPr>
          <w:rFonts w:cs="Tahoma"/>
          <w:sz w:val="24"/>
        </w:rPr>
      </w:pPr>
    </w:p>
    <w:p w:rsidR="00303026" w:rsidRPr="00FB2623" w:rsidRDefault="00303026" w:rsidP="00B126BF">
      <w:pPr>
        <w:pStyle w:val="Heading8"/>
        <w:numPr>
          <w:ilvl w:val="0"/>
          <w:numId w:val="6"/>
        </w:numPr>
        <w:rPr>
          <w:rFonts w:ascii="Verdana" w:hAnsi="Verdana"/>
        </w:rPr>
      </w:pPr>
      <w:r w:rsidRPr="00FB2623">
        <w:rPr>
          <w:rFonts w:ascii="Verdana" w:hAnsi="Verdana"/>
          <w:bdr w:val="single" w:sz="4" w:space="0" w:color="auto"/>
        </w:rPr>
        <w:t>B</w:t>
      </w:r>
      <w:r w:rsidRPr="00FB2623">
        <w:rPr>
          <w:rFonts w:ascii="Verdana" w:hAnsi="Verdana"/>
        </w:rPr>
        <w:t xml:space="preserve">ACKGROUND / INTRODUCTION </w:t>
      </w:r>
    </w:p>
    <w:p w:rsidR="00303026" w:rsidRPr="00FB2623" w:rsidRDefault="00303026" w:rsidP="00303026">
      <w:pPr>
        <w:jc w:val="both"/>
        <w:rPr>
          <w:rFonts w:cs="Tahoma"/>
          <w:sz w:val="24"/>
        </w:rPr>
      </w:pPr>
    </w:p>
    <w:p w:rsidR="008A694A" w:rsidRDefault="008A694A" w:rsidP="008A694A">
      <w:pPr>
        <w:ind w:left="360"/>
        <w:jc w:val="both"/>
        <w:rPr>
          <w:rFonts w:cs="Tahoma"/>
          <w:sz w:val="24"/>
        </w:rPr>
      </w:pPr>
      <w:r w:rsidRPr="00C06FBB">
        <w:rPr>
          <w:rFonts w:cs="Tahoma"/>
          <w:sz w:val="24"/>
        </w:rPr>
        <w:t xml:space="preserve">This report should be read in the context of the </w:t>
      </w:r>
      <w:r>
        <w:rPr>
          <w:rFonts w:cs="Tahoma"/>
          <w:sz w:val="24"/>
        </w:rPr>
        <w:t xml:space="preserve">CTM </w:t>
      </w:r>
      <w:r w:rsidRPr="00C06FBB">
        <w:rPr>
          <w:rFonts w:cs="Tahoma"/>
          <w:sz w:val="24"/>
        </w:rPr>
        <w:t>I</w:t>
      </w:r>
      <w:r>
        <w:rPr>
          <w:rFonts w:cs="Tahoma"/>
          <w:sz w:val="24"/>
        </w:rPr>
        <w:t xml:space="preserve">ntegrated </w:t>
      </w:r>
      <w:r w:rsidRPr="00C06FBB">
        <w:rPr>
          <w:rFonts w:cs="Tahoma"/>
          <w:sz w:val="24"/>
        </w:rPr>
        <w:t>M</w:t>
      </w:r>
      <w:r>
        <w:rPr>
          <w:rFonts w:cs="Tahoma"/>
          <w:sz w:val="24"/>
        </w:rPr>
        <w:t xml:space="preserve">edium </w:t>
      </w:r>
      <w:r w:rsidRPr="00C06FBB">
        <w:rPr>
          <w:rFonts w:cs="Tahoma"/>
          <w:sz w:val="24"/>
        </w:rPr>
        <w:t>T</w:t>
      </w:r>
      <w:r>
        <w:rPr>
          <w:rFonts w:cs="Tahoma"/>
          <w:sz w:val="24"/>
        </w:rPr>
        <w:t xml:space="preserve">erm </w:t>
      </w:r>
      <w:r w:rsidRPr="00C06FBB">
        <w:rPr>
          <w:rFonts w:cs="Tahoma"/>
          <w:sz w:val="24"/>
        </w:rPr>
        <w:t>P</w:t>
      </w:r>
      <w:r>
        <w:rPr>
          <w:rFonts w:cs="Tahoma"/>
          <w:sz w:val="24"/>
        </w:rPr>
        <w:t>lan</w:t>
      </w:r>
      <w:r w:rsidR="00B738BD">
        <w:rPr>
          <w:rFonts w:cs="Tahoma"/>
          <w:sz w:val="24"/>
        </w:rPr>
        <w:t xml:space="preserve"> (IMTP)</w:t>
      </w:r>
      <w:r w:rsidRPr="00C06FBB">
        <w:rPr>
          <w:rFonts w:cs="Tahoma"/>
          <w:sz w:val="24"/>
        </w:rPr>
        <w:t xml:space="preserve"> </w:t>
      </w:r>
      <w:r>
        <w:rPr>
          <w:rFonts w:cs="Tahoma"/>
          <w:sz w:val="24"/>
        </w:rPr>
        <w:t xml:space="preserve">for 2019/20 to 2021/22 </w:t>
      </w:r>
      <w:r w:rsidRPr="00C06FBB">
        <w:rPr>
          <w:rFonts w:cs="Tahoma"/>
          <w:sz w:val="24"/>
        </w:rPr>
        <w:t xml:space="preserve">which is available on the website. </w:t>
      </w:r>
      <w:r w:rsidR="00806FAC">
        <w:rPr>
          <w:rFonts w:cs="Tahoma"/>
          <w:sz w:val="24"/>
        </w:rPr>
        <w:t xml:space="preserve">The annual budget </w:t>
      </w:r>
      <w:r w:rsidR="00F75450">
        <w:rPr>
          <w:rFonts w:cs="Tahoma"/>
          <w:sz w:val="24"/>
        </w:rPr>
        <w:t xml:space="preserve">for </w:t>
      </w:r>
      <w:r w:rsidR="00806FAC">
        <w:rPr>
          <w:rFonts w:cs="Tahoma"/>
          <w:sz w:val="24"/>
        </w:rPr>
        <w:t>the new organisation is £1,00</w:t>
      </w:r>
      <w:r w:rsidR="002E3A15">
        <w:rPr>
          <w:rFonts w:cs="Tahoma"/>
          <w:sz w:val="24"/>
        </w:rPr>
        <w:t>2</w:t>
      </w:r>
      <w:r w:rsidR="00806FAC">
        <w:rPr>
          <w:rFonts w:cs="Tahoma"/>
          <w:sz w:val="24"/>
        </w:rPr>
        <w:t>m.</w:t>
      </w:r>
    </w:p>
    <w:p w:rsidR="008A694A" w:rsidRDefault="008A694A" w:rsidP="008A694A">
      <w:pPr>
        <w:ind w:left="360"/>
        <w:jc w:val="both"/>
        <w:rPr>
          <w:rFonts w:cs="Tahoma"/>
          <w:sz w:val="24"/>
        </w:rPr>
      </w:pPr>
    </w:p>
    <w:p w:rsidR="008A694A" w:rsidRDefault="008A694A" w:rsidP="008A694A">
      <w:pPr>
        <w:ind w:left="360"/>
        <w:jc w:val="both"/>
        <w:rPr>
          <w:rFonts w:cs="Tahoma"/>
          <w:sz w:val="24"/>
        </w:rPr>
      </w:pPr>
      <w:r w:rsidRPr="00C06FBB">
        <w:rPr>
          <w:rFonts w:cs="Tahoma"/>
          <w:sz w:val="24"/>
        </w:rPr>
        <w:t xml:space="preserve">The </w:t>
      </w:r>
      <w:r>
        <w:rPr>
          <w:rFonts w:cs="Tahoma"/>
          <w:sz w:val="24"/>
        </w:rPr>
        <w:t xml:space="preserve">IMTP was approved by the Board on </w:t>
      </w:r>
      <w:r w:rsidR="00E30A48">
        <w:rPr>
          <w:rFonts w:cs="Tahoma"/>
          <w:sz w:val="24"/>
        </w:rPr>
        <w:t>28 February an</w:t>
      </w:r>
      <w:r>
        <w:rPr>
          <w:rFonts w:cs="Tahoma"/>
          <w:sz w:val="24"/>
        </w:rPr>
        <w:t xml:space="preserve">d was approved by the Welsh </w:t>
      </w:r>
      <w:r w:rsidR="00B738BD">
        <w:rPr>
          <w:rFonts w:cs="Tahoma"/>
          <w:sz w:val="24"/>
        </w:rPr>
        <w:t>G</w:t>
      </w:r>
      <w:r w:rsidRPr="008A694A">
        <w:rPr>
          <w:rFonts w:cs="Tahoma"/>
          <w:sz w:val="24"/>
        </w:rPr>
        <w:t>overnment</w:t>
      </w:r>
      <w:r w:rsidR="00B738BD">
        <w:rPr>
          <w:rFonts w:cs="Tahoma"/>
          <w:sz w:val="24"/>
        </w:rPr>
        <w:t xml:space="preserve"> (WG)</w:t>
      </w:r>
      <w:r w:rsidRPr="008A694A">
        <w:rPr>
          <w:rFonts w:cs="Tahoma"/>
          <w:sz w:val="24"/>
        </w:rPr>
        <w:t xml:space="preserve"> on </w:t>
      </w:r>
      <w:r w:rsidRPr="00E30A48">
        <w:rPr>
          <w:rFonts w:cs="Tahoma"/>
          <w:sz w:val="24"/>
        </w:rPr>
        <w:t>26 March</w:t>
      </w:r>
      <w:r w:rsidRPr="008A694A">
        <w:rPr>
          <w:rFonts w:cs="Tahoma"/>
          <w:sz w:val="24"/>
        </w:rPr>
        <w:t xml:space="preserve"> 2019.</w:t>
      </w:r>
      <w:r>
        <w:rPr>
          <w:rFonts w:cs="Tahoma"/>
          <w:sz w:val="24"/>
        </w:rPr>
        <w:t xml:space="preserve"> </w:t>
      </w:r>
      <w:r w:rsidRPr="00C06FBB">
        <w:rPr>
          <w:rFonts w:cs="Tahoma"/>
          <w:sz w:val="24"/>
        </w:rPr>
        <w:t xml:space="preserve">  </w:t>
      </w:r>
      <w:r w:rsidRPr="00967B00">
        <w:rPr>
          <w:rFonts w:cs="Tahoma"/>
          <w:sz w:val="24"/>
        </w:rPr>
        <w:t>The following key issues are highlighted</w:t>
      </w:r>
      <w:r w:rsidR="00F75450">
        <w:rPr>
          <w:rFonts w:cs="Tahoma"/>
          <w:sz w:val="24"/>
        </w:rPr>
        <w:t xml:space="preserve"> in relation to the financial plan for 2019/20</w:t>
      </w:r>
      <w:r w:rsidRPr="00967B00">
        <w:rPr>
          <w:rFonts w:cs="Tahoma"/>
          <w:sz w:val="24"/>
        </w:rPr>
        <w:t>:</w:t>
      </w:r>
    </w:p>
    <w:p w:rsidR="008A694A" w:rsidRPr="00967B00" w:rsidRDefault="008A694A" w:rsidP="008A694A">
      <w:pPr>
        <w:jc w:val="both"/>
        <w:rPr>
          <w:rFonts w:cs="Tahoma"/>
          <w:sz w:val="24"/>
        </w:rPr>
      </w:pPr>
    </w:p>
    <w:p w:rsidR="008A694A" w:rsidRPr="00D01394" w:rsidRDefault="008A694A" w:rsidP="008A694A">
      <w:pPr>
        <w:pStyle w:val="ListParagraph"/>
        <w:numPr>
          <w:ilvl w:val="0"/>
          <w:numId w:val="42"/>
        </w:numPr>
        <w:contextualSpacing/>
        <w:jc w:val="both"/>
        <w:rPr>
          <w:rFonts w:cs="Tahoma"/>
          <w:b/>
          <w:sz w:val="24"/>
        </w:rPr>
      </w:pPr>
      <w:r w:rsidRPr="00D01394">
        <w:rPr>
          <w:rFonts w:cs="Tahoma"/>
          <w:b/>
          <w:sz w:val="24"/>
        </w:rPr>
        <w:t>Bridgend boundary change</w:t>
      </w:r>
    </w:p>
    <w:p w:rsidR="008A694A" w:rsidRPr="00967B00" w:rsidRDefault="008A694A" w:rsidP="008A694A">
      <w:pPr>
        <w:jc w:val="both"/>
        <w:rPr>
          <w:rFonts w:cs="Tahoma"/>
          <w:sz w:val="24"/>
        </w:rPr>
      </w:pPr>
    </w:p>
    <w:p w:rsidR="008A694A" w:rsidRDefault="008A694A" w:rsidP="008A694A">
      <w:pPr>
        <w:ind w:left="360"/>
        <w:jc w:val="both"/>
        <w:rPr>
          <w:rFonts w:cs="Tahoma"/>
          <w:sz w:val="24"/>
        </w:rPr>
      </w:pPr>
      <w:r w:rsidRPr="00967B00">
        <w:rPr>
          <w:rFonts w:cs="Tahoma"/>
          <w:sz w:val="24"/>
        </w:rPr>
        <w:t xml:space="preserve">One of the key assumptions within </w:t>
      </w:r>
      <w:r>
        <w:rPr>
          <w:rFonts w:cs="Tahoma"/>
          <w:sz w:val="24"/>
        </w:rPr>
        <w:t xml:space="preserve">the </w:t>
      </w:r>
      <w:r w:rsidRPr="00967B00">
        <w:rPr>
          <w:rFonts w:cs="Tahoma"/>
          <w:sz w:val="24"/>
        </w:rPr>
        <w:t>IMTP is that the Bridgend bo</w:t>
      </w:r>
      <w:r w:rsidR="00B738BD">
        <w:rPr>
          <w:rFonts w:cs="Tahoma"/>
          <w:sz w:val="24"/>
        </w:rPr>
        <w:t>undary change should not destabi</w:t>
      </w:r>
      <w:r w:rsidRPr="00967B00">
        <w:rPr>
          <w:rFonts w:cs="Tahoma"/>
          <w:sz w:val="24"/>
        </w:rPr>
        <w:t xml:space="preserve">lise the financial balance and performance record of the former Cwm Taf Health Board.  </w:t>
      </w:r>
      <w:r>
        <w:rPr>
          <w:rFonts w:cs="Tahoma"/>
          <w:sz w:val="24"/>
        </w:rPr>
        <w:t xml:space="preserve">The </w:t>
      </w:r>
      <w:r w:rsidRPr="00967B00">
        <w:rPr>
          <w:rFonts w:cs="Tahoma"/>
          <w:sz w:val="24"/>
        </w:rPr>
        <w:t>IMTP therefore assumes that the impact of any deficit attributed to Bridgend will be n</w:t>
      </w:r>
      <w:r w:rsidR="00B738BD">
        <w:rPr>
          <w:rFonts w:cs="Tahoma"/>
          <w:sz w:val="24"/>
        </w:rPr>
        <w:t xml:space="preserve">eutral to the new organisation.  </w:t>
      </w:r>
      <w:r w:rsidRPr="00967B00">
        <w:rPr>
          <w:rFonts w:cs="Tahoma"/>
          <w:sz w:val="24"/>
        </w:rPr>
        <w:t>Our assessment of the financial impact on CTM is a recurring deficit (afte</w:t>
      </w:r>
      <w:r w:rsidR="00B738BD">
        <w:rPr>
          <w:rFonts w:cs="Tahoma"/>
          <w:sz w:val="24"/>
        </w:rPr>
        <w:t xml:space="preserve">r economies of scale) of £6.7m.  </w:t>
      </w:r>
      <w:r w:rsidRPr="00967B00">
        <w:rPr>
          <w:rFonts w:cs="Tahoma"/>
          <w:sz w:val="24"/>
        </w:rPr>
        <w:t xml:space="preserve">Further information has recently been shared with Welsh Government </w:t>
      </w:r>
      <w:r>
        <w:rPr>
          <w:rFonts w:cs="Tahoma"/>
          <w:sz w:val="24"/>
        </w:rPr>
        <w:t xml:space="preserve">as </w:t>
      </w:r>
      <w:r w:rsidRPr="00967B00">
        <w:rPr>
          <w:rFonts w:cs="Tahoma"/>
          <w:sz w:val="24"/>
        </w:rPr>
        <w:t xml:space="preserve">part of the due diligence/arbitration process. In the meantime, detailed budgets have been set on this basis and the financial plan has been updated to include assumed funding for the </w:t>
      </w:r>
      <w:r>
        <w:rPr>
          <w:rFonts w:cs="Tahoma"/>
          <w:sz w:val="24"/>
        </w:rPr>
        <w:t xml:space="preserve">£6.7m </w:t>
      </w:r>
      <w:r w:rsidRPr="00967B00">
        <w:rPr>
          <w:rFonts w:cs="Tahoma"/>
          <w:sz w:val="24"/>
        </w:rPr>
        <w:t xml:space="preserve">recurring deficit transferred. </w:t>
      </w:r>
    </w:p>
    <w:p w:rsidR="008A694A" w:rsidRPr="00967B00" w:rsidRDefault="008A694A" w:rsidP="008A694A">
      <w:pPr>
        <w:jc w:val="both"/>
        <w:rPr>
          <w:rFonts w:cs="Tahoma"/>
          <w:sz w:val="24"/>
        </w:rPr>
      </w:pPr>
    </w:p>
    <w:p w:rsidR="00B738BD" w:rsidRDefault="008A694A" w:rsidP="008A694A">
      <w:pPr>
        <w:ind w:left="360"/>
        <w:jc w:val="both"/>
        <w:rPr>
          <w:rFonts w:cs="Tahoma"/>
          <w:sz w:val="24"/>
        </w:rPr>
      </w:pPr>
      <w:r w:rsidRPr="00967B00">
        <w:rPr>
          <w:rFonts w:cs="Tahoma"/>
          <w:sz w:val="24"/>
        </w:rPr>
        <w:t xml:space="preserve">Our recent work on the financial impact assessment </w:t>
      </w:r>
      <w:r>
        <w:rPr>
          <w:rFonts w:cs="Tahoma"/>
          <w:sz w:val="24"/>
        </w:rPr>
        <w:t xml:space="preserve">of the Bridgend boundary change has also highlighted that Bridgend </w:t>
      </w:r>
      <w:r w:rsidRPr="00967B00">
        <w:rPr>
          <w:rFonts w:cs="Tahoma"/>
          <w:sz w:val="24"/>
        </w:rPr>
        <w:t>has been running waiting list initiatives (WLI’s) throughout 2018/19 at an annualised cost of c £1.8m, which w</w:t>
      </w:r>
      <w:r>
        <w:rPr>
          <w:rFonts w:cs="Tahoma"/>
          <w:sz w:val="24"/>
        </w:rPr>
        <w:t xml:space="preserve">as </w:t>
      </w:r>
      <w:r w:rsidRPr="00967B00">
        <w:rPr>
          <w:rFonts w:cs="Tahoma"/>
          <w:sz w:val="24"/>
        </w:rPr>
        <w:t xml:space="preserve">supplemented with outsourcing towards the end of the financial year. The WLI’s had the effect of broadly holding the </w:t>
      </w:r>
      <w:r w:rsidR="00B738BD">
        <w:rPr>
          <w:rFonts w:cs="Tahoma"/>
          <w:sz w:val="24"/>
        </w:rPr>
        <w:t>Referral to Treatment Target (</w:t>
      </w:r>
      <w:r w:rsidRPr="00967B00">
        <w:rPr>
          <w:rFonts w:cs="Tahoma"/>
          <w:sz w:val="24"/>
        </w:rPr>
        <w:t>RTT</w:t>
      </w:r>
      <w:r w:rsidR="00B738BD">
        <w:rPr>
          <w:rFonts w:cs="Tahoma"/>
          <w:sz w:val="24"/>
        </w:rPr>
        <w:t>)</w:t>
      </w:r>
      <w:r w:rsidRPr="00967B00">
        <w:rPr>
          <w:rFonts w:cs="Tahoma"/>
          <w:sz w:val="24"/>
        </w:rPr>
        <w:t xml:space="preserve"> backlog constant overall</w:t>
      </w:r>
      <w:r>
        <w:rPr>
          <w:rFonts w:cs="Tahoma"/>
          <w:sz w:val="24"/>
        </w:rPr>
        <w:t xml:space="preserve"> and </w:t>
      </w:r>
      <w:r w:rsidRPr="00967B00">
        <w:rPr>
          <w:rFonts w:cs="Tahoma"/>
          <w:sz w:val="24"/>
        </w:rPr>
        <w:t xml:space="preserve">were essentially a non-recurrent measure for meeting a recurrent requirement. Therefore, in reality the recurrent requirement to spend, based on current demand, productivity and core capacity, is around £2m greater than </w:t>
      </w:r>
      <w:r>
        <w:rPr>
          <w:rFonts w:cs="Tahoma"/>
          <w:sz w:val="24"/>
        </w:rPr>
        <w:t xml:space="preserve">what is </w:t>
      </w:r>
      <w:r w:rsidRPr="00967B00">
        <w:rPr>
          <w:rFonts w:cs="Tahoma"/>
          <w:sz w:val="24"/>
        </w:rPr>
        <w:t>reflected in the financial impact assessment</w:t>
      </w:r>
      <w:r>
        <w:rPr>
          <w:rFonts w:cs="Tahoma"/>
          <w:sz w:val="24"/>
        </w:rPr>
        <w:t xml:space="preserve"> noted above of £6.7m</w:t>
      </w:r>
      <w:r w:rsidRPr="00967B00">
        <w:rPr>
          <w:rFonts w:cs="Tahoma"/>
          <w:sz w:val="24"/>
        </w:rPr>
        <w:t xml:space="preserve">.   </w:t>
      </w:r>
    </w:p>
    <w:p w:rsidR="008A694A" w:rsidRDefault="008A694A" w:rsidP="008A694A">
      <w:pPr>
        <w:ind w:left="360"/>
        <w:jc w:val="both"/>
        <w:rPr>
          <w:rFonts w:cs="Tahoma"/>
          <w:sz w:val="24"/>
        </w:rPr>
      </w:pPr>
      <w:r w:rsidRPr="00967B00">
        <w:rPr>
          <w:rFonts w:cs="Tahoma"/>
          <w:sz w:val="24"/>
        </w:rPr>
        <w:lastRenderedPageBreak/>
        <w:t>There is also an RTT backlog at the end of 2018/19, which CT</w:t>
      </w:r>
      <w:r>
        <w:rPr>
          <w:rFonts w:cs="Tahoma"/>
          <w:sz w:val="24"/>
        </w:rPr>
        <w:t>M</w:t>
      </w:r>
      <w:r w:rsidRPr="00967B00">
        <w:rPr>
          <w:rFonts w:cs="Tahoma"/>
          <w:sz w:val="24"/>
        </w:rPr>
        <w:t xml:space="preserve"> has estimated has a </w:t>
      </w:r>
      <w:r w:rsidR="00B738BD">
        <w:rPr>
          <w:rFonts w:cs="Tahoma"/>
          <w:sz w:val="24"/>
        </w:rPr>
        <w:t>non-</w:t>
      </w:r>
      <w:r>
        <w:rPr>
          <w:rFonts w:cs="Tahoma"/>
          <w:sz w:val="24"/>
        </w:rPr>
        <w:t xml:space="preserve">recurring </w:t>
      </w:r>
      <w:r w:rsidRPr="00967B00">
        <w:rPr>
          <w:rFonts w:cs="Tahoma"/>
          <w:sz w:val="24"/>
        </w:rPr>
        <w:t xml:space="preserve">cost in the region of £4m to clear. </w:t>
      </w:r>
      <w:r w:rsidR="002E3A15">
        <w:rPr>
          <w:rFonts w:cs="Tahoma"/>
          <w:sz w:val="24"/>
        </w:rPr>
        <w:t xml:space="preserve">Without prejudice to what the appropriate values are, the </w:t>
      </w:r>
      <w:r w:rsidRPr="00967B00">
        <w:rPr>
          <w:rFonts w:cs="Tahoma"/>
          <w:sz w:val="24"/>
        </w:rPr>
        <w:t>Welsh Government has indicated that it would be appropriate for CTM to seek Welsh Government funding in 2019/20 for both of the above costs, alongside any other costs of addressing performance issues within the transferred services.</w:t>
      </w:r>
    </w:p>
    <w:p w:rsidR="008A694A" w:rsidRPr="00967B00" w:rsidRDefault="008A694A" w:rsidP="008A694A">
      <w:pPr>
        <w:jc w:val="both"/>
        <w:rPr>
          <w:rFonts w:cs="Tahoma"/>
          <w:sz w:val="24"/>
        </w:rPr>
      </w:pPr>
    </w:p>
    <w:p w:rsidR="008A694A" w:rsidRPr="00D01394" w:rsidRDefault="008A694A" w:rsidP="008A694A">
      <w:pPr>
        <w:pStyle w:val="ListParagraph"/>
        <w:numPr>
          <w:ilvl w:val="0"/>
          <w:numId w:val="42"/>
        </w:numPr>
        <w:contextualSpacing/>
        <w:jc w:val="both"/>
        <w:rPr>
          <w:rFonts w:cs="Tahoma"/>
          <w:b/>
          <w:sz w:val="24"/>
        </w:rPr>
      </w:pPr>
      <w:r w:rsidRPr="00D01394">
        <w:rPr>
          <w:rFonts w:cs="Tahoma"/>
          <w:b/>
          <w:sz w:val="24"/>
        </w:rPr>
        <w:t>Savings targets</w:t>
      </w:r>
    </w:p>
    <w:p w:rsidR="008A694A" w:rsidRPr="00967B00" w:rsidRDefault="008A694A" w:rsidP="008A694A">
      <w:pPr>
        <w:jc w:val="both"/>
        <w:rPr>
          <w:rFonts w:cs="Tahoma"/>
          <w:sz w:val="24"/>
        </w:rPr>
      </w:pPr>
    </w:p>
    <w:p w:rsidR="008A694A" w:rsidRPr="00967B00" w:rsidRDefault="008A694A" w:rsidP="008A694A">
      <w:pPr>
        <w:ind w:left="360"/>
        <w:jc w:val="both"/>
        <w:rPr>
          <w:rFonts w:cs="Tahoma"/>
          <w:sz w:val="24"/>
        </w:rPr>
      </w:pPr>
      <w:r w:rsidRPr="00967B00">
        <w:rPr>
          <w:rFonts w:cs="Tahoma"/>
          <w:sz w:val="24"/>
        </w:rPr>
        <w:t xml:space="preserve">The financial plan for 2019/20 included a recurring savings target of £12.8m, comprising £9.6m existing Cwm Taf and £3.2m for Bridgend. We noted in our IMTP that the savings plan for Bridgend was reflected at a higher level than existing Cwm Taf and that the Bridgend savings plan needed to be developed alongside the work on the impact of the transfer. Due to the significant work over the past few months on the day 1 financial impact of the transfer and the ongoing work on detailed budget setting, the Bridgend savings plan at M1 is </w:t>
      </w:r>
      <w:r>
        <w:rPr>
          <w:rFonts w:cs="Tahoma"/>
          <w:sz w:val="24"/>
        </w:rPr>
        <w:t>not well developed</w:t>
      </w:r>
      <w:r w:rsidRPr="00967B00">
        <w:rPr>
          <w:rFonts w:cs="Tahoma"/>
          <w:sz w:val="24"/>
        </w:rPr>
        <w:t xml:space="preserve">. </w:t>
      </w:r>
    </w:p>
    <w:p w:rsidR="00806FAC" w:rsidRDefault="00806FAC" w:rsidP="008A694A">
      <w:pPr>
        <w:ind w:left="360"/>
        <w:jc w:val="both"/>
        <w:rPr>
          <w:rFonts w:cs="Tahoma"/>
          <w:sz w:val="24"/>
        </w:rPr>
      </w:pPr>
    </w:p>
    <w:p w:rsidR="008A694A" w:rsidRPr="00967B00" w:rsidRDefault="008A694A" w:rsidP="008A694A">
      <w:pPr>
        <w:ind w:left="360"/>
        <w:jc w:val="both"/>
        <w:rPr>
          <w:rFonts w:cs="Tahoma"/>
          <w:sz w:val="24"/>
        </w:rPr>
      </w:pPr>
      <w:r w:rsidRPr="00967B00">
        <w:rPr>
          <w:rFonts w:cs="Tahoma"/>
          <w:sz w:val="24"/>
        </w:rPr>
        <w:t xml:space="preserve">Following the identification of a number of other opportunities we </w:t>
      </w:r>
      <w:r w:rsidR="002E3A15">
        <w:rPr>
          <w:rFonts w:cs="Tahoma"/>
          <w:sz w:val="24"/>
        </w:rPr>
        <w:t>are proposing to reduce t</w:t>
      </w:r>
      <w:r w:rsidRPr="00967B00">
        <w:rPr>
          <w:rFonts w:cs="Tahoma"/>
          <w:sz w:val="24"/>
        </w:rPr>
        <w:t>he recurrent s</w:t>
      </w:r>
      <w:r w:rsidR="00B738BD">
        <w:rPr>
          <w:rFonts w:cs="Tahoma"/>
          <w:sz w:val="24"/>
        </w:rPr>
        <w:t xml:space="preserve">avings target by £1.0m and the </w:t>
      </w:r>
      <w:proofErr w:type="spellStart"/>
      <w:r w:rsidR="00B738BD">
        <w:rPr>
          <w:rFonts w:cs="Tahoma"/>
          <w:sz w:val="24"/>
        </w:rPr>
        <w:t>i</w:t>
      </w:r>
      <w:r w:rsidRPr="00967B00">
        <w:rPr>
          <w:rFonts w:cs="Tahoma"/>
          <w:sz w:val="24"/>
        </w:rPr>
        <w:t>n</w:t>
      </w:r>
      <w:proofErr w:type="spellEnd"/>
      <w:r w:rsidRPr="00967B00">
        <w:rPr>
          <w:rFonts w:cs="Tahoma"/>
          <w:sz w:val="24"/>
        </w:rPr>
        <w:t xml:space="preserve"> year target by £2.8m. A summary of the </w:t>
      </w:r>
      <w:r w:rsidR="002E3A15">
        <w:rPr>
          <w:rFonts w:cs="Tahoma"/>
          <w:sz w:val="24"/>
        </w:rPr>
        <w:t xml:space="preserve">proposed </w:t>
      </w:r>
      <w:r w:rsidRPr="00967B00">
        <w:rPr>
          <w:rFonts w:cs="Tahoma"/>
          <w:sz w:val="24"/>
        </w:rPr>
        <w:t>changes is provided below:</w:t>
      </w:r>
    </w:p>
    <w:p w:rsidR="008A694A" w:rsidRPr="00967B00" w:rsidRDefault="008A694A" w:rsidP="008A694A">
      <w:pPr>
        <w:jc w:val="both"/>
        <w:rPr>
          <w:rFonts w:cs="Tahoma"/>
          <w:sz w:val="24"/>
        </w:rPr>
      </w:pPr>
    </w:p>
    <w:tbl>
      <w:tblPr>
        <w:tblStyle w:val="TableGrid"/>
        <w:tblW w:w="0" w:type="auto"/>
        <w:jc w:val="center"/>
        <w:tblLook w:val="04A0" w:firstRow="1" w:lastRow="0" w:firstColumn="1" w:lastColumn="0" w:noHBand="0" w:noVBand="1"/>
      </w:tblPr>
      <w:tblGrid>
        <w:gridCol w:w="7087"/>
        <w:gridCol w:w="1985"/>
        <w:gridCol w:w="1984"/>
      </w:tblGrid>
      <w:tr w:rsidR="008A694A" w:rsidRPr="00967B00" w:rsidTr="00892C4E">
        <w:trPr>
          <w:jc w:val="center"/>
        </w:trPr>
        <w:tc>
          <w:tcPr>
            <w:tcW w:w="7087" w:type="dxa"/>
          </w:tcPr>
          <w:p w:rsidR="008A694A" w:rsidRPr="00967B00" w:rsidRDefault="008A694A" w:rsidP="00D350A7">
            <w:pPr>
              <w:jc w:val="both"/>
              <w:rPr>
                <w:rFonts w:cs="Tahoma"/>
                <w:sz w:val="24"/>
              </w:rPr>
            </w:pPr>
          </w:p>
        </w:tc>
        <w:tc>
          <w:tcPr>
            <w:tcW w:w="1985" w:type="dxa"/>
          </w:tcPr>
          <w:p w:rsidR="008A694A" w:rsidRPr="00967B00" w:rsidRDefault="008A694A" w:rsidP="00D350A7">
            <w:pPr>
              <w:jc w:val="both"/>
              <w:rPr>
                <w:rFonts w:cs="Tahoma"/>
                <w:sz w:val="24"/>
              </w:rPr>
            </w:pPr>
            <w:r w:rsidRPr="00967B00">
              <w:rPr>
                <w:rFonts w:cs="Tahoma"/>
                <w:sz w:val="24"/>
              </w:rPr>
              <w:t>In Year Savings target</w:t>
            </w:r>
          </w:p>
        </w:tc>
        <w:tc>
          <w:tcPr>
            <w:tcW w:w="1984" w:type="dxa"/>
          </w:tcPr>
          <w:p w:rsidR="008A694A" w:rsidRPr="00967B00" w:rsidRDefault="008A694A" w:rsidP="00D350A7">
            <w:pPr>
              <w:jc w:val="both"/>
              <w:rPr>
                <w:rFonts w:cs="Tahoma"/>
                <w:sz w:val="24"/>
              </w:rPr>
            </w:pPr>
            <w:r w:rsidRPr="00967B00">
              <w:rPr>
                <w:rFonts w:cs="Tahoma"/>
                <w:sz w:val="24"/>
              </w:rPr>
              <w:t>Recurrent Savings target</w:t>
            </w:r>
          </w:p>
        </w:tc>
      </w:tr>
      <w:tr w:rsidR="008A694A" w:rsidRPr="00967B00" w:rsidTr="00892C4E">
        <w:trPr>
          <w:jc w:val="center"/>
        </w:trPr>
        <w:tc>
          <w:tcPr>
            <w:tcW w:w="7087" w:type="dxa"/>
          </w:tcPr>
          <w:p w:rsidR="008A694A" w:rsidRPr="00967B00" w:rsidRDefault="008A694A" w:rsidP="00D350A7">
            <w:pPr>
              <w:jc w:val="both"/>
              <w:rPr>
                <w:rFonts w:cs="Tahoma"/>
                <w:sz w:val="24"/>
              </w:rPr>
            </w:pPr>
          </w:p>
        </w:tc>
        <w:tc>
          <w:tcPr>
            <w:tcW w:w="1985" w:type="dxa"/>
          </w:tcPr>
          <w:p w:rsidR="008A694A" w:rsidRPr="00967B00" w:rsidRDefault="008A694A" w:rsidP="00D350A7">
            <w:pPr>
              <w:jc w:val="both"/>
              <w:rPr>
                <w:rFonts w:cs="Tahoma"/>
                <w:sz w:val="24"/>
              </w:rPr>
            </w:pPr>
            <w:r w:rsidRPr="00967B00">
              <w:rPr>
                <w:rFonts w:cs="Tahoma"/>
                <w:sz w:val="24"/>
              </w:rPr>
              <w:t>£m</w:t>
            </w:r>
          </w:p>
        </w:tc>
        <w:tc>
          <w:tcPr>
            <w:tcW w:w="1984" w:type="dxa"/>
          </w:tcPr>
          <w:p w:rsidR="008A694A" w:rsidRPr="00967B00" w:rsidRDefault="008A694A" w:rsidP="00D350A7">
            <w:pPr>
              <w:jc w:val="both"/>
              <w:rPr>
                <w:rFonts w:cs="Tahoma"/>
                <w:sz w:val="24"/>
              </w:rPr>
            </w:pPr>
            <w:r w:rsidRPr="00967B00">
              <w:rPr>
                <w:rFonts w:cs="Tahoma"/>
                <w:sz w:val="24"/>
              </w:rPr>
              <w:t>£m</w:t>
            </w:r>
          </w:p>
        </w:tc>
      </w:tr>
      <w:tr w:rsidR="008A694A" w:rsidRPr="00967B00" w:rsidTr="00892C4E">
        <w:trPr>
          <w:jc w:val="center"/>
        </w:trPr>
        <w:tc>
          <w:tcPr>
            <w:tcW w:w="7087" w:type="dxa"/>
          </w:tcPr>
          <w:p w:rsidR="008A694A" w:rsidRPr="00876BC8" w:rsidRDefault="008A694A" w:rsidP="00D350A7">
            <w:pPr>
              <w:jc w:val="both"/>
              <w:rPr>
                <w:rFonts w:cs="Tahoma"/>
                <w:b/>
                <w:sz w:val="24"/>
              </w:rPr>
            </w:pPr>
            <w:r w:rsidRPr="00876BC8">
              <w:rPr>
                <w:rFonts w:cs="Tahoma"/>
                <w:b/>
                <w:sz w:val="24"/>
              </w:rPr>
              <w:t>IMTP  savings targets</w:t>
            </w:r>
          </w:p>
        </w:tc>
        <w:tc>
          <w:tcPr>
            <w:tcW w:w="1985" w:type="dxa"/>
          </w:tcPr>
          <w:p w:rsidR="008A694A" w:rsidRPr="00876BC8" w:rsidRDefault="008A694A" w:rsidP="00D350A7">
            <w:pPr>
              <w:jc w:val="both"/>
              <w:rPr>
                <w:rFonts w:cs="Tahoma"/>
                <w:b/>
                <w:sz w:val="24"/>
              </w:rPr>
            </w:pPr>
            <w:r w:rsidRPr="00876BC8">
              <w:rPr>
                <w:rFonts w:cs="Tahoma"/>
                <w:b/>
                <w:sz w:val="24"/>
              </w:rPr>
              <w:t>12.8</w:t>
            </w:r>
          </w:p>
        </w:tc>
        <w:tc>
          <w:tcPr>
            <w:tcW w:w="1984" w:type="dxa"/>
          </w:tcPr>
          <w:p w:rsidR="008A694A" w:rsidRPr="00876BC8" w:rsidRDefault="008A694A" w:rsidP="00D350A7">
            <w:pPr>
              <w:jc w:val="both"/>
              <w:rPr>
                <w:rFonts w:cs="Tahoma"/>
                <w:b/>
                <w:sz w:val="24"/>
              </w:rPr>
            </w:pPr>
            <w:r w:rsidRPr="00876BC8">
              <w:rPr>
                <w:rFonts w:cs="Tahoma"/>
                <w:b/>
                <w:sz w:val="24"/>
              </w:rPr>
              <w:t>12.8</w:t>
            </w:r>
          </w:p>
        </w:tc>
      </w:tr>
      <w:tr w:rsidR="008A694A" w:rsidRPr="00967B00" w:rsidTr="00892C4E">
        <w:trPr>
          <w:jc w:val="center"/>
        </w:trPr>
        <w:tc>
          <w:tcPr>
            <w:tcW w:w="7087" w:type="dxa"/>
          </w:tcPr>
          <w:p w:rsidR="008A694A" w:rsidRPr="00967B00" w:rsidRDefault="008A694A" w:rsidP="00D350A7">
            <w:pPr>
              <w:jc w:val="both"/>
              <w:rPr>
                <w:rFonts w:cs="Tahoma"/>
                <w:sz w:val="24"/>
              </w:rPr>
            </w:pPr>
            <w:r w:rsidRPr="00967B00">
              <w:rPr>
                <w:rFonts w:cs="Tahoma"/>
                <w:sz w:val="24"/>
              </w:rPr>
              <w:t>Funding source:</w:t>
            </w:r>
          </w:p>
        </w:tc>
        <w:tc>
          <w:tcPr>
            <w:tcW w:w="1985" w:type="dxa"/>
          </w:tcPr>
          <w:p w:rsidR="008A694A" w:rsidRPr="00967B00" w:rsidRDefault="008A694A" w:rsidP="00D350A7">
            <w:pPr>
              <w:jc w:val="both"/>
              <w:rPr>
                <w:rFonts w:cs="Tahoma"/>
                <w:sz w:val="24"/>
              </w:rPr>
            </w:pPr>
          </w:p>
        </w:tc>
        <w:tc>
          <w:tcPr>
            <w:tcW w:w="1984" w:type="dxa"/>
          </w:tcPr>
          <w:p w:rsidR="008A694A" w:rsidRPr="00967B00" w:rsidRDefault="008A694A" w:rsidP="00D350A7">
            <w:pPr>
              <w:jc w:val="both"/>
              <w:rPr>
                <w:rFonts w:cs="Tahoma"/>
                <w:sz w:val="24"/>
              </w:rPr>
            </w:pPr>
          </w:p>
        </w:tc>
      </w:tr>
      <w:tr w:rsidR="008A694A" w:rsidRPr="00967B00" w:rsidTr="00892C4E">
        <w:trPr>
          <w:jc w:val="center"/>
        </w:trPr>
        <w:tc>
          <w:tcPr>
            <w:tcW w:w="7087" w:type="dxa"/>
          </w:tcPr>
          <w:p w:rsidR="008A694A" w:rsidRPr="00967B00" w:rsidRDefault="008A694A" w:rsidP="00D350A7">
            <w:pPr>
              <w:jc w:val="both"/>
              <w:rPr>
                <w:rFonts w:cs="Tahoma"/>
                <w:sz w:val="24"/>
              </w:rPr>
            </w:pPr>
            <w:r w:rsidRPr="00967B00">
              <w:rPr>
                <w:rFonts w:cs="Tahoma"/>
                <w:sz w:val="24"/>
              </w:rPr>
              <w:t>Reduction in assumed cost pressures for Incremental drift and Medical agency inflation. Original plan = £1.4m</w:t>
            </w:r>
          </w:p>
        </w:tc>
        <w:tc>
          <w:tcPr>
            <w:tcW w:w="1985" w:type="dxa"/>
          </w:tcPr>
          <w:p w:rsidR="008A694A" w:rsidRPr="00967B00" w:rsidRDefault="008A694A" w:rsidP="00D350A7">
            <w:pPr>
              <w:jc w:val="both"/>
              <w:rPr>
                <w:rFonts w:cs="Tahoma"/>
                <w:sz w:val="24"/>
              </w:rPr>
            </w:pPr>
            <w:r w:rsidRPr="00967B00">
              <w:rPr>
                <w:rFonts w:cs="Tahoma"/>
                <w:sz w:val="24"/>
              </w:rPr>
              <w:t>(1.0)</w:t>
            </w:r>
          </w:p>
        </w:tc>
        <w:tc>
          <w:tcPr>
            <w:tcW w:w="1984" w:type="dxa"/>
          </w:tcPr>
          <w:p w:rsidR="008A694A" w:rsidRPr="00967B00" w:rsidRDefault="008A694A" w:rsidP="00D350A7">
            <w:pPr>
              <w:jc w:val="both"/>
              <w:rPr>
                <w:rFonts w:cs="Tahoma"/>
                <w:sz w:val="24"/>
              </w:rPr>
            </w:pPr>
            <w:r w:rsidRPr="00967B00">
              <w:rPr>
                <w:rFonts w:cs="Tahoma"/>
                <w:sz w:val="24"/>
              </w:rPr>
              <w:t>(1.0)</w:t>
            </w:r>
          </w:p>
        </w:tc>
      </w:tr>
      <w:tr w:rsidR="008A694A" w:rsidRPr="00967B00" w:rsidTr="00892C4E">
        <w:trPr>
          <w:jc w:val="center"/>
        </w:trPr>
        <w:tc>
          <w:tcPr>
            <w:tcW w:w="7087" w:type="dxa"/>
          </w:tcPr>
          <w:p w:rsidR="008A694A" w:rsidRPr="00967B00" w:rsidRDefault="008A694A" w:rsidP="00806FAC">
            <w:pPr>
              <w:jc w:val="both"/>
              <w:rPr>
                <w:rFonts w:cs="Tahoma"/>
                <w:sz w:val="24"/>
              </w:rPr>
            </w:pPr>
            <w:r w:rsidRPr="00967B00">
              <w:rPr>
                <w:rFonts w:cs="Tahoma"/>
                <w:sz w:val="24"/>
              </w:rPr>
              <w:t>Increase in assumed opportunities for Other non</w:t>
            </w:r>
            <w:r w:rsidR="00806FAC">
              <w:rPr>
                <w:rFonts w:cs="Tahoma"/>
                <w:sz w:val="24"/>
              </w:rPr>
              <w:t>-</w:t>
            </w:r>
            <w:r w:rsidRPr="00967B00">
              <w:rPr>
                <w:rFonts w:cs="Tahoma"/>
                <w:sz w:val="24"/>
              </w:rPr>
              <w:t>recurring expenditure reductions. Original plan = £2.7m</w:t>
            </w:r>
          </w:p>
        </w:tc>
        <w:tc>
          <w:tcPr>
            <w:tcW w:w="1985" w:type="dxa"/>
          </w:tcPr>
          <w:p w:rsidR="008A694A" w:rsidRPr="00967B00" w:rsidRDefault="008A694A" w:rsidP="00D350A7">
            <w:pPr>
              <w:jc w:val="both"/>
              <w:rPr>
                <w:rFonts w:cs="Tahoma"/>
                <w:sz w:val="24"/>
              </w:rPr>
            </w:pPr>
            <w:r w:rsidRPr="00967B00">
              <w:rPr>
                <w:rFonts w:cs="Tahoma"/>
                <w:sz w:val="24"/>
              </w:rPr>
              <w:t>(1.8)</w:t>
            </w:r>
          </w:p>
        </w:tc>
        <w:tc>
          <w:tcPr>
            <w:tcW w:w="1984" w:type="dxa"/>
          </w:tcPr>
          <w:p w:rsidR="008A694A" w:rsidRPr="00967B00" w:rsidRDefault="008A694A" w:rsidP="00D350A7">
            <w:pPr>
              <w:jc w:val="both"/>
              <w:rPr>
                <w:rFonts w:cs="Tahoma"/>
                <w:sz w:val="24"/>
              </w:rPr>
            </w:pPr>
            <w:r w:rsidRPr="00967B00">
              <w:rPr>
                <w:rFonts w:cs="Tahoma"/>
                <w:sz w:val="24"/>
              </w:rPr>
              <w:t>0</w:t>
            </w:r>
          </w:p>
        </w:tc>
      </w:tr>
      <w:tr w:rsidR="008A694A" w:rsidRPr="00967B00" w:rsidTr="00892C4E">
        <w:trPr>
          <w:jc w:val="center"/>
        </w:trPr>
        <w:tc>
          <w:tcPr>
            <w:tcW w:w="7087" w:type="dxa"/>
          </w:tcPr>
          <w:p w:rsidR="008A694A" w:rsidRPr="00967B00" w:rsidRDefault="008A694A" w:rsidP="00D350A7">
            <w:pPr>
              <w:jc w:val="both"/>
              <w:rPr>
                <w:rFonts w:cs="Tahoma"/>
                <w:sz w:val="24"/>
              </w:rPr>
            </w:pPr>
          </w:p>
        </w:tc>
        <w:tc>
          <w:tcPr>
            <w:tcW w:w="1985" w:type="dxa"/>
          </w:tcPr>
          <w:p w:rsidR="008A694A" w:rsidRPr="00967B00" w:rsidRDefault="008A694A" w:rsidP="00D350A7">
            <w:pPr>
              <w:jc w:val="both"/>
              <w:rPr>
                <w:rFonts w:cs="Tahoma"/>
                <w:sz w:val="24"/>
              </w:rPr>
            </w:pPr>
          </w:p>
        </w:tc>
        <w:tc>
          <w:tcPr>
            <w:tcW w:w="1984" w:type="dxa"/>
          </w:tcPr>
          <w:p w:rsidR="008A694A" w:rsidRPr="00967B00" w:rsidRDefault="008A694A" w:rsidP="00D350A7">
            <w:pPr>
              <w:jc w:val="both"/>
              <w:rPr>
                <w:rFonts w:cs="Tahoma"/>
                <w:sz w:val="24"/>
              </w:rPr>
            </w:pPr>
          </w:p>
        </w:tc>
      </w:tr>
      <w:tr w:rsidR="008A694A" w:rsidRPr="00967B00" w:rsidTr="00892C4E">
        <w:trPr>
          <w:jc w:val="center"/>
        </w:trPr>
        <w:tc>
          <w:tcPr>
            <w:tcW w:w="7087" w:type="dxa"/>
          </w:tcPr>
          <w:p w:rsidR="008A694A" w:rsidRPr="00876BC8" w:rsidRDefault="008A694A" w:rsidP="00D350A7">
            <w:pPr>
              <w:jc w:val="both"/>
              <w:rPr>
                <w:rFonts w:cs="Tahoma"/>
                <w:b/>
                <w:sz w:val="24"/>
              </w:rPr>
            </w:pPr>
            <w:r w:rsidRPr="00876BC8">
              <w:rPr>
                <w:rFonts w:cs="Tahoma"/>
                <w:b/>
                <w:sz w:val="24"/>
              </w:rPr>
              <w:t>Revised savings targets</w:t>
            </w:r>
          </w:p>
        </w:tc>
        <w:tc>
          <w:tcPr>
            <w:tcW w:w="1985" w:type="dxa"/>
          </w:tcPr>
          <w:p w:rsidR="008A694A" w:rsidRPr="00876BC8" w:rsidRDefault="008A694A" w:rsidP="00D350A7">
            <w:pPr>
              <w:jc w:val="both"/>
              <w:rPr>
                <w:rFonts w:cs="Tahoma"/>
                <w:b/>
                <w:sz w:val="24"/>
              </w:rPr>
            </w:pPr>
            <w:r w:rsidRPr="00876BC8">
              <w:rPr>
                <w:rFonts w:cs="Tahoma"/>
                <w:b/>
                <w:sz w:val="24"/>
              </w:rPr>
              <w:t>10.0</w:t>
            </w:r>
          </w:p>
        </w:tc>
        <w:tc>
          <w:tcPr>
            <w:tcW w:w="1984" w:type="dxa"/>
          </w:tcPr>
          <w:p w:rsidR="008A694A" w:rsidRPr="00876BC8" w:rsidRDefault="008A694A" w:rsidP="00D350A7">
            <w:pPr>
              <w:jc w:val="both"/>
              <w:rPr>
                <w:rFonts w:cs="Tahoma"/>
                <w:b/>
                <w:sz w:val="24"/>
              </w:rPr>
            </w:pPr>
            <w:r w:rsidRPr="00876BC8">
              <w:rPr>
                <w:rFonts w:cs="Tahoma"/>
                <w:b/>
                <w:sz w:val="24"/>
              </w:rPr>
              <w:t>11.8</w:t>
            </w:r>
          </w:p>
        </w:tc>
      </w:tr>
    </w:tbl>
    <w:p w:rsidR="00007E4A" w:rsidRPr="00FB2623" w:rsidRDefault="00007E4A" w:rsidP="00303026">
      <w:pPr>
        <w:ind w:left="360"/>
        <w:jc w:val="both"/>
        <w:rPr>
          <w:rFonts w:cs="Tahoma"/>
          <w:sz w:val="24"/>
        </w:rPr>
      </w:pPr>
    </w:p>
    <w:p w:rsidR="002E3A15" w:rsidRPr="00967B00" w:rsidRDefault="002E3A15" w:rsidP="002E3A15">
      <w:pPr>
        <w:ind w:left="360"/>
        <w:jc w:val="both"/>
        <w:rPr>
          <w:rFonts w:cs="Tahoma"/>
          <w:sz w:val="24"/>
        </w:rPr>
      </w:pPr>
      <w:r>
        <w:rPr>
          <w:rFonts w:cs="Tahoma"/>
          <w:sz w:val="24"/>
        </w:rPr>
        <w:t xml:space="preserve">The M1 report has been prepared on the basis that this change is made. </w:t>
      </w:r>
    </w:p>
    <w:p w:rsidR="00806FAC" w:rsidRDefault="00806FAC">
      <w:pPr>
        <w:rPr>
          <w:rFonts w:cs="Tahoma"/>
          <w:sz w:val="24"/>
        </w:rPr>
      </w:pPr>
      <w:r>
        <w:rPr>
          <w:rFonts w:cs="Tahoma"/>
          <w:sz w:val="24"/>
        </w:rPr>
        <w:br w:type="page"/>
      </w:r>
    </w:p>
    <w:p w:rsidR="00303026" w:rsidRPr="00FB2623" w:rsidRDefault="00A84F95" w:rsidP="00303026">
      <w:pPr>
        <w:ind w:left="360"/>
        <w:jc w:val="both"/>
        <w:rPr>
          <w:rFonts w:cs="Tahoma"/>
          <w:sz w:val="24"/>
        </w:rPr>
      </w:pPr>
      <w:r w:rsidRPr="00FB2623">
        <w:rPr>
          <w:rFonts w:cs="Tahoma"/>
          <w:b/>
          <w:bCs/>
          <w:sz w:val="24"/>
          <w:u w:val="single"/>
        </w:rPr>
        <w:lastRenderedPageBreak/>
        <w:t>Report Sections</w:t>
      </w:r>
    </w:p>
    <w:p w:rsidR="00246F52" w:rsidRPr="00FB2623" w:rsidRDefault="00246F52" w:rsidP="00303026">
      <w:pPr>
        <w:ind w:left="360"/>
        <w:jc w:val="both"/>
        <w:rPr>
          <w:rFonts w:cs="Tahoma"/>
          <w:sz w:val="24"/>
        </w:rPr>
      </w:pPr>
    </w:p>
    <w:p w:rsidR="00007E4A" w:rsidRPr="00FB2623" w:rsidRDefault="00A84F95" w:rsidP="00303026">
      <w:pPr>
        <w:ind w:left="360"/>
        <w:jc w:val="both"/>
        <w:rPr>
          <w:rFonts w:cs="Tahoma"/>
          <w:sz w:val="24"/>
        </w:rPr>
      </w:pPr>
      <w:r w:rsidRPr="00FB2623">
        <w:rPr>
          <w:rFonts w:cs="Tahoma"/>
          <w:sz w:val="24"/>
        </w:rPr>
        <w:t>The following sections are included in this report:</w:t>
      </w:r>
    </w:p>
    <w:p w:rsidR="00E674A8" w:rsidRPr="00FB2623" w:rsidRDefault="00E674A8" w:rsidP="00303026">
      <w:pPr>
        <w:ind w:left="360"/>
        <w:jc w:val="both"/>
        <w:rPr>
          <w:rFonts w:cs="Tahoma"/>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16"/>
        <w:gridCol w:w="6166"/>
        <w:gridCol w:w="1772"/>
      </w:tblGrid>
      <w:tr w:rsidR="00303026" w:rsidRPr="00FB2623" w:rsidTr="00EA1EA9">
        <w:trPr>
          <w:jc w:val="center"/>
        </w:trPr>
        <w:tc>
          <w:tcPr>
            <w:tcW w:w="2016" w:type="dxa"/>
            <w:tcBorders>
              <w:bottom w:val="single" w:sz="4" w:space="0" w:color="auto"/>
            </w:tcBorders>
            <w:shd w:val="clear" w:color="auto" w:fill="auto"/>
          </w:tcPr>
          <w:p w:rsidR="00303026" w:rsidRPr="00FB2623" w:rsidRDefault="00303026" w:rsidP="00303026">
            <w:pPr>
              <w:jc w:val="center"/>
              <w:rPr>
                <w:rFonts w:cs="Tahoma"/>
                <w:sz w:val="24"/>
              </w:rPr>
            </w:pPr>
            <w:r w:rsidRPr="00FB2623">
              <w:rPr>
                <w:rFonts w:cs="Tahoma"/>
                <w:sz w:val="24"/>
              </w:rPr>
              <w:t>Section No.</w:t>
            </w:r>
          </w:p>
        </w:tc>
        <w:tc>
          <w:tcPr>
            <w:tcW w:w="6166" w:type="dxa"/>
            <w:tcBorders>
              <w:bottom w:val="single" w:sz="4" w:space="0" w:color="auto"/>
            </w:tcBorders>
            <w:shd w:val="clear" w:color="auto" w:fill="auto"/>
          </w:tcPr>
          <w:p w:rsidR="00303026" w:rsidRPr="00FB2623" w:rsidRDefault="00303026" w:rsidP="00303026">
            <w:pPr>
              <w:jc w:val="center"/>
              <w:rPr>
                <w:rFonts w:cs="Tahoma"/>
                <w:sz w:val="24"/>
              </w:rPr>
            </w:pPr>
            <w:r w:rsidRPr="00FB2623">
              <w:rPr>
                <w:rFonts w:cs="Tahoma"/>
                <w:sz w:val="24"/>
              </w:rPr>
              <w:t>Section</w:t>
            </w:r>
          </w:p>
        </w:tc>
        <w:tc>
          <w:tcPr>
            <w:tcW w:w="1772" w:type="dxa"/>
            <w:tcBorders>
              <w:bottom w:val="single" w:sz="4" w:space="0" w:color="auto"/>
            </w:tcBorders>
            <w:shd w:val="clear" w:color="auto" w:fill="auto"/>
          </w:tcPr>
          <w:p w:rsidR="00303026" w:rsidRPr="00FB2623" w:rsidRDefault="00303026" w:rsidP="00303026">
            <w:pPr>
              <w:jc w:val="center"/>
              <w:rPr>
                <w:rFonts w:cs="Tahoma"/>
                <w:sz w:val="24"/>
              </w:rPr>
            </w:pPr>
            <w:r w:rsidRPr="00FB2623">
              <w:rPr>
                <w:rFonts w:cs="Tahoma"/>
                <w:sz w:val="24"/>
              </w:rPr>
              <w:t>Page Number</w:t>
            </w:r>
          </w:p>
        </w:tc>
      </w:tr>
      <w:tr w:rsidR="00246F52" w:rsidRPr="00FB2623" w:rsidTr="00A84F95">
        <w:trPr>
          <w:jc w:val="center"/>
        </w:trPr>
        <w:tc>
          <w:tcPr>
            <w:tcW w:w="9954" w:type="dxa"/>
            <w:gridSpan w:val="3"/>
            <w:tcBorders>
              <w:bottom w:val="single" w:sz="4" w:space="0" w:color="auto"/>
            </w:tcBorders>
            <w:shd w:val="clear" w:color="auto" w:fill="8DB3E2" w:themeFill="text2" w:themeFillTint="66"/>
          </w:tcPr>
          <w:p w:rsidR="00246F52" w:rsidRPr="00FB2623" w:rsidRDefault="00B71978" w:rsidP="003E3485">
            <w:pPr>
              <w:rPr>
                <w:rFonts w:cs="Tahoma"/>
                <w:b/>
                <w:sz w:val="24"/>
              </w:rPr>
            </w:pPr>
            <w:r w:rsidRPr="00FB2623">
              <w:rPr>
                <w:rFonts w:cs="Tahoma"/>
                <w:b/>
                <w:sz w:val="24"/>
              </w:rPr>
              <w:t>Headline Messages</w:t>
            </w:r>
          </w:p>
        </w:tc>
      </w:tr>
      <w:tr w:rsidR="003E3485" w:rsidRPr="00FB2623" w:rsidTr="00EA1EA9">
        <w:trPr>
          <w:jc w:val="center"/>
        </w:trPr>
        <w:tc>
          <w:tcPr>
            <w:tcW w:w="2016" w:type="dxa"/>
            <w:tcBorders>
              <w:bottom w:val="single" w:sz="4" w:space="0" w:color="auto"/>
            </w:tcBorders>
            <w:shd w:val="clear" w:color="auto" w:fill="auto"/>
          </w:tcPr>
          <w:p w:rsidR="003E3485" w:rsidRPr="00FB2623" w:rsidRDefault="003E3485" w:rsidP="00E512A7">
            <w:pPr>
              <w:ind w:left="561"/>
              <w:rPr>
                <w:rFonts w:cs="Tahoma"/>
                <w:sz w:val="24"/>
              </w:rPr>
            </w:pPr>
            <w:r w:rsidRPr="00FB2623">
              <w:rPr>
                <w:rFonts w:cs="Tahoma"/>
                <w:sz w:val="24"/>
              </w:rPr>
              <w:t>3.1</w:t>
            </w:r>
          </w:p>
        </w:tc>
        <w:tc>
          <w:tcPr>
            <w:tcW w:w="6166" w:type="dxa"/>
            <w:tcBorders>
              <w:bottom w:val="single" w:sz="4" w:space="0" w:color="auto"/>
            </w:tcBorders>
            <w:shd w:val="clear" w:color="auto" w:fill="auto"/>
          </w:tcPr>
          <w:p w:rsidR="003E3485" w:rsidRPr="00FB2623" w:rsidRDefault="00B71978" w:rsidP="00C22988">
            <w:pPr>
              <w:rPr>
                <w:rFonts w:cs="Tahoma"/>
                <w:sz w:val="24"/>
              </w:rPr>
            </w:pPr>
            <w:r w:rsidRPr="00FB2623">
              <w:rPr>
                <w:rFonts w:cs="Tahoma"/>
                <w:sz w:val="24"/>
              </w:rPr>
              <w:t xml:space="preserve">Headline Messages @ Month </w:t>
            </w:r>
            <w:r w:rsidR="00787AD0" w:rsidRPr="00FB2623">
              <w:rPr>
                <w:rFonts w:cs="Tahoma"/>
                <w:sz w:val="24"/>
              </w:rPr>
              <w:t>1</w:t>
            </w:r>
          </w:p>
        </w:tc>
        <w:tc>
          <w:tcPr>
            <w:tcW w:w="1772" w:type="dxa"/>
            <w:tcBorders>
              <w:bottom w:val="single" w:sz="4" w:space="0" w:color="auto"/>
            </w:tcBorders>
            <w:shd w:val="clear" w:color="auto" w:fill="auto"/>
          </w:tcPr>
          <w:p w:rsidR="003E3485" w:rsidRPr="00806FAC" w:rsidRDefault="000D6BB8" w:rsidP="000D6BB8">
            <w:pPr>
              <w:jc w:val="center"/>
              <w:rPr>
                <w:rFonts w:cs="Tahoma"/>
                <w:sz w:val="24"/>
                <w:highlight w:val="yellow"/>
              </w:rPr>
            </w:pPr>
            <w:r w:rsidRPr="000D6BB8">
              <w:rPr>
                <w:rFonts w:cs="Tahoma"/>
                <w:sz w:val="24"/>
              </w:rPr>
              <w:t>6</w:t>
            </w:r>
          </w:p>
        </w:tc>
      </w:tr>
      <w:tr w:rsidR="00EA1EA9" w:rsidRPr="00FB2623" w:rsidTr="005C51BA">
        <w:trPr>
          <w:jc w:val="center"/>
        </w:trPr>
        <w:tc>
          <w:tcPr>
            <w:tcW w:w="9954" w:type="dxa"/>
            <w:gridSpan w:val="3"/>
            <w:tcBorders>
              <w:bottom w:val="single" w:sz="4" w:space="0" w:color="auto"/>
            </w:tcBorders>
            <w:shd w:val="clear" w:color="auto" w:fill="8DB3E2" w:themeFill="text2" w:themeFillTint="66"/>
          </w:tcPr>
          <w:p w:rsidR="00EA1EA9" w:rsidRPr="00806FAC" w:rsidRDefault="00EA1EA9" w:rsidP="005C51BA">
            <w:pPr>
              <w:rPr>
                <w:rFonts w:cs="Tahoma"/>
                <w:b/>
                <w:sz w:val="24"/>
                <w:highlight w:val="yellow"/>
              </w:rPr>
            </w:pPr>
            <w:r w:rsidRPr="000D6BB8">
              <w:rPr>
                <w:rFonts w:cs="Tahoma"/>
                <w:b/>
                <w:sz w:val="24"/>
              </w:rPr>
              <w:t>Summary Analysis</w:t>
            </w:r>
          </w:p>
        </w:tc>
      </w:tr>
      <w:tr w:rsidR="00303026" w:rsidRPr="00FB2623" w:rsidTr="00EA1EA9">
        <w:trPr>
          <w:jc w:val="center"/>
        </w:trPr>
        <w:tc>
          <w:tcPr>
            <w:tcW w:w="2016" w:type="dxa"/>
            <w:tcBorders>
              <w:bottom w:val="single" w:sz="4" w:space="0" w:color="auto"/>
            </w:tcBorders>
            <w:shd w:val="clear" w:color="auto" w:fill="auto"/>
          </w:tcPr>
          <w:p w:rsidR="00303026" w:rsidRPr="00FB2623" w:rsidRDefault="00303026" w:rsidP="00E512A7">
            <w:pPr>
              <w:ind w:left="561"/>
              <w:rPr>
                <w:rFonts w:cs="Tahoma"/>
                <w:sz w:val="24"/>
              </w:rPr>
            </w:pPr>
            <w:r w:rsidRPr="00FB2623">
              <w:rPr>
                <w:rFonts w:cs="Tahoma"/>
                <w:sz w:val="24"/>
              </w:rPr>
              <w:t>3.</w:t>
            </w:r>
            <w:r w:rsidR="003E3485" w:rsidRPr="00FB2623">
              <w:rPr>
                <w:rFonts w:cs="Tahoma"/>
                <w:sz w:val="24"/>
              </w:rPr>
              <w:t>2</w:t>
            </w:r>
          </w:p>
        </w:tc>
        <w:tc>
          <w:tcPr>
            <w:tcW w:w="6166" w:type="dxa"/>
            <w:tcBorders>
              <w:bottom w:val="single" w:sz="4" w:space="0" w:color="auto"/>
            </w:tcBorders>
            <w:shd w:val="clear" w:color="auto" w:fill="auto"/>
          </w:tcPr>
          <w:p w:rsidR="00303026" w:rsidRPr="00FB2623" w:rsidRDefault="007F2E2E" w:rsidP="00C22988">
            <w:pPr>
              <w:rPr>
                <w:rFonts w:cs="Tahoma"/>
                <w:sz w:val="24"/>
              </w:rPr>
            </w:pPr>
            <w:r w:rsidRPr="00FB2623">
              <w:rPr>
                <w:rFonts w:cs="Tahoma"/>
                <w:sz w:val="24"/>
              </w:rPr>
              <w:t>Financial Performance and Key T</w:t>
            </w:r>
            <w:r w:rsidR="00C22988" w:rsidRPr="00FB2623">
              <w:rPr>
                <w:rFonts w:cs="Tahoma"/>
                <w:sz w:val="24"/>
              </w:rPr>
              <w:t>argets</w:t>
            </w:r>
          </w:p>
        </w:tc>
        <w:tc>
          <w:tcPr>
            <w:tcW w:w="1772" w:type="dxa"/>
            <w:tcBorders>
              <w:bottom w:val="single" w:sz="4" w:space="0" w:color="auto"/>
            </w:tcBorders>
            <w:shd w:val="clear" w:color="auto" w:fill="auto"/>
          </w:tcPr>
          <w:p w:rsidR="00303026" w:rsidRPr="000D6BB8" w:rsidRDefault="000D6BB8" w:rsidP="000D6BB8">
            <w:pPr>
              <w:jc w:val="center"/>
              <w:rPr>
                <w:rFonts w:cs="Tahoma"/>
                <w:sz w:val="24"/>
              </w:rPr>
            </w:pPr>
            <w:r w:rsidRPr="000D6BB8">
              <w:rPr>
                <w:rFonts w:cs="Tahoma"/>
                <w:sz w:val="24"/>
              </w:rPr>
              <w:t>8</w:t>
            </w:r>
          </w:p>
        </w:tc>
      </w:tr>
      <w:tr w:rsidR="003D0C72" w:rsidRPr="00FB2623" w:rsidTr="00EA1EA9">
        <w:trPr>
          <w:jc w:val="center"/>
        </w:trPr>
        <w:tc>
          <w:tcPr>
            <w:tcW w:w="2016" w:type="dxa"/>
            <w:tcBorders>
              <w:bottom w:val="single" w:sz="4" w:space="0" w:color="auto"/>
            </w:tcBorders>
            <w:shd w:val="clear" w:color="auto" w:fill="auto"/>
          </w:tcPr>
          <w:p w:rsidR="003D0C72" w:rsidRPr="00FB2623" w:rsidRDefault="003D0C72" w:rsidP="00E512A7">
            <w:pPr>
              <w:ind w:left="561"/>
              <w:rPr>
                <w:rFonts w:cs="Tahoma"/>
                <w:sz w:val="24"/>
              </w:rPr>
            </w:pPr>
            <w:r w:rsidRPr="00FB2623">
              <w:rPr>
                <w:rFonts w:cs="Tahoma"/>
                <w:sz w:val="24"/>
              </w:rPr>
              <w:t>3.3</w:t>
            </w:r>
          </w:p>
        </w:tc>
        <w:tc>
          <w:tcPr>
            <w:tcW w:w="6166" w:type="dxa"/>
            <w:tcBorders>
              <w:bottom w:val="single" w:sz="4" w:space="0" w:color="auto"/>
            </w:tcBorders>
            <w:shd w:val="clear" w:color="auto" w:fill="auto"/>
          </w:tcPr>
          <w:p w:rsidR="003D0C72" w:rsidRPr="00FB2623" w:rsidRDefault="003D0C72" w:rsidP="003D0C72">
            <w:pPr>
              <w:rPr>
                <w:rFonts w:cs="Tahoma"/>
                <w:sz w:val="24"/>
              </w:rPr>
            </w:pPr>
            <w:r w:rsidRPr="00FB2623">
              <w:rPr>
                <w:rFonts w:cs="Tahoma"/>
                <w:sz w:val="24"/>
              </w:rPr>
              <w:t>Revenue Performance by Expenditure Category</w:t>
            </w:r>
          </w:p>
        </w:tc>
        <w:tc>
          <w:tcPr>
            <w:tcW w:w="1772" w:type="dxa"/>
            <w:tcBorders>
              <w:bottom w:val="single" w:sz="4" w:space="0" w:color="auto"/>
            </w:tcBorders>
            <w:shd w:val="clear" w:color="auto" w:fill="auto"/>
          </w:tcPr>
          <w:p w:rsidR="00AB7FDD" w:rsidRPr="000D6BB8" w:rsidRDefault="000D6BB8" w:rsidP="000D6BB8">
            <w:pPr>
              <w:jc w:val="center"/>
              <w:rPr>
                <w:rFonts w:cs="Tahoma"/>
                <w:sz w:val="24"/>
              </w:rPr>
            </w:pPr>
            <w:r w:rsidRPr="000D6BB8">
              <w:rPr>
                <w:rFonts w:cs="Tahoma"/>
                <w:sz w:val="24"/>
              </w:rPr>
              <w:t>9</w:t>
            </w:r>
          </w:p>
        </w:tc>
      </w:tr>
      <w:tr w:rsidR="003D0C72" w:rsidRPr="00FB2623" w:rsidTr="00EA1EA9">
        <w:trPr>
          <w:jc w:val="center"/>
        </w:trPr>
        <w:tc>
          <w:tcPr>
            <w:tcW w:w="2016" w:type="dxa"/>
            <w:tcBorders>
              <w:bottom w:val="single" w:sz="4" w:space="0" w:color="auto"/>
            </w:tcBorders>
            <w:shd w:val="clear" w:color="auto" w:fill="auto"/>
          </w:tcPr>
          <w:p w:rsidR="003D0C72" w:rsidRPr="00FB2623" w:rsidRDefault="003D0C72" w:rsidP="00E512A7">
            <w:pPr>
              <w:ind w:left="561"/>
              <w:rPr>
                <w:rFonts w:cs="Tahoma"/>
                <w:sz w:val="24"/>
              </w:rPr>
            </w:pPr>
            <w:r w:rsidRPr="00FB2623">
              <w:rPr>
                <w:rFonts w:cs="Tahoma"/>
                <w:sz w:val="24"/>
              </w:rPr>
              <w:t>3.4</w:t>
            </w:r>
          </w:p>
        </w:tc>
        <w:tc>
          <w:tcPr>
            <w:tcW w:w="6166" w:type="dxa"/>
            <w:tcBorders>
              <w:bottom w:val="single" w:sz="4" w:space="0" w:color="auto"/>
            </w:tcBorders>
            <w:shd w:val="clear" w:color="auto" w:fill="auto"/>
          </w:tcPr>
          <w:p w:rsidR="003D0C72" w:rsidRPr="00FB2623" w:rsidRDefault="003D0C72" w:rsidP="003D0C72">
            <w:pPr>
              <w:rPr>
                <w:rFonts w:cs="Tahoma"/>
                <w:sz w:val="24"/>
              </w:rPr>
            </w:pPr>
            <w:r w:rsidRPr="00FB2623">
              <w:rPr>
                <w:rFonts w:cs="Tahoma"/>
                <w:sz w:val="24"/>
              </w:rPr>
              <w:t>Revenue Performance by Division</w:t>
            </w:r>
          </w:p>
        </w:tc>
        <w:tc>
          <w:tcPr>
            <w:tcW w:w="1772" w:type="dxa"/>
            <w:tcBorders>
              <w:bottom w:val="single" w:sz="4" w:space="0" w:color="auto"/>
            </w:tcBorders>
            <w:shd w:val="clear" w:color="auto" w:fill="auto"/>
          </w:tcPr>
          <w:p w:rsidR="003D0C72" w:rsidRPr="000D6BB8" w:rsidRDefault="007504C1" w:rsidP="000D6BB8">
            <w:pPr>
              <w:jc w:val="center"/>
              <w:rPr>
                <w:rFonts w:cs="Tahoma"/>
                <w:sz w:val="24"/>
              </w:rPr>
            </w:pPr>
            <w:r w:rsidRPr="000D6BB8">
              <w:rPr>
                <w:rFonts w:cs="Tahoma"/>
                <w:sz w:val="24"/>
              </w:rPr>
              <w:t>1</w:t>
            </w:r>
            <w:r w:rsidR="000D6BB8" w:rsidRPr="000D6BB8">
              <w:rPr>
                <w:rFonts w:cs="Tahoma"/>
                <w:sz w:val="24"/>
              </w:rPr>
              <w:t>1</w:t>
            </w:r>
          </w:p>
        </w:tc>
      </w:tr>
      <w:tr w:rsidR="003D0C72" w:rsidRPr="00FB2623" w:rsidTr="00A84F95">
        <w:trPr>
          <w:jc w:val="center"/>
        </w:trPr>
        <w:tc>
          <w:tcPr>
            <w:tcW w:w="9954" w:type="dxa"/>
            <w:gridSpan w:val="3"/>
            <w:shd w:val="clear" w:color="auto" w:fill="8DB3E2" w:themeFill="text2" w:themeFillTint="66"/>
          </w:tcPr>
          <w:p w:rsidR="003D0C72" w:rsidRPr="00806FAC" w:rsidRDefault="003D0C72" w:rsidP="003D0C72">
            <w:pPr>
              <w:rPr>
                <w:rFonts w:cs="Tahoma"/>
                <w:b/>
                <w:sz w:val="24"/>
                <w:highlight w:val="yellow"/>
              </w:rPr>
            </w:pPr>
          </w:p>
        </w:tc>
      </w:tr>
      <w:tr w:rsidR="003D0C72" w:rsidRPr="00FB2623" w:rsidTr="00EA1EA9">
        <w:trPr>
          <w:jc w:val="center"/>
        </w:trPr>
        <w:tc>
          <w:tcPr>
            <w:tcW w:w="2016" w:type="dxa"/>
            <w:shd w:val="clear" w:color="auto" w:fill="auto"/>
          </w:tcPr>
          <w:p w:rsidR="003D0C72" w:rsidRPr="00FB2623" w:rsidRDefault="003D0C72" w:rsidP="003D0C72">
            <w:pPr>
              <w:ind w:left="561"/>
              <w:rPr>
                <w:rFonts w:cs="Tahoma"/>
                <w:sz w:val="24"/>
              </w:rPr>
            </w:pPr>
            <w:r w:rsidRPr="00FB2623">
              <w:rPr>
                <w:rFonts w:cs="Tahoma"/>
                <w:sz w:val="24"/>
              </w:rPr>
              <w:t>3.5</w:t>
            </w:r>
          </w:p>
        </w:tc>
        <w:tc>
          <w:tcPr>
            <w:tcW w:w="6166" w:type="dxa"/>
            <w:shd w:val="clear" w:color="auto" w:fill="auto"/>
          </w:tcPr>
          <w:p w:rsidR="003D0C72" w:rsidRPr="00FB2623" w:rsidRDefault="003D0C72" w:rsidP="00246F52">
            <w:pPr>
              <w:rPr>
                <w:rFonts w:cs="Tahoma"/>
                <w:sz w:val="24"/>
              </w:rPr>
            </w:pPr>
            <w:r w:rsidRPr="00FB2623">
              <w:rPr>
                <w:rFonts w:cs="Tahoma"/>
                <w:sz w:val="24"/>
              </w:rPr>
              <w:t>Pay Expenditure</w:t>
            </w:r>
          </w:p>
        </w:tc>
        <w:tc>
          <w:tcPr>
            <w:tcW w:w="1772" w:type="dxa"/>
            <w:shd w:val="clear" w:color="auto" w:fill="auto"/>
          </w:tcPr>
          <w:p w:rsidR="003D0C72" w:rsidRPr="000D6BB8" w:rsidRDefault="007504C1" w:rsidP="000D6BB8">
            <w:pPr>
              <w:jc w:val="center"/>
              <w:rPr>
                <w:rFonts w:cs="Tahoma"/>
                <w:sz w:val="24"/>
              </w:rPr>
            </w:pPr>
            <w:r w:rsidRPr="000D6BB8">
              <w:rPr>
                <w:rFonts w:cs="Tahoma"/>
                <w:sz w:val="24"/>
              </w:rPr>
              <w:t>1</w:t>
            </w:r>
            <w:r w:rsidR="000D6BB8" w:rsidRPr="000D6BB8">
              <w:rPr>
                <w:rFonts w:cs="Tahoma"/>
                <w:sz w:val="24"/>
              </w:rPr>
              <w:t>3</w:t>
            </w:r>
          </w:p>
        </w:tc>
      </w:tr>
      <w:tr w:rsidR="003D0C72" w:rsidRPr="00FB2623" w:rsidTr="00EA1EA9">
        <w:trPr>
          <w:jc w:val="center"/>
        </w:trPr>
        <w:tc>
          <w:tcPr>
            <w:tcW w:w="2016" w:type="dxa"/>
            <w:shd w:val="clear" w:color="auto" w:fill="auto"/>
          </w:tcPr>
          <w:p w:rsidR="003D0C72" w:rsidRPr="00FB2623" w:rsidRDefault="003D0C72" w:rsidP="003D0C72">
            <w:pPr>
              <w:ind w:left="561"/>
              <w:rPr>
                <w:rFonts w:cs="Tahoma"/>
                <w:sz w:val="24"/>
              </w:rPr>
            </w:pPr>
            <w:r w:rsidRPr="00FB2623">
              <w:rPr>
                <w:rFonts w:cs="Tahoma"/>
                <w:sz w:val="24"/>
              </w:rPr>
              <w:t>3.6</w:t>
            </w:r>
          </w:p>
        </w:tc>
        <w:tc>
          <w:tcPr>
            <w:tcW w:w="6166" w:type="dxa"/>
            <w:shd w:val="clear" w:color="auto" w:fill="auto"/>
          </w:tcPr>
          <w:p w:rsidR="003D0C72" w:rsidRPr="00FB2623" w:rsidRDefault="003D0C72" w:rsidP="00246F52">
            <w:pPr>
              <w:rPr>
                <w:rFonts w:cs="Tahoma"/>
                <w:sz w:val="24"/>
              </w:rPr>
            </w:pPr>
            <w:r w:rsidRPr="00FB2623">
              <w:rPr>
                <w:rFonts w:cs="Tahoma"/>
                <w:sz w:val="24"/>
              </w:rPr>
              <w:t>Non Pay Expenditure</w:t>
            </w:r>
          </w:p>
        </w:tc>
        <w:tc>
          <w:tcPr>
            <w:tcW w:w="1772" w:type="dxa"/>
            <w:shd w:val="clear" w:color="auto" w:fill="auto"/>
          </w:tcPr>
          <w:p w:rsidR="003D0C72" w:rsidRPr="000D6BB8" w:rsidRDefault="007504C1" w:rsidP="000263C5">
            <w:pPr>
              <w:jc w:val="center"/>
              <w:rPr>
                <w:rFonts w:cs="Tahoma"/>
                <w:sz w:val="24"/>
              </w:rPr>
            </w:pPr>
            <w:r w:rsidRPr="000D6BB8">
              <w:rPr>
                <w:rFonts w:cs="Tahoma"/>
                <w:sz w:val="24"/>
              </w:rPr>
              <w:t>2</w:t>
            </w:r>
            <w:r w:rsidR="000D6BB8" w:rsidRPr="000D6BB8">
              <w:rPr>
                <w:rFonts w:cs="Tahoma"/>
                <w:sz w:val="24"/>
              </w:rPr>
              <w:t>1</w:t>
            </w:r>
          </w:p>
        </w:tc>
      </w:tr>
      <w:tr w:rsidR="003D0C72" w:rsidRPr="00FB2623" w:rsidTr="00EA1EA9">
        <w:trPr>
          <w:jc w:val="center"/>
        </w:trPr>
        <w:tc>
          <w:tcPr>
            <w:tcW w:w="2016" w:type="dxa"/>
            <w:shd w:val="clear" w:color="auto" w:fill="auto"/>
          </w:tcPr>
          <w:p w:rsidR="003D0C72" w:rsidRPr="00FB2623" w:rsidRDefault="003D0C72" w:rsidP="003D0C72">
            <w:pPr>
              <w:ind w:left="561"/>
              <w:rPr>
                <w:rFonts w:cs="Tahoma"/>
                <w:sz w:val="24"/>
              </w:rPr>
            </w:pPr>
            <w:r w:rsidRPr="00FB2623">
              <w:rPr>
                <w:rFonts w:cs="Tahoma"/>
                <w:sz w:val="24"/>
              </w:rPr>
              <w:t>3.7</w:t>
            </w:r>
          </w:p>
        </w:tc>
        <w:tc>
          <w:tcPr>
            <w:tcW w:w="6166" w:type="dxa"/>
            <w:shd w:val="clear" w:color="auto" w:fill="auto"/>
          </w:tcPr>
          <w:p w:rsidR="003D0C72" w:rsidRPr="00FB2623" w:rsidRDefault="003D0C72" w:rsidP="00246F52">
            <w:pPr>
              <w:rPr>
                <w:rFonts w:cs="Tahoma"/>
                <w:sz w:val="24"/>
              </w:rPr>
            </w:pPr>
            <w:r w:rsidRPr="00FB2623">
              <w:rPr>
                <w:rFonts w:cs="Tahoma"/>
                <w:sz w:val="24"/>
              </w:rPr>
              <w:t xml:space="preserve">Income </w:t>
            </w:r>
          </w:p>
        </w:tc>
        <w:tc>
          <w:tcPr>
            <w:tcW w:w="1772" w:type="dxa"/>
            <w:shd w:val="clear" w:color="auto" w:fill="auto"/>
          </w:tcPr>
          <w:p w:rsidR="003D0C72" w:rsidRPr="000D6BB8" w:rsidRDefault="007504C1" w:rsidP="000263C5">
            <w:pPr>
              <w:jc w:val="center"/>
              <w:rPr>
                <w:rFonts w:cs="Tahoma"/>
                <w:sz w:val="24"/>
              </w:rPr>
            </w:pPr>
            <w:r w:rsidRPr="000D6BB8">
              <w:rPr>
                <w:rFonts w:cs="Tahoma"/>
                <w:sz w:val="24"/>
              </w:rPr>
              <w:t>2</w:t>
            </w:r>
            <w:r w:rsidR="000D6BB8" w:rsidRPr="000D6BB8">
              <w:rPr>
                <w:rFonts w:cs="Tahoma"/>
                <w:sz w:val="24"/>
              </w:rPr>
              <w:t>4</w:t>
            </w:r>
          </w:p>
        </w:tc>
      </w:tr>
      <w:tr w:rsidR="003D0C72" w:rsidRPr="00FB2623" w:rsidTr="00EA1EA9">
        <w:trPr>
          <w:jc w:val="center"/>
        </w:trPr>
        <w:tc>
          <w:tcPr>
            <w:tcW w:w="2016" w:type="dxa"/>
            <w:shd w:val="clear" w:color="auto" w:fill="auto"/>
          </w:tcPr>
          <w:p w:rsidR="003D0C72" w:rsidRPr="00FB2623" w:rsidRDefault="003D0C72" w:rsidP="003D0C72">
            <w:pPr>
              <w:ind w:left="561"/>
              <w:rPr>
                <w:rFonts w:cs="Tahoma"/>
                <w:sz w:val="24"/>
              </w:rPr>
            </w:pPr>
            <w:r w:rsidRPr="00FB2623">
              <w:rPr>
                <w:rFonts w:cs="Tahoma"/>
                <w:sz w:val="24"/>
              </w:rPr>
              <w:t>3.8</w:t>
            </w:r>
          </w:p>
        </w:tc>
        <w:tc>
          <w:tcPr>
            <w:tcW w:w="6166" w:type="dxa"/>
            <w:shd w:val="clear" w:color="auto" w:fill="auto"/>
          </w:tcPr>
          <w:p w:rsidR="003D0C72" w:rsidRPr="00FB2623" w:rsidRDefault="003D0C72" w:rsidP="00246F52">
            <w:pPr>
              <w:rPr>
                <w:rFonts w:cs="Tahoma"/>
                <w:sz w:val="24"/>
              </w:rPr>
            </w:pPr>
            <w:r w:rsidRPr="00FB2623">
              <w:rPr>
                <w:rFonts w:cs="Tahoma"/>
                <w:sz w:val="24"/>
              </w:rPr>
              <w:t>Savings Plan Performance</w:t>
            </w:r>
          </w:p>
        </w:tc>
        <w:tc>
          <w:tcPr>
            <w:tcW w:w="1772" w:type="dxa"/>
            <w:shd w:val="clear" w:color="auto" w:fill="auto"/>
          </w:tcPr>
          <w:p w:rsidR="003D0C72" w:rsidRPr="000D6BB8" w:rsidRDefault="000263C5" w:rsidP="000263C5">
            <w:pPr>
              <w:jc w:val="center"/>
              <w:rPr>
                <w:rFonts w:cs="Tahoma"/>
                <w:sz w:val="24"/>
              </w:rPr>
            </w:pPr>
            <w:r w:rsidRPr="000D6BB8">
              <w:rPr>
                <w:rFonts w:cs="Tahoma"/>
                <w:sz w:val="24"/>
              </w:rPr>
              <w:t>2</w:t>
            </w:r>
            <w:r w:rsidR="000D6BB8" w:rsidRPr="000D6BB8">
              <w:rPr>
                <w:rFonts w:cs="Tahoma"/>
                <w:sz w:val="24"/>
              </w:rPr>
              <w:t>6</w:t>
            </w:r>
          </w:p>
        </w:tc>
      </w:tr>
      <w:tr w:rsidR="003D0C72" w:rsidRPr="00FB2623" w:rsidTr="00EA1EA9">
        <w:trPr>
          <w:jc w:val="center"/>
        </w:trPr>
        <w:tc>
          <w:tcPr>
            <w:tcW w:w="2016" w:type="dxa"/>
            <w:tcBorders>
              <w:bottom w:val="single" w:sz="4" w:space="0" w:color="auto"/>
            </w:tcBorders>
            <w:shd w:val="clear" w:color="auto" w:fill="auto"/>
          </w:tcPr>
          <w:p w:rsidR="003D0C72" w:rsidRPr="00FB2623" w:rsidRDefault="003D0C72" w:rsidP="003D0C72">
            <w:pPr>
              <w:ind w:left="561"/>
              <w:rPr>
                <w:rFonts w:cs="Tahoma"/>
                <w:sz w:val="24"/>
              </w:rPr>
            </w:pPr>
            <w:r w:rsidRPr="00FB2623">
              <w:rPr>
                <w:rFonts w:cs="Tahoma"/>
                <w:sz w:val="24"/>
              </w:rPr>
              <w:t>3.9</w:t>
            </w:r>
          </w:p>
        </w:tc>
        <w:tc>
          <w:tcPr>
            <w:tcW w:w="6166" w:type="dxa"/>
            <w:tcBorders>
              <w:bottom w:val="single" w:sz="4" w:space="0" w:color="auto"/>
            </w:tcBorders>
            <w:shd w:val="clear" w:color="auto" w:fill="auto"/>
          </w:tcPr>
          <w:p w:rsidR="003D0C72" w:rsidRPr="00FB2623" w:rsidRDefault="003D0C72" w:rsidP="00246F52">
            <w:pPr>
              <w:rPr>
                <w:rFonts w:cs="Tahoma"/>
                <w:sz w:val="24"/>
              </w:rPr>
            </w:pPr>
            <w:r w:rsidRPr="00FB2623">
              <w:rPr>
                <w:rFonts w:cs="Tahoma"/>
                <w:sz w:val="24"/>
              </w:rPr>
              <w:t>Non Delegated Budgets</w:t>
            </w:r>
          </w:p>
        </w:tc>
        <w:tc>
          <w:tcPr>
            <w:tcW w:w="1772" w:type="dxa"/>
            <w:tcBorders>
              <w:bottom w:val="single" w:sz="4" w:space="0" w:color="auto"/>
            </w:tcBorders>
            <w:shd w:val="clear" w:color="auto" w:fill="auto"/>
          </w:tcPr>
          <w:p w:rsidR="003D0C72" w:rsidRPr="000D6BB8" w:rsidRDefault="000D6BB8" w:rsidP="000263C5">
            <w:pPr>
              <w:jc w:val="center"/>
              <w:rPr>
                <w:rFonts w:cs="Tahoma"/>
                <w:sz w:val="24"/>
              </w:rPr>
            </w:pPr>
            <w:r w:rsidRPr="000D6BB8">
              <w:rPr>
                <w:rFonts w:cs="Tahoma"/>
                <w:sz w:val="24"/>
              </w:rPr>
              <w:t>27</w:t>
            </w:r>
          </w:p>
        </w:tc>
      </w:tr>
      <w:tr w:rsidR="003D0C72" w:rsidRPr="00FB2623" w:rsidTr="00EA1EA9">
        <w:trPr>
          <w:jc w:val="center"/>
        </w:trPr>
        <w:tc>
          <w:tcPr>
            <w:tcW w:w="2016" w:type="dxa"/>
            <w:tcBorders>
              <w:bottom w:val="single" w:sz="4" w:space="0" w:color="auto"/>
            </w:tcBorders>
            <w:shd w:val="clear" w:color="auto" w:fill="auto"/>
          </w:tcPr>
          <w:p w:rsidR="003D0C72" w:rsidRPr="00FB2623" w:rsidRDefault="003D0C72" w:rsidP="00C22988">
            <w:pPr>
              <w:ind w:left="561"/>
              <w:rPr>
                <w:rFonts w:cs="Tahoma"/>
                <w:sz w:val="24"/>
              </w:rPr>
            </w:pPr>
            <w:r w:rsidRPr="00FB2623">
              <w:rPr>
                <w:rFonts w:cs="Tahoma"/>
                <w:sz w:val="24"/>
              </w:rPr>
              <w:t>3.10</w:t>
            </w:r>
          </w:p>
        </w:tc>
        <w:tc>
          <w:tcPr>
            <w:tcW w:w="6166" w:type="dxa"/>
            <w:tcBorders>
              <w:bottom w:val="single" w:sz="4" w:space="0" w:color="auto"/>
            </w:tcBorders>
            <w:shd w:val="clear" w:color="auto" w:fill="auto"/>
          </w:tcPr>
          <w:p w:rsidR="003D0C72" w:rsidRPr="00FB2623" w:rsidRDefault="003D0C72" w:rsidP="00246F52">
            <w:pPr>
              <w:rPr>
                <w:rFonts w:cs="Tahoma"/>
                <w:sz w:val="24"/>
              </w:rPr>
            </w:pPr>
            <w:r w:rsidRPr="00FB2623">
              <w:rPr>
                <w:rFonts w:cs="Tahoma"/>
                <w:sz w:val="24"/>
              </w:rPr>
              <w:t>Welsh Government Allocations</w:t>
            </w:r>
          </w:p>
        </w:tc>
        <w:tc>
          <w:tcPr>
            <w:tcW w:w="1772" w:type="dxa"/>
            <w:tcBorders>
              <w:bottom w:val="single" w:sz="4" w:space="0" w:color="auto"/>
            </w:tcBorders>
            <w:shd w:val="clear" w:color="auto" w:fill="auto"/>
          </w:tcPr>
          <w:p w:rsidR="003D0C72" w:rsidRPr="000D6BB8" w:rsidRDefault="000D6BB8" w:rsidP="000263C5">
            <w:pPr>
              <w:jc w:val="center"/>
              <w:rPr>
                <w:rFonts w:cs="Tahoma"/>
                <w:sz w:val="24"/>
              </w:rPr>
            </w:pPr>
            <w:r w:rsidRPr="000D6BB8">
              <w:rPr>
                <w:rFonts w:cs="Tahoma"/>
                <w:sz w:val="24"/>
              </w:rPr>
              <w:t>29</w:t>
            </w:r>
          </w:p>
        </w:tc>
      </w:tr>
      <w:tr w:rsidR="003D0C72" w:rsidRPr="00FB2623" w:rsidTr="00A84F95">
        <w:trPr>
          <w:jc w:val="center"/>
        </w:trPr>
        <w:tc>
          <w:tcPr>
            <w:tcW w:w="9954" w:type="dxa"/>
            <w:gridSpan w:val="3"/>
            <w:shd w:val="clear" w:color="auto" w:fill="8DB3E2" w:themeFill="text2" w:themeFillTint="66"/>
          </w:tcPr>
          <w:p w:rsidR="003D0C72" w:rsidRPr="00FB2623" w:rsidRDefault="003D0C72" w:rsidP="00007E4A">
            <w:pPr>
              <w:rPr>
                <w:rFonts w:cs="Tahoma"/>
                <w:b/>
                <w:sz w:val="24"/>
              </w:rPr>
            </w:pPr>
          </w:p>
        </w:tc>
      </w:tr>
      <w:tr w:rsidR="003D0C72" w:rsidRPr="00FB2623" w:rsidTr="00EA1EA9">
        <w:trPr>
          <w:jc w:val="center"/>
        </w:trPr>
        <w:tc>
          <w:tcPr>
            <w:tcW w:w="2016" w:type="dxa"/>
            <w:shd w:val="clear" w:color="auto" w:fill="auto"/>
          </w:tcPr>
          <w:p w:rsidR="003D0C72" w:rsidRPr="00FB2623" w:rsidRDefault="003D0C72" w:rsidP="003D0C72">
            <w:pPr>
              <w:ind w:left="561"/>
              <w:rPr>
                <w:rFonts w:cs="Tahoma"/>
                <w:sz w:val="24"/>
              </w:rPr>
            </w:pPr>
            <w:r w:rsidRPr="00FB2623">
              <w:rPr>
                <w:rFonts w:cs="Tahoma"/>
                <w:sz w:val="24"/>
              </w:rPr>
              <w:t>3.11</w:t>
            </w:r>
          </w:p>
        </w:tc>
        <w:tc>
          <w:tcPr>
            <w:tcW w:w="6166" w:type="dxa"/>
            <w:shd w:val="clear" w:color="auto" w:fill="auto"/>
          </w:tcPr>
          <w:p w:rsidR="003D0C72" w:rsidRPr="00FB2623" w:rsidRDefault="003D0C72" w:rsidP="00022D89">
            <w:pPr>
              <w:rPr>
                <w:rFonts w:cs="Tahoma"/>
                <w:sz w:val="24"/>
              </w:rPr>
            </w:pPr>
            <w:r w:rsidRPr="00FB2623">
              <w:rPr>
                <w:rFonts w:cs="Tahoma"/>
                <w:sz w:val="24"/>
              </w:rPr>
              <w:t>Performance against Capital Resource Limit</w:t>
            </w:r>
          </w:p>
        </w:tc>
        <w:tc>
          <w:tcPr>
            <w:tcW w:w="1772" w:type="dxa"/>
            <w:shd w:val="clear" w:color="auto" w:fill="auto"/>
          </w:tcPr>
          <w:p w:rsidR="003D0C72" w:rsidRPr="000D6BB8" w:rsidRDefault="007504C1" w:rsidP="000D6BB8">
            <w:pPr>
              <w:jc w:val="center"/>
              <w:rPr>
                <w:rFonts w:cs="Tahoma"/>
                <w:sz w:val="24"/>
              </w:rPr>
            </w:pPr>
            <w:r w:rsidRPr="000D6BB8">
              <w:rPr>
                <w:rFonts w:cs="Tahoma"/>
                <w:sz w:val="24"/>
              </w:rPr>
              <w:t>3</w:t>
            </w:r>
            <w:r w:rsidR="000D6BB8" w:rsidRPr="000D6BB8">
              <w:rPr>
                <w:rFonts w:cs="Tahoma"/>
                <w:sz w:val="24"/>
              </w:rPr>
              <w:t>0</w:t>
            </w:r>
          </w:p>
        </w:tc>
      </w:tr>
      <w:tr w:rsidR="003D0C72" w:rsidRPr="00FB2623" w:rsidTr="00EA1EA9">
        <w:trPr>
          <w:jc w:val="center"/>
        </w:trPr>
        <w:tc>
          <w:tcPr>
            <w:tcW w:w="2016" w:type="dxa"/>
            <w:shd w:val="clear" w:color="auto" w:fill="auto"/>
          </w:tcPr>
          <w:p w:rsidR="003D0C72" w:rsidRPr="00FB2623" w:rsidRDefault="003D0C72" w:rsidP="003D0C72">
            <w:pPr>
              <w:ind w:left="561"/>
              <w:rPr>
                <w:rFonts w:cs="Tahoma"/>
                <w:sz w:val="24"/>
              </w:rPr>
            </w:pPr>
            <w:r w:rsidRPr="00FB2623">
              <w:rPr>
                <w:rFonts w:cs="Tahoma"/>
                <w:sz w:val="24"/>
              </w:rPr>
              <w:t>3.12</w:t>
            </w:r>
          </w:p>
        </w:tc>
        <w:tc>
          <w:tcPr>
            <w:tcW w:w="6166" w:type="dxa"/>
            <w:shd w:val="clear" w:color="auto" w:fill="auto"/>
          </w:tcPr>
          <w:p w:rsidR="003D0C72" w:rsidRPr="00FB2623" w:rsidRDefault="003D0C72" w:rsidP="00022D89">
            <w:pPr>
              <w:rPr>
                <w:rFonts w:cs="Tahoma"/>
                <w:sz w:val="24"/>
              </w:rPr>
            </w:pPr>
            <w:r w:rsidRPr="00FB2623">
              <w:rPr>
                <w:rFonts w:cs="Tahoma"/>
                <w:sz w:val="24"/>
              </w:rPr>
              <w:t>Public Sector Payment Performance</w:t>
            </w:r>
          </w:p>
        </w:tc>
        <w:tc>
          <w:tcPr>
            <w:tcW w:w="1772" w:type="dxa"/>
            <w:shd w:val="clear" w:color="auto" w:fill="auto"/>
          </w:tcPr>
          <w:p w:rsidR="003D0C72" w:rsidRPr="000D6BB8" w:rsidRDefault="002D037C" w:rsidP="000D6BB8">
            <w:pPr>
              <w:jc w:val="center"/>
              <w:rPr>
                <w:rFonts w:cs="Tahoma"/>
                <w:sz w:val="24"/>
              </w:rPr>
            </w:pPr>
            <w:r w:rsidRPr="000D6BB8">
              <w:rPr>
                <w:rFonts w:cs="Tahoma"/>
                <w:sz w:val="24"/>
              </w:rPr>
              <w:t>3</w:t>
            </w:r>
            <w:r w:rsidR="000D6BB8" w:rsidRPr="000D6BB8">
              <w:rPr>
                <w:rFonts w:cs="Tahoma"/>
                <w:sz w:val="24"/>
              </w:rPr>
              <w:t>0</w:t>
            </w:r>
          </w:p>
        </w:tc>
      </w:tr>
      <w:tr w:rsidR="003D0C72" w:rsidRPr="00FB2623" w:rsidTr="00EA1EA9">
        <w:trPr>
          <w:jc w:val="center"/>
        </w:trPr>
        <w:tc>
          <w:tcPr>
            <w:tcW w:w="2016" w:type="dxa"/>
            <w:shd w:val="clear" w:color="auto" w:fill="auto"/>
          </w:tcPr>
          <w:p w:rsidR="003D0C72" w:rsidRPr="00FB2623" w:rsidRDefault="003D0C72" w:rsidP="003D0C72">
            <w:pPr>
              <w:ind w:left="561"/>
              <w:rPr>
                <w:rFonts w:cs="Tahoma"/>
                <w:sz w:val="24"/>
              </w:rPr>
            </w:pPr>
            <w:r w:rsidRPr="00FB2623">
              <w:rPr>
                <w:rFonts w:cs="Tahoma"/>
                <w:sz w:val="24"/>
              </w:rPr>
              <w:t>3.13</w:t>
            </w:r>
          </w:p>
        </w:tc>
        <w:tc>
          <w:tcPr>
            <w:tcW w:w="6166" w:type="dxa"/>
            <w:shd w:val="clear" w:color="auto" w:fill="auto"/>
          </w:tcPr>
          <w:p w:rsidR="003D0C72" w:rsidRPr="00FB2623" w:rsidRDefault="003D0C72" w:rsidP="00246F52">
            <w:pPr>
              <w:rPr>
                <w:rFonts w:cs="Tahoma"/>
                <w:sz w:val="24"/>
              </w:rPr>
            </w:pPr>
            <w:r w:rsidRPr="00FB2623">
              <w:rPr>
                <w:rFonts w:cs="Tahoma"/>
                <w:sz w:val="24"/>
              </w:rPr>
              <w:t>Balance Sheet</w:t>
            </w:r>
          </w:p>
        </w:tc>
        <w:tc>
          <w:tcPr>
            <w:tcW w:w="1772" w:type="dxa"/>
            <w:shd w:val="clear" w:color="auto" w:fill="auto"/>
          </w:tcPr>
          <w:p w:rsidR="003D0C72" w:rsidRPr="000D6BB8" w:rsidRDefault="002D037C" w:rsidP="000D6BB8">
            <w:pPr>
              <w:jc w:val="center"/>
              <w:rPr>
                <w:rFonts w:cs="Tahoma"/>
                <w:sz w:val="24"/>
              </w:rPr>
            </w:pPr>
            <w:r w:rsidRPr="000D6BB8">
              <w:rPr>
                <w:rFonts w:cs="Tahoma"/>
                <w:sz w:val="24"/>
              </w:rPr>
              <w:t>3</w:t>
            </w:r>
            <w:r w:rsidR="000D6BB8" w:rsidRPr="000D6BB8">
              <w:rPr>
                <w:rFonts w:cs="Tahoma"/>
                <w:sz w:val="24"/>
              </w:rPr>
              <w:t>0</w:t>
            </w:r>
          </w:p>
        </w:tc>
      </w:tr>
      <w:tr w:rsidR="003D0C72" w:rsidRPr="00FB2623" w:rsidTr="00EA1EA9">
        <w:trPr>
          <w:jc w:val="center"/>
        </w:trPr>
        <w:tc>
          <w:tcPr>
            <w:tcW w:w="2016" w:type="dxa"/>
            <w:shd w:val="clear" w:color="auto" w:fill="auto"/>
          </w:tcPr>
          <w:p w:rsidR="003D0C72" w:rsidRPr="00FB2623" w:rsidRDefault="003D0C72" w:rsidP="003D0C72">
            <w:pPr>
              <w:ind w:left="561"/>
              <w:rPr>
                <w:rFonts w:cs="Tahoma"/>
                <w:sz w:val="24"/>
              </w:rPr>
            </w:pPr>
            <w:r w:rsidRPr="00FB2623">
              <w:rPr>
                <w:rFonts w:cs="Tahoma"/>
                <w:sz w:val="24"/>
              </w:rPr>
              <w:t>3.14</w:t>
            </w:r>
          </w:p>
        </w:tc>
        <w:tc>
          <w:tcPr>
            <w:tcW w:w="6166" w:type="dxa"/>
            <w:shd w:val="clear" w:color="auto" w:fill="auto"/>
          </w:tcPr>
          <w:p w:rsidR="003D0C72" w:rsidRPr="00FB2623" w:rsidRDefault="003D0C72" w:rsidP="00246F52">
            <w:pPr>
              <w:rPr>
                <w:rFonts w:cs="Tahoma"/>
                <w:sz w:val="24"/>
              </w:rPr>
            </w:pPr>
            <w:r w:rsidRPr="00FB2623">
              <w:rPr>
                <w:rFonts w:cs="Tahoma"/>
                <w:sz w:val="24"/>
              </w:rPr>
              <w:t>Cash Flow</w:t>
            </w:r>
          </w:p>
        </w:tc>
        <w:tc>
          <w:tcPr>
            <w:tcW w:w="1772" w:type="dxa"/>
            <w:shd w:val="clear" w:color="auto" w:fill="auto"/>
          </w:tcPr>
          <w:p w:rsidR="003D0C72" w:rsidRPr="000D6BB8" w:rsidRDefault="002D037C" w:rsidP="000D6BB8">
            <w:pPr>
              <w:jc w:val="center"/>
              <w:rPr>
                <w:rFonts w:cs="Tahoma"/>
                <w:sz w:val="24"/>
              </w:rPr>
            </w:pPr>
            <w:r w:rsidRPr="000D6BB8">
              <w:rPr>
                <w:rFonts w:cs="Tahoma"/>
                <w:sz w:val="24"/>
              </w:rPr>
              <w:t>3</w:t>
            </w:r>
            <w:r w:rsidR="000D6BB8" w:rsidRPr="000D6BB8">
              <w:rPr>
                <w:rFonts w:cs="Tahoma"/>
                <w:sz w:val="24"/>
              </w:rPr>
              <w:t>0</w:t>
            </w:r>
          </w:p>
        </w:tc>
      </w:tr>
      <w:tr w:rsidR="003D0C72" w:rsidRPr="00FB2623" w:rsidTr="00EA1EA9">
        <w:trPr>
          <w:jc w:val="center"/>
        </w:trPr>
        <w:tc>
          <w:tcPr>
            <w:tcW w:w="2016" w:type="dxa"/>
            <w:shd w:val="clear" w:color="auto" w:fill="auto"/>
          </w:tcPr>
          <w:p w:rsidR="003D0C72" w:rsidRPr="00FB2623" w:rsidRDefault="003D0C72" w:rsidP="00E512A7">
            <w:pPr>
              <w:ind w:left="561"/>
              <w:rPr>
                <w:rFonts w:cs="Tahoma"/>
                <w:sz w:val="24"/>
              </w:rPr>
            </w:pPr>
          </w:p>
        </w:tc>
        <w:tc>
          <w:tcPr>
            <w:tcW w:w="6166" w:type="dxa"/>
            <w:shd w:val="clear" w:color="auto" w:fill="auto"/>
          </w:tcPr>
          <w:p w:rsidR="003D0C72" w:rsidRPr="00FB2623" w:rsidRDefault="003D0C72" w:rsidP="00246F52">
            <w:pPr>
              <w:rPr>
                <w:rFonts w:cs="Tahoma"/>
                <w:sz w:val="24"/>
              </w:rPr>
            </w:pPr>
          </w:p>
        </w:tc>
        <w:tc>
          <w:tcPr>
            <w:tcW w:w="1772" w:type="dxa"/>
            <w:shd w:val="clear" w:color="auto" w:fill="auto"/>
          </w:tcPr>
          <w:p w:rsidR="003D0C72" w:rsidRPr="00FB2623" w:rsidRDefault="003D0C72" w:rsidP="00303026">
            <w:pPr>
              <w:jc w:val="center"/>
              <w:rPr>
                <w:rFonts w:cs="Tahoma"/>
                <w:sz w:val="24"/>
              </w:rPr>
            </w:pPr>
          </w:p>
        </w:tc>
      </w:tr>
    </w:tbl>
    <w:p w:rsidR="00303026" w:rsidRPr="00FB2623" w:rsidRDefault="00303026" w:rsidP="00303026">
      <w:pPr>
        <w:pStyle w:val="ListParagraph"/>
        <w:spacing w:after="200"/>
        <w:ind w:left="360"/>
        <w:contextualSpacing/>
        <w:jc w:val="both"/>
        <w:rPr>
          <w:rFonts w:cs="Tahoma"/>
          <w:b/>
          <w:bCs/>
          <w:sz w:val="24"/>
        </w:rPr>
      </w:pPr>
    </w:p>
    <w:p w:rsidR="00007E4A" w:rsidRPr="00FB2623" w:rsidRDefault="00007E4A" w:rsidP="00303026">
      <w:pPr>
        <w:pStyle w:val="ListParagraph"/>
        <w:spacing w:after="200"/>
        <w:ind w:left="360"/>
        <w:contextualSpacing/>
        <w:jc w:val="both"/>
        <w:rPr>
          <w:rFonts w:cs="Tahoma"/>
          <w:b/>
          <w:bCs/>
          <w:sz w:val="24"/>
        </w:rPr>
      </w:pPr>
    </w:p>
    <w:p w:rsidR="002D037C" w:rsidRPr="00FB2623" w:rsidRDefault="002D037C">
      <w:pPr>
        <w:rPr>
          <w:rFonts w:cs="Tahoma"/>
          <w:b/>
          <w:bCs/>
          <w:sz w:val="24"/>
        </w:rPr>
      </w:pPr>
      <w:r w:rsidRPr="00FB2623">
        <w:rPr>
          <w:rFonts w:cs="Tahoma"/>
          <w:b/>
          <w:bCs/>
          <w:sz w:val="24"/>
        </w:rPr>
        <w:br w:type="page"/>
      </w:r>
    </w:p>
    <w:p w:rsidR="00303026" w:rsidRPr="00FB2623" w:rsidRDefault="00303026" w:rsidP="00B126BF">
      <w:pPr>
        <w:pStyle w:val="ListParagraph"/>
        <w:numPr>
          <w:ilvl w:val="0"/>
          <w:numId w:val="6"/>
        </w:numPr>
        <w:spacing w:after="200"/>
        <w:contextualSpacing/>
        <w:jc w:val="both"/>
        <w:rPr>
          <w:rFonts w:cs="Tahoma"/>
          <w:b/>
          <w:bCs/>
          <w:sz w:val="24"/>
        </w:rPr>
      </w:pPr>
      <w:r w:rsidRPr="00FB2623">
        <w:rPr>
          <w:rFonts w:cs="Tahoma"/>
          <w:b/>
          <w:bCs/>
          <w:sz w:val="24"/>
          <w:bdr w:val="single" w:sz="4" w:space="0" w:color="auto"/>
        </w:rPr>
        <w:lastRenderedPageBreak/>
        <w:t>A</w:t>
      </w:r>
      <w:r w:rsidRPr="00FB2623">
        <w:rPr>
          <w:rFonts w:cs="Tahoma"/>
          <w:b/>
          <w:bCs/>
          <w:sz w:val="24"/>
        </w:rPr>
        <w:t>SSESSMENT / GOVERNANCE AND RISK ISSUES</w:t>
      </w:r>
    </w:p>
    <w:p w:rsidR="00D83439" w:rsidRPr="00FB2623" w:rsidRDefault="00D83439" w:rsidP="00DA47AE">
      <w:pPr>
        <w:pStyle w:val="ListParagraph"/>
        <w:spacing w:after="200"/>
        <w:ind w:left="360"/>
        <w:contextualSpacing/>
        <w:jc w:val="both"/>
        <w:rPr>
          <w:rFonts w:cs="Tahoma"/>
          <w:b/>
          <w:bCs/>
          <w:sz w:val="24"/>
        </w:rPr>
      </w:pPr>
    </w:p>
    <w:p w:rsidR="003E3485" w:rsidRPr="00FB2623" w:rsidRDefault="00B71978" w:rsidP="00B126BF">
      <w:pPr>
        <w:pStyle w:val="ListParagraph"/>
        <w:numPr>
          <w:ilvl w:val="1"/>
          <w:numId w:val="6"/>
        </w:numPr>
        <w:jc w:val="both"/>
        <w:rPr>
          <w:rFonts w:cs="Tahoma"/>
          <w:b/>
          <w:bCs/>
          <w:sz w:val="24"/>
        </w:rPr>
      </w:pPr>
      <w:r w:rsidRPr="00FB2623">
        <w:rPr>
          <w:rFonts w:cs="Tahoma"/>
          <w:b/>
          <w:bCs/>
          <w:sz w:val="24"/>
        </w:rPr>
        <w:t xml:space="preserve">Headline Messages </w:t>
      </w:r>
      <w:r w:rsidR="0092439C" w:rsidRPr="00FB2623">
        <w:rPr>
          <w:rFonts w:cs="Tahoma"/>
          <w:b/>
          <w:bCs/>
          <w:sz w:val="24"/>
        </w:rPr>
        <w:t>-</w:t>
      </w:r>
      <w:r w:rsidR="00E57FE1" w:rsidRPr="00FB2623">
        <w:rPr>
          <w:rFonts w:cs="Tahoma"/>
          <w:b/>
          <w:bCs/>
          <w:sz w:val="24"/>
        </w:rPr>
        <w:t xml:space="preserve"> Month 1</w:t>
      </w:r>
    </w:p>
    <w:p w:rsidR="00B56D1E" w:rsidRPr="00FB2623" w:rsidRDefault="00B56D1E" w:rsidP="00B56D1E">
      <w:pPr>
        <w:pStyle w:val="ListParagraph"/>
        <w:jc w:val="both"/>
        <w:rPr>
          <w:rFonts w:cs="Tahoma"/>
          <w:b/>
          <w:bCs/>
          <w:sz w:val="24"/>
        </w:rPr>
      </w:pPr>
    </w:p>
    <w:p w:rsidR="008A694A" w:rsidRPr="0068619A" w:rsidRDefault="008A694A" w:rsidP="00B738BD">
      <w:pPr>
        <w:ind w:left="709"/>
        <w:jc w:val="both"/>
        <w:rPr>
          <w:sz w:val="24"/>
        </w:rPr>
      </w:pPr>
      <w:r w:rsidRPr="00E71B43">
        <w:rPr>
          <w:sz w:val="24"/>
        </w:rPr>
        <w:t>The M1 Income and Expenditure position is very close to budget with a small overspend of only £51k. This includes a delegated overspend of £1.</w:t>
      </w:r>
      <w:r w:rsidR="00E71B43" w:rsidRPr="00E71B43">
        <w:rPr>
          <w:sz w:val="24"/>
        </w:rPr>
        <w:t>53</w:t>
      </w:r>
      <w:r w:rsidRPr="00E71B43">
        <w:rPr>
          <w:sz w:val="24"/>
        </w:rPr>
        <w:t>m offset by an under spend on non delegated budgets of £1.</w:t>
      </w:r>
      <w:r w:rsidR="00E71B43" w:rsidRPr="00E71B43">
        <w:rPr>
          <w:sz w:val="24"/>
        </w:rPr>
        <w:t>48</w:t>
      </w:r>
      <w:r w:rsidRPr="00E71B43">
        <w:rPr>
          <w:sz w:val="24"/>
        </w:rPr>
        <w:t>m.The delegated overspend includes a shortfall in savings delivery of £1.</w:t>
      </w:r>
      <w:r w:rsidR="00E71B43" w:rsidRPr="00E71B43">
        <w:rPr>
          <w:sz w:val="24"/>
        </w:rPr>
        <w:t>23</w:t>
      </w:r>
      <w:r w:rsidRPr="00E71B43">
        <w:rPr>
          <w:sz w:val="24"/>
        </w:rPr>
        <w:t>m plus other overspends on pay, non pay and income of £0.3m. See sections 3.3 and 3.9 for details.</w:t>
      </w:r>
      <w:r>
        <w:rPr>
          <w:sz w:val="24"/>
        </w:rPr>
        <w:t xml:space="preserve"> </w:t>
      </w:r>
    </w:p>
    <w:p w:rsidR="008A694A" w:rsidRPr="000F7BE1" w:rsidRDefault="008A694A" w:rsidP="00B738BD">
      <w:pPr>
        <w:ind w:left="709"/>
        <w:jc w:val="both"/>
        <w:rPr>
          <w:sz w:val="24"/>
          <w:highlight w:val="yellow"/>
        </w:rPr>
      </w:pPr>
    </w:p>
    <w:p w:rsidR="008A694A" w:rsidRDefault="008A694A" w:rsidP="00B738BD">
      <w:pPr>
        <w:ind w:left="709"/>
        <w:jc w:val="both"/>
        <w:rPr>
          <w:sz w:val="24"/>
        </w:rPr>
      </w:pPr>
      <w:r w:rsidRPr="0068619A">
        <w:rPr>
          <w:sz w:val="24"/>
        </w:rPr>
        <w:t xml:space="preserve">We have reported a forecast break even position to WG at M1 together with a </w:t>
      </w:r>
      <w:r>
        <w:rPr>
          <w:sz w:val="24"/>
        </w:rPr>
        <w:t xml:space="preserve">forecast recurrent </w:t>
      </w:r>
      <w:r w:rsidR="00E30A48">
        <w:rPr>
          <w:sz w:val="24"/>
        </w:rPr>
        <w:t>surplus going i</w:t>
      </w:r>
      <w:r>
        <w:rPr>
          <w:sz w:val="24"/>
        </w:rPr>
        <w:t xml:space="preserve">nto 2021/22 of </w:t>
      </w:r>
      <w:r w:rsidR="00E30A48">
        <w:rPr>
          <w:sz w:val="24"/>
        </w:rPr>
        <w:t>£0.6m</w:t>
      </w:r>
      <w:r>
        <w:rPr>
          <w:sz w:val="24"/>
        </w:rPr>
        <w:t xml:space="preserve">. This is in line with the financial plan for </w:t>
      </w:r>
      <w:r w:rsidR="00311665">
        <w:rPr>
          <w:sz w:val="24"/>
        </w:rPr>
        <w:t>20</w:t>
      </w:r>
      <w:r>
        <w:rPr>
          <w:sz w:val="24"/>
        </w:rPr>
        <w:t>19/20.</w:t>
      </w:r>
    </w:p>
    <w:p w:rsidR="008A694A" w:rsidRPr="0068619A" w:rsidRDefault="008A694A" w:rsidP="00B738BD">
      <w:pPr>
        <w:ind w:left="709"/>
        <w:jc w:val="both"/>
        <w:rPr>
          <w:rFonts w:cs="Tahoma"/>
          <w:sz w:val="24"/>
        </w:rPr>
      </w:pPr>
      <w:r w:rsidRPr="0068619A">
        <w:rPr>
          <w:rFonts w:cs="Tahoma"/>
          <w:sz w:val="24"/>
        </w:rPr>
        <w:t xml:space="preserve"> </w:t>
      </w:r>
    </w:p>
    <w:p w:rsidR="00F75450" w:rsidRDefault="00F75450" w:rsidP="00B738BD">
      <w:pPr>
        <w:ind w:left="720"/>
        <w:jc w:val="both"/>
        <w:rPr>
          <w:sz w:val="24"/>
        </w:rPr>
      </w:pPr>
      <w:r w:rsidRPr="007F4728">
        <w:rPr>
          <w:sz w:val="24"/>
        </w:rPr>
        <w:t>Within this o</w:t>
      </w:r>
      <w:r>
        <w:rPr>
          <w:sz w:val="24"/>
        </w:rPr>
        <w:t>verall positive position there are</w:t>
      </w:r>
      <w:r w:rsidRPr="007F4728">
        <w:rPr>
          <w:sz w:val="24"/>
        </w:rPr>
        <w:t xml:space="preserve"> a number of areas of concern. The </w:t>
      </w:r>
      <w:r w:rsidR="0028471B">
        <w:rPr>
          <w:sz w:val="24"/>
        </w:rPr>
        <w:t>key issues are summarised below with further information in Se</w:t>
      </w:r>
      <w:r w:rsidRPr="007F4728">
        <w:rPr>
          <w:sz w:val="24"/>
        </w:rPr>
        <w:t>ctions 3.3 and 3.4 and a more detailed analysis in Sections 3.5 to 3.10.</w:t>
      </w:r>
      <w:r w:rsidRPr="00F75450">
        <w:rPr>
          <w:sz w:val="24"/>
        </w:rPr>
        <w:t xml:space="preserve"> </w:t>
      </w:r>
    </w:p>
    <w:p w:rsidR="00F75450" w:rsidRDefault="00F75450" w:rsidP="00F75450">
      <w:pPr>
        <w:ind w:left="720"/>
        <w:rPr>
          <w:sz w:val="24"/>
        </w:rPr>
      </w:pPr>
    </w:p>
    <w:p w:rsidR="00912C90" w:rsidRPr="00912C90" w:rsidRDefault="00912C90" w:rsidP="00912C90">
      <w:pPr>
        <w:pStyle w:val="ListParagraph"/>
        <w:numPr>
          <w:ilvl w:val="0"/>
          <w:numId w:val="46"/>
        </w:numPr>
        <w:rPr>
          <w:b/>
          <w:sz w:val="24"/>
        </w:rPr>
      </w:pPr>
      <w:r w:rsidRPr="00912C90">
        <w:rPr>
          <w:b/>
          <w:sz w:val="24"/>
        </w:rPr>
        <w:t>Bridgend boundary change</w:t>
      </w:r>
    </w:p>
    <w:p w:rsidR="00912C90" w:rsidRDefault="00912C90" w:rsidP="00912C90">
      <w:pPr>
        <w:ind w:left="720"/>
        <w:rPr>
          <w:sz w:val="24"/>
        </w:rPr>
      </w:pPr>
    </w:p>
    <w:p w:rsidR="00912C90" w:rsidRDefault="00912C90" w:rsidP="00B738BD">
      <w:pPr>
        <w:ind w:left="720"/>
        <w:jc w:val="both"/>
        <w:rPr>
          <w:sz w:val="24"/>
        </w:rPr>
      </w:pPr>
      <w:r>
        <w:rPr>
          <w:sz w:val="24"/>
        </w:rPr>
        <w:t>As noted in Section 2 the financial plan has been updated to include assumed funding for the £6.7m recurring deficit transferred to CTM. Any shortfall against this assumed level of funding will therefore represent a risk to the financial plan.</w:t>
      </w:r>
    </w:p>
    <w:p w:rsidR="00E9591B" w:rsidRDefault="00E9591B" w:rsidP="00B738BD">
      <w:pPr>
        <w:ind w:left="720"/>
        <w:jc w:val="both"/>
        <w:rPr>
          <w:sz w:val="24"/>
        </w:rPr>
      </w:pPr>
    </w:p>
    <w:p w:rsidR="00912C90" w:rsidRDefault="00912C90" w:rsidP="00B738BD">
      <w:pPr>
        <w:ind w:left="720"/>
        <w:jc w:val="both"/>
        <w:rPr>
          <w:sz w:val="24"/>
        </w:rPr>
      </w:pPr>
      <w:r>
        <w:rPr>
          <w:sz w:val="24"/>
        </w:rPr>
        <w:t>Further discussions are also needed with Welsh Government regarding the additional funding required to address the Bridgend RTT performance issues.</w:t>
      </w:r>
    </w:p>
    <w:p w:rsidR="00912C90" w:rsidRDefault="00912C90" w:rsidP="00912C90">
      <w:pPr>
        <w:ind w:left="720"/>
        <w:rPr>
          <w:sz w:val="24"/>
        </w:rPr>
      </w:pPr>
    </w:p>
    <w:p w:rsidR="00912C90" w:rsidRPr="00912C90" w:rsidRDefault="00912C90" w:rsidP="00912C90">
      <w:pPr>
        <w:pStyle w:val="ListParagraph"/>
        <w:numPr>
          <w:ilvl w:val="0"/>
          <w:numId w:val="46"/>
        </w:numPr>
        <w:rPr>
          <w:b/>
          <w:sz w:val="24"/>
        </w:rPr>
      </w:pPr>
      <w:r w:rsidRPr="00912C90">
        <w:rPr>
          <w:b/>
          <w:sz w:val="24"/>
        </w:rPr>
        <w:t>Savings delivery ( Section 3.8)</w:t>
      </w:r>
    </w:p>
    <w:p w:rsidR="00912C90" w:rsidRDefault="00912C90" w:rsidP="00F75450">
      <w:pPr>
        <w:ind w:left="720"/>
        <w:rPr>
          <w:sz w:val="24"/>
        </w:rPr>
      </w:pPr>
    </w:p>
    <w:p w:rsidR="00E9591B" w:rsidRPr="00E9591B" w:rsidRDefault="00E9591B" w:rsidP="00E9591B">
      <w:pPr>
        <w:pStyle w:val="ListParagraph"/>
        <w:jc w:val="both"/>
        <w:rPr>
          <w:sz w:val="24"/>
        </w:rPr>
      </w:pPr>
      <w:r w:rsidRPr="00E9591B">
        <w:rPr>
          <w:sz w:val="24"/>
        </w:rPr>
        <w:t>The Delegated savings target of £16.3m represents a M1 target of £1</w:t>
      </w:r>
      <w:r>
        <w:rPr>
          <w:sz w:val="24"/>
        </w:rPr>
        <w:t>.3</w:t>
      </w:r>
      <w:r w:rsidRPr="00E9591B">
        <w:rPr>
          <w:sz w:val="24"/>
        </w:rPr>
        <w:t>6m. Only £0.13m of savings have been reported in M1 resulting in an adverse variance against plan of £1.23m.</w:t>
      </w:r>
      <w:r w:rsidR="00B738BD">
        <w:rPr>
          <w:sz w:val="24"/>
        </w:rPr>
        <w:t xml:space="preserve">  </w:t>
      </w:r>
      <w:r w:rsidRPr="00E9591B">
        <w:rPr>
          <w:sz w:val="24"/>
        </w:rPr>
        <w:t xml:space="preserve">This variance reduces to £0.7m after allowing for the Savings contingency which is being released on a straight line basis.  </w:t>
      </w:r>
    </w:p>
    <w:p w:rsidR="00E9591B" w:rsidRDefault="00E9591B" w:rsidP="00E9591B">
      <w:pPr>
        <w:pStyle w:val="ListParagraph"/>
        <w:jc w:val="both"/>
        <w:rPr>
          <w:sz w:val="24"/>
        </w:rPr>
      </w:pPr>
    </w:p>
    <w:p w:rsidR="00E9591B" w:rsidRDefault="00E9591B" w:rsidP="00E9591B">
      <w:pPr>
        <w:ind w:left="720"/>
        <w:rPr>
          <w:rFonts w:cs="Tahoma"/>
          <w:bCs/>
          <w:sz w:val="24"/>
        </w:rPr>
      </w:pPr>
      <w:r>
        <w:rPr>
          <w:rFonts w:cs="Tahoma"/>
          <w:bCs/>
          <w:sz w:val="24"/>
        </w:rPr>
        <w:t>The forecast s</w:t>
      </w:r>
      <w:r w:rsidRPr="0068619A">
        <w:rPr>
          <w:rFonts w:cs="Tahoma"/>
          <w:bCs/>
          <w:sz w:val="24"/>
        </w:rPr>
        <w:t xml:space="preserve">avings </w:t>
      </w:r>
      <w:r>
        <w:rPr>
          <w:rFonts w:cs="Tahoma"/>
          <w:bCs/>
          <w:sz w:val="24"/>
        </w:rPr>
        <w:t>as at 30 April is summarised below.</w:t>
      </w:r>
    </w:p>
    <w:p w:rsidR="00E9591B" w:rsidRPr="0068619A" w:rsidRDefault="00E9591B" w:rsidP="00E9591B">
      <w:pPr>
        <w:ind w:left="720"/>
        <w:rPr>
          <w:rFonts w:cs="Tahoma"/>
          <w:bCs/>
          <w:sz w:val="24"/>
        </w:rPr>
      </w:pPr>
    </w:p>
    <w:tbl>
      <w:tblPr>
        <w:tblStyle w:val="TableGrid"/>
        <w:tblW w:w="0" w:type="auto"/>
        <w:jc w:val="center"/>
        <w:tblLook w:val="04A0" w:firstRow="1" w:lastRow="0" w:firstColumn="1" w:lastColumn="0" w:noHBand="0" w:noVBand="1"/>
      </w:tblPr>
      <w:tblGrid>
        <w:gridCol w:w="5528"/>
        <w:gridCol w:w="2127"/>
        <w:gridCol w:w="1984"/>
      </w:tblGrid>
      <w:tr w:rsidR="00E9591B" w:rsidRPr="00967B00" w:rsidTr="00B738BD">
        <w:trPr>
          <w:jc w:val="center"/>
        </w:trPr>
        <w:tc>
          <w:tcPr>
            <w:tcW w:w="5528" w:type="dxa"/>
          </w:tcPr>
          <w:p w:rsidR="00E9591B" w:rsidRPr="00967B00" w:rsidRDefault="00E9591B" w:rsidP="00D93FE7">
            <w:pPr>
              <w:jc w:val="both"/>
              <w:rPr>
                <w:rFonts w:cs="Tahoma"/>
                <w:sz w:val="24"/>
              </w:rPr>
            </w:pPr>
          </w:p>
        </w:tc>
        <w:tc>
          <w:tcPr>
            <w:tcW w:w="2127" w:type="dxa"/>
          </w:tcPr>
          <w:p w:rsidR="00E9591B" w:rsidRPr="00967B00" w:rsidRDefault="00E9591B" w:rsidP="00D93FE7">
            <w:pPr>
              <w:jc w:val="both"/>
              <w:rPr>
                <w:rFonts w:cs="Tahoma"/>
                <w:sz w:val="24"/>
              </w:rPr>
            </w:pPr>
            <w:r>
              <w:rPr>
                <w:rFonts w:cs="Tahoma"/>
                <w:sz w:val="24"/>
              </w:rPr>
              <w:t>19/20</w:t>
            </w:r>
          </w:p>
        </w:tc>
        <w:tc>
          <w:tcPr>
            <w:tcW w:w="1984" w:type="dxa"/>
          </w:tcPr>
          <w:p w:rsidR="00E9591B" w:rsidRPr="00967B00" w:rsidRDefault="00E9591B" w:rsidP="00D93FE7">
            <w:pPr>
              <w:jc w:val="both"/>
              <w:rPr>
                <w:rFonts w:cs="Tahoma"/>
                <w:sz w:val="24"/>
              </w:rPr>
            </w:pPr>
            <w:r>
              <w:rPr>
                <w:rFonts w:cs="Tahoma"/>
                <w:sz w:val="24"/>
              </w:rPr>
              <w:t xml:space="preserve">19/20 </w:t>
            </w:r>
            <w:r w:rsidRPr="00967B00">
              <w:rPr>
                <w:rFonts w:cs="Tahoma"/>
                <w:sz w:val="24"/>
              </w:rPr>
              <w:t>Recurr</w:t>
            </w:r>
            <w:r>
              <w:rPr>
                <w:rFonts w:cs="Tahoma"/>
                <w:sz w:val="24"/>
              </w:rPr>
              <w:t>ing</w:t>
            </w:r>
          </w:p>
        </w:tc>
      </w:tr>
      <w:tr w:rsidR="00E9591B" w:rsidRPr="00967B00" w:rsidTr="00B738BD">
        <w:trPr>
          <w:jc w:val="center"/>
        </w:trPr>
        <w:tc>
          <w:tcPr>
            <w:tcW w:w="5528" w:type="dxa"/>
          </w:tcPr>
          <w:p w:rsidR="00E9591B" w:rsidRPr="00967B00" w:rsidRDefault="00E9591B" w:rsidP="00D93FE7">
            <w:pPr>
              <w:jc w:val="both"/>
              <w:rPr>
                <w:rFonts w:cs="Tahoma"/>
                <w:sz w:val="24"/>
              </w:rPr>
            </w:pPr>
          </w:p>
        </w:tc>
        <w:tc>
          <w:tcPr>
            <w:tcW w:w="2127" w:type="dxa"/>
          </w:tcPr>
          <w:p w:rsidR="00E9591B" w:rsidRPr="00967B00" w:rsidRDefault="00E9591B" w:rsidP="00D93FE7">
            <w:pPr>
              <w:jc w:val="both"/>
              <w:rPr>
                <w:rFonts w:cs="Tahoma"/>
                <w:sz w:val="24"/>
              </w:rPr>
            </w:pPr>
            <w:r w:rsidRPr="00967B00">
              <w:rPr>
                <w:rFonts w:cs="Tahoma"/>
                <w:sz w:val="24"/>
              </w:rPr>
              <w:t>£m</w:t>
            </w:r>
          </w:p>
        </w:tc>
        <w:tc>
          <w:tcPr>
            <w:tcW w:w="1984" w:type="dxa"/>
          </w:tcPr>
          <w:p w:rsidR="00E9591B" w:rsidRPr="00967B00" w:rsidRDefault="00E9591B" w:rsidP="00D93FE7">
            <w:pPr>
              <w:jc w:val="both"/>
              <w:rPr>
                <w:rFonts w:cs="Tahoma"/>
                <w:sz w:val="24"/>
              </w:rPr>
            </w:pPr>
            <w:r w:rsidRPr="00967B00">
              <w:rPr>
                <w:rFonts w:cs="Tahoma"/>
                <w:sz w:val="24"/>
              </w:rPr>
              <w:t>£m</w:t>
            </w:r>
          </w:p>
        </w:tc>
      </w:tr>
      <w:tr w:rsidR="00E9591B" w:rsidRPr="00967B00" w:rsidTr="00B738BD">
        <w:trPr>
          <w:jc w:val="center"/>
        </w:trPr>
        <w:tc>
          <w:tcPr>
            <w:tcW w:w="5528" w:type="dxa"/>
          </w:tcPr>
          <w:p w:rsidR="00E9591B" w:rsidRPr="00876BC8" w:rsidRDefault="00E9591B" w:rsidP="00D93FE7">
            <w:pPr>
              <w:jc w:val="both"/>
              <w:rPr>
                <w:rFonts w:cs="Tahoma"/>
                <w:b/>
                <w:sz w:val="24"/>
              </w:rPr>
            </w:pPr>
            <w:r w:rsidRPr="00876BC8">
              <w:rPr>
                <w:rFonts w:cs="Tahoma"/>
                <w:b/>
                <w:sz w:val="24"/>
              </w:rPr>
              <w:t>Revised savings targets</w:t>
            </w:r>
          </w:p>
        </w:tc>
        <w:tc>
          <w:tcPr>
            <w:tcW w:w="2127" w:type="dxa"/>
          </w:tcPr>
          <w:p w:rsidR="00E9591B" w:rsidRPr="00876BC8" w:rsidRDefault="00E9591B" w:rsidP="00D93FE7">
            <w:pPr>
              <w:jc w:val="both"/>
              <w:rPr>
                <w:rFonts w:cs="Tahoma"/>
                <w:b/>
                <w:sz w:val="24"/>
              </w:rPr>
            </w:pPr>
            <w:r w:rsidRPr="00876BC8">
              <w:rPr>
                <w:rFonts w:cs="Tahoma"/>
                <w:b/>
                <w:sz w:val="24"/>
              </w:rPr>
              <w:t>10.0</w:t>
            </w:r>
          </w:p>
        </w:tc>
        <w:tc>
          <w:tcPr>
            <w:tcW w:w="1984" w:type="dxa"/>
          </w:tcPr>
          <w:p w:rsidR="00E9591B" w:rsidRPr="00876BC8" w:rsidRDefault="00E9591B" w:rsidP="00D93FE7">
            <w:pPr>
              <w:jc w:val="both"/>
              <w:rPr>
                <w:rFonts w:cs="Tahoma"/>
                <w:b/>
                <w:sz w:val="24"/>
              </w:rPr>
            </w:pPr>
            <w:r w:rsidRPr="00876BC8">
              <w:rPr>
                <w:rFonts w:cs="Tahoma"/>
                <w:b/>
                <w:sz w:val="24"/>
              </w:rPr>
              <w:t>11.8</w:t>
            </w:r>
          </w:p>
        </w:tc>
      </w:tr>
      <w:tr w:rsidR="00E9591B" w:rsidRPr="00967B00" w:rsidTr="00B738BD">
        <w:trPr>
          <w:jc w:val="center"/>
        </w:trPr>
        <w:tc>
          <w:tcPr>
            <w:tcW w:w="5528" w:type="dxa"/>
          </w:tcPr>
          <w:p w:rsidR="00E9591B" w:rsidRPr="00967B00" w:rsidRDefault="00E9591B" w:rsidP="00D93FE7">
            <w:pPr>
              <w:jc w:val="both"/>
              <w:rPr>
                <w:rFonts w:cs="Tahoma"/>
                <w:sz w:val="24"/>
              </w:rPr>
            </w:pPr>
          </w:p>
        </w:tc>
        <w:tc>
          <w:tcPr>
            <w:tcW w:w="2127" w:type="dxa"/>
          </w:tcPr>
          <w:p w:rsidR="00E9591B" w:rsidRPr="00967B00" w:rsidRDefault="00E9591B" w:rsidP="00D93FE7">
            <w:pPr>
              <w:jc w:val="both"/>
              <w:rPr>
                <w:rFonts w:cs="Tahoma"/>
                <w:sz w:val="24"/>
              </w:rPr>
            </w:pPr>
          </w:p>
        </w:tc>
        <w:tc>
          <w:tcPr>
            <w:tcW w:w="1984" w:type="dxa"/>
          </w:tcPr>
          <w:p w:rsidR="00E9591B" w:rsidRPr="00967B00" w:rsidRDefault="00E9591B" w:rsidP="00D93FE7">
            <w:pPr>
              <w:jc w:val="both"/>
              <w:rPr>
                <w:rFonts w:cs="Tahoma"/>
                <w:sz w:val="24"/>
              </w:rPr>
            </w:pPr>
          </w:p>
        </w:tc>
      </w:tr>
      <w:tr w:rsidR="00E9591B" w:rsidRPr="00967B00" w:rsidTr="00B738BD">
        <w:trPr>
          <w:jc w:val="center"/>
        </w:trPr>
        <w:tc>
          <w:tcPr>
            <w:tcW w:w="5528" w:type="dxa"/>
          </w:tcPr>
          <w:p w:rsidR="00E9591B" w:rsidRPr="00E30A48" w:rsidRDefault="00E9591B" w:rsidP="00D93FE7">
            <w:pPr>
              <w:jc w:val="both"/>
              <w:rPr>
                <w:rFonts w:cs="Tahoma"/>
                <w:sz w:val="24"/>
              </w:rPr>
            </w:pPr>
            <w:r w:rsidRPr="00E30A48">
              <w:rPr>
                <w:rFonts w:cs="Tahoma"/>
                <w:sz w:val="24"/>
              </w:rPr>
              <w:t>Existing Cwm Taf – Green &amp; Amber schemes</w:t>
            </w:r>
          </w:p>
        </w:tc>
        <w:tc>
          <w:tcPr>
            <w:tcW w:w="2127" w:type="dxa"/>
          </w:tcPr>
          <w:p w:rsidR="00E9591B" w:rsidRPr="00E30A48" w:rsidRDefault="00E9591B" w:rsidP="00D93FE7">
            <w:pPr>
              <w:jc w:val="both"/>
              <w:rPr>
                <w:rFonts w:cs="Tahoma"/>
                <w:sz w:val="24"/>
              </w:rPr>
            </w:pPr>
            <w:r w:rsidRPr="00E30A48">
              <w:rPr>
                <w:rFonts w:cs="Tahoma"/>
                <w:sz w:val="24"/>
              </w:rPr>
              <w:t>7.6</w:t>
            </w:r>
          </w:p>
        </w:tc>
        <w:tc>
          <w:tcPr>
            <w:tcW w:w="1984" w:type="dxa"/>
          </w:tcPr>
          <w:p w:rsidR="00E9591B" w:rsidRPr="00E30A48" w:rsidRDefault="00E9591B" w:rsidP="00D93FE7">
            <w:pPr>
              <w:jc w:val="both"/>
              <w:rPr>
                <w:rFonts w:cs="Tahoma"/>
                <w:sz w:val="24"/>
              </w:rPr>
            </w:pPr>
            <w:r w:rsidRPr="00E30A48">
              <w:rPr>
                <w:rFonts w:cs="Tahoma"/>
                <w:sz w:val="24"/>
              </w:rPr>
              <w:t>8.6</w:t>
            </w:r>
          </w:p>
        </w:tc>
      </w:tr>
      <w:tr w:rsidR="00E9591B" w:rsidRPr="00967B00" w:rsidTr="00B738BD">
        <w:trPr>
          <w:jc w:val="center"/>
        </w:trPr>
        <w:tc>
          <w:tcPr>
            <w:tcW w:w="5528" w:type="dxa"/>
          </w:tcPr>
          <w:p w:rsidR="00E9591B" w:rsidRPr="00E30A48" w:rsidRDefault="00E9591B" w:rsidP="00D93FE7">
            <w:pPr>
              <w:jc w:val="both"/>
              <w:rPr>
                <w:rFonts w:cs="Tahoma"/>
                <w:sz w:val="24"/>
              </w:rPr>
            </w:pPr>
            <w:r w:rsidRPr="00E30A48">
              <w:rPr>
                <w:rFonts w:cs="Tahoma"/>
                <w:sz w:val="24"/>
              </w:rPr>
              <w:t xml:space="preserve">Bridgend </w:t>
            </w:r>
          </w:p>
        </w:tc>
        <w:tc>
          <w:tcPr>
            <w:tcW w:w="2127" w:type="dxa"/>
          </w:tcPr>
          <w:p w:rsidR="00E9591B" w:rsidRPr="00E30A48" w:rsidRDefault="00E9591B" w:rsidP="00D93FE7">
            <w:pPr>
              <w:jc w:val="both"/>
              <w:rPr>
                <w:rFonts w:cs="Tahoma"/>
                <w:sz w:val="24"/>
              </w:rPr>
            </w:pPr>
            <w:r w:rsidRPr="00E30A48">
              <w:rPr>
                <w:rFonts w:cs="Tahoma"/>
                <w:sz w:val="24"/>
              </w:rPr>
              <w:t>tbc</w:t>
            </w:r>
          </w:p>
        </w:tc>
        <w:tc>
          <w:tcPr>
            <w:tcW w:w="1984" w:type="dxa"/>
          </w:tcPr>
          <w:p w:rsidR="00E9591B" w:rsidRPr="00E30A48" w:rsidRDefault="00E9591B" w:rsidP="00D93FE7">
            <w:pPr>
              <w:jc w:val="both"/>
              <w:rPr>
                <w:rFonts w:cs="Tahoma"/>
                <w:sz w:val="24"/>
              </w:rPr>
            </w:pPr>
            <w:r w:rsidRPr="00E30A48">
              <w:rPr>
                <w:rFonts w:cs="Tahoma"/>
                <w:sz w:val="24"/>
              </w:rPr>
              <w:t>tbc</w:t>
            </w:r>
          </w:p>
        </w:tc>
      </w:tr>
      <w:tr w:rsidR="00E9591B" w:rsidRPr="00967B00" w:rsidTr="00B738BD">
        <w:trPr>
          <w:jc w:val="center"/>
        </w:trPr>
        <w:tc>
          <w:tcPr>
            <w:tcW w:w="5528" w:type="dxa"/>
          </w:tcPr>
          <w:p w:rsidR="00E9591B" w:rsidRPr="00E30A48" w:rsidRDefault="00E9591B" w:rsidP="00D93FE7">
            <w:pPr>
              <w:jc w:val="both"/>
              <w:rPr>
                <w:rFonts w:cs="Tahoma"/>
                <w:b/>
                <w:sz w:val="24"/>
              </w:rPr>
            </w:pPr>
            <w:r w:rsidRPr="00E30A48">
              <w:rPr>
                <w:rFonts w:cs="Tahoma"/>
                <w:b/>
                <w:sz w:val="24"/>
              </w:rPr>
              <w:t>Total</w:t>
            </w:r>
          </w:p>
        </w:tc>
        <w:tc>
          <w:tcPr>
            <w:tcW w:w="2127" w:type="dxa"/>
          </w:tcPr>
          <w:p w:rsidR="00E9591B" w:rsidRPr="00E30A48" w:rsidRDefault="00E9591B" w:rsidP="00D93FE7">
            <w:pPr>
              <w:jc w:val="both"/>
              <w:rPr>
                <w:rFonts w:cs="Tahoma"/>
                <w:b/>
                <w:sz w:val="24"/>
              </w:rPr>
            </w:pPr>
            <w:r w:rsidRPr="00E30A48">
              <w:rPr>
                <w:rFonts w:cs="Tahoma"/>
                <w:b/>
                <w:sz w:val="24"/>
              </w:rPr>
              <w:t>7.6</w:t>
            </w:r>
          </w:p>
        </w:tc>
        <w:tc>
          <w:tcPr>
            <w:tcW w:w="1984" w:type="dxa"/>
          </w:tcPr>
          <w:p w:rsidR="00E9591B" w:rsidRPr="00E30A48" w:rsidRDefault="00E9591B" w:rsidP="00D93FE7">
            <w:pPr>
              <w:jc w:val="both"/>
              <w:rPr>
                <w:rFonts w:cs="Tahoma"/>
                <w:b/>
                <w:sz w:val="24"/>
              </w:rPr>
            </w:pPr>
            <w:r w:rsidRPr="00E30A48">
              <w:rPr>
                <w:rFonts w:cs="Tahoma"/>
                <w:b/>
                <w:sz w:val="24"/>
              </w:rPr>
              <w:t>8.6</w:t>
            </w:r>
          </w:p>
        </w:tc>
      </w:tr>
      <w:tr w:rsidR="00E9591B" w:rsidRPr="00967B00" w:rsidTr="00B738BD">
        <w:trPr>
          <w:jc w:val="center"/>
        </w:trPr>
        <w:tc>
          <w:tcPr>
            <w:tcW w:w="5528" w:type="dxa"/>
          </w:tcPr>
          <w:p w:rsidR="00E9591B" w:rsidRPr="00967B00" w:rsidRDefault="00E9591B" w:rsidP="00D93FE7">
            <w:pPr>
              <w:jc w:val="both"/>
              <w:rPr>
                <w:rFonts w:cs="Tahoma"/>
                <w:sz w:val="24"/>
              </w:rPr>
            </w:pPr>
            <w:r w:rsidRPr="00967B00">
              <w:rPr>
                <w:rFonts w:cs="Tahoma"/>
                <w:sz w:val="24"/>
              </w:rPr>
              <w:t>% Green &amp; Amber schemes</w:t>
            </w:r>
          </w:p>
        </w:tc>
        <w:tc>
          <w:tcPr>
            <w:tcW w:w="2127" w:type="dxa"/>
          </w:tcPr>
          <w:p w:rsidR="00E9591B" w:rsidRPr="00967B00" w:rsidRDefault="00E9591B" w:rsidP="00D93FE7">
            <w:pPr>
              <w:jc w:val="both"/>
              <w:rPr>
                <w:rFonts w:cs="Tahoma"/>
                <w:sz w:val="24"/>
              </w:rPr>
            </w:pPr>
            <w:r w:rsidRPr="00967B00">
              <w:rPr>
                <w:rFonts w:cs="Tahoma"/>
                <w:sz w:val="24"/>
              </w:rPr>
              <w:t>76%</w:t>
            </w:r>
          </w:p>
        </w:tc>
        <w:tc>
          <w:tcPr>
            <w:tcW w:w="1984" w:type="dxa"/>
          </w:tcPr>
          <w:p w:rsidR="00E9591B" w:rsidRPr="00967B00" w:rsidRDefault="00E9591B" w:rsidP="00D93FE7">
            <w:pPr>
              <w:jc w:val="both"/>
              <w:rPr>
                <w:rFonts w:cs="Tahoma"/>
                <w:sz w:val="24"/>
              </w:rPr>
            </w:pPr>
            <w:r w:rsidRPr="00967B00">
              <w:rPr>
                <w:rFonts w:cs="Tahoma"/>
                <w:sz w:val="24"/>
              </w:rPr>
              <w:t>73%</w:t>
            </w:r>
          </w:p>
        </w:tc>
      </w:tr>
    </w:tbl>
    <w:p w:rsidR="00E9591B" w:rsidRDefault="00E9591B" w:rsidP="00E9591B">
      <w:pPr>
        <w:spacing w:after="160" w:line="259" w:lineRule="auto"/>
        <w:rPr>
          <w:rFonts w:cs="Tahoma"/>
          <w:sz w:val="24"/>
        </w:rPr>
      </w:pPr>
    </w:p>
    <w:p w:rsidR="00E9591B" w:rsidRPr="00E9591B" w:rsidRDefault="00D519B9" w:rsidP="00E9591B">
      <w:pPr>
        <w:pStyle w:val="ListParagraph"/>
        <w:jc w:val="both"/>
        <w:rPr>
          <w:sz w:val="24"/>
        </w:rPr>
      </w:pPr>
      <w:r>
        <w:rPr>
          <w:sz w:val="24"/>
        </w:rPr>
        <w:t>As noted in Section 2</w:t>
      </w:r>
      <w:r w:rsidR="00E9591B">
        <w:rPr>
          <w:sz w:val="24"/>
        </w:rPr>
        <w:t>, the</w:t>
      </w:r>
      <w:r w:rsidR="00E9591B" w:rsidRPr="00E9591B">
        <w:rPr>
          <w:sz w:val="24"/>
        </w:rPr>
        <w:t xml:space="preserve"> Bridgend savings plan at M1 is not well developed</w:t>
      </w:r>
      <w:r w:rsidR="00E9591B">
        <w:rPr>
          <w:sz w:val="24"/>
        </w:rPr>
        <w:t xml:space="preserve"> and u</w:t>
      </w:r>
      <w:r>
        <w:rPr>
          <w:sz w:val="24"/>
        </w:rPr>
        <w:t>r</w:t>
      </w:r>
      <w:r w:rsidR="00E9591B" w:rsidRPr="00E9591B">
        <w:rPr>
          <w:sz w:val="24"/>
        </w:rPr>
        <w:t xml:space="preserve">gent work is needed to finalise the detailed schemes for meeting the revised Bridgend targets (In Year £2.4m and Recurring £3.2m). This work needs to be included by the end of </w:t>
      </w:r>
      <w:r w:rsidR="00B738BD">
        <w:rPr>
          <w:sz w:val="24"/>
        </w:rPr>
        <w:t xml:space="preserve">Quarter </w:t>
      </w:r>
      <w:r w:rsidR="00E9591B" w:rsidRPr="00E9591B">
        <w:rPr>
          <w:sz w:val="24"/>
        </w:rPr>
        <w:t xml:space="preserve">1 for inclusion in the M3 Monitoring Return submission to Welsh Government.    </w:t>
      </w:r>
    </w:p>
    <w:p w:rsidR="00E9591B" w:rsidRDefault="00E9591B" w:rsidP="00F75450">
      <w:pPr>
        <w:ind w:left="720"/>
        <w:rPr>
          <w:rFonts w:cs="Tahoma"/>
          <w:bCs/>
          <w:sz w:val="24"/>
        </w:rPr>
      </w:pPr>
    </w:p>
    <w:p w:rsidR="00F75450" w:rsidRPr="00B427A6" w:rsidRDefault="00F75450" w:rsidP="00F75450">
      <w:pPr>
        <w:ind w:left="720"/>
      </w:pPr>
      <w:r w:rsidRPr="00B427A6">
        <w:rPr>
          <w:sz w:val="24"/>
        </w:rPr>
        <w:t>The key actions being taken by the Health Board to address this concern are the CRES review meetings with Executive and Assistant Directors, and the continu</w:t>
      </w:r>
      <w:r w:rsidR="00EF5725">
        <w:rPr>
          <w:sz w:val="24"/>
        </w:rPr>
        <w:t>ing oversight of the Efficiency, Productivity</w:t>
      </w:r>
      <w:r w:rsidRPr="00B427A6">
        <w:rPr>
          <w:sz w:val="24"/>
        </w:rPr>
        <w:t xml:space="preserve"> and Value Board. </w:t>
      </w:r>
    </w:p>
    <w:p w:rsidR="008A694A" w:rsidRDefault="00912C90" w:rsidP="008A694A">
      <w:pPr>
        <w:ind w:left="720"/>
        <w:jc w:val="both"/>
        <w:rPr>
          <w:rFonts w:cs="Tahoma"/>
          <w:sz w:val="24"/>
        </w:rPr>
      </w:pPr>
      <w:r>
        <w:rPr>
          <w:rFonts w:cs="Tahoma"/>
          <w:sz w:val="24"/>
        </w:rPr>
        <w:t xml:space="preserve"> </w:t>
      </w:r>
    </w:p>
    <w:p w:rsidR="00912C90" w:rsidRPr="00912C90" w:rsidRDefault="00912C90" w:rsidP="00912C90">
      <w:pPr>
        <w:pStyle w:val="ListParagraph"/>
        <w:numPr>
          <w:ilvl w:val="0"/>
          <w:numId w:val="46"/>
        </w:numPr>
        <w:jc w:val="both"/>
        <w:rPr>
          <w:rFonts w:cs="Tahoma"/>
          <w:b/>
          <w:sz w:val="24"/>
        </w:rPr>
      </w:pPr>
      <w:r w:rsidRPr="00912C90">
        <w:rPr>
          <w:rFonts w:cs="Tahoma"/>
          <w:b/>
          <w:sz w:val="24"/>
        </w:rPr>
        <w:t>Other M1 overspends</w:t>
      </w:r>
    </w:p>
    <w:p w:rsidR="00912C90" w:rsidRPr="00912C90" w:rsidRDefault="00912C90" w:rsidP="00912C90">
      <w:pPr>
        <w:pStyle w:val="ListParagraph"/>
        <w:ind w:left="1080"/>
        <w:jc w:val="both"/>
        <w:rPr>
          <w:rFonts w:cs="Tahoma"/>
          <w:sz w:val="24"/>
        </w:rPr>
      </w:pPr>
    </w:p>
    <w:p w:rsidR="00E9591B" w:rsidRDefault="00F75450" w:rsidP="00EF5725">
      <w:pPr>
        <w:ind w:left="720"/>
        <w:jc w:val="both"/>
        <w:rPr>
          <w:sz w:val="24"/>
        </w:rPr>
      </w:pPr>
      <w:r>
        <w:rPr>
          <w:sz w:val="24"/>
        </w:rPr>
        <w:t>T</w:t>
      </w:r>
      <w:r w:rsidR="00B427A6" w:rsidRPr="00B427A6">
        <w:rPr>
          <w:sz w:val="24"/>
        </w:rPr>
        <w:t>here were also a number of significant Pay and non pay overspends reported in M1. These are summarised in Section 3.3</w:t>
      </w:r>
      <w:r w:rsidR="005B0C38">
        <w:rPr>
          <w:sz w:val="24"/>
        </w:rPr>
        <w:t>. I</w:t>
      </w:r>
      <w:r w:rsidR="0028471B">
        <w:rPr>
          <w:sz w:val="24"/>
        </w:rPr>
        <w:t>t</w:t>
      </w:r>
      <w:r w:rsidR="005B0C38">
        <w:rPr>
          <w:sz w:val="24"/>
        </w:rPr>
        <w:t xml:space="preserve"> is important to note that further</w:t>
      </w:r>
      <w:r w:rsidR="0028471B">
        <w:rPr>
          <w:sz w:val="24"/>
        </w:rPr>
        <w:t xml:space="preserve"> work is still needed to finali</w:t>
      </w:r>
      <w:r w:rsidR="005B0C38">
        <w:rPr>
          <w:sz w:val="24"/>
        </w:rPr>
        <w:t xml:space="preserve">se the directorate budgets for 19/20 </w:t>
      </w:r>
      <w:r w:rsidR="0028471B">
        <w:rPr>
          <w:sz w:val="24"/>
        </w:rPr>
        <w:t xml:space="preserve">which may have an impact on some of these overspends. This is </w:t>
      </w:r>
      <w:r w:rsidR="005B0C38">
        <w:rPr>
          <w:sz w:val="24"/>
        </w:rPr>
        <w:t xml:space="preserve">particularly </w:t>
      </w:r>
      <w:r w:rsidR="0028471B">
        <w:rPr>
          <w:sz w:val="24"/>
        </w:rPr>
        <w:t xml:space="preserve">the case </w:t>
      </w:r>
      <w:r w:rsidR="005B0C38">
        <w:rPr>
          <w:sz w:val="24"/>
        </w:rPr>
        <w:t xml:space="preserve">for those areas impacted by the </w:t>
      </w:r>
      <w:r w:rsidR="0028471B">
        <w:rPr>
          <w:sz w:val="24"/>
        </w:rPr>
        <w:t>B</w:t>
      </w:r>
      <w:r w:rsidR="005B0C38">
        <w:rPr>
          <w:sz w:val="24"/>
        </w:rPr>
        <w:t>ridgend boundary change</w:t>
      </w:r>
      <w:r w:rsidR="0028471B">
        <w:rPr>
          <w:sz w:val="24"/>
        </w:rPr>
        <w:t xml:space="preserve">. </w:t>
      </w:r>
    </w:p>
    <w:p w:rsidR="00E9591B" w:rsidRDefault="00E9591B" w:rsidP="00EF5725">
      <w:pPr>
        <w:ind w:left="720"/>
        <w:jc w:val="both"/>
        <w:rPr>
          <w:sz w:val="24"/>
        </w:rPr>
      </w:pPr>
    </w:p>
    <w:p w:rsidR="00B427A6" w:rsidRPr="00B427A6" w:rsidRDefault="0028471B" w:rsidP="00EF5725">
      <w:pPr>
        <w:ind w:left="720"/>
        <w:jc w:val="both"/>
        <w:rPr>
          <w:rFonts w:cs="Tahoma"/>
          <w:bCs/>
          <w:sz w:val="24"/>
        </w:rPr>
      </w:pPr>
      <w:r>
        <w:rPr>
          <w:sz w:val="24"/>
        </w:rPr>
        <w:t>D</w:t>
      </w:r>
      <w:r w:rsidR="00B427A6" w:rsidRPr="00B427A6">
        <w:rPr>
          <w:rFonts w:cs="Tahoma"/>
          <w:bCs/>
          <w:sz w:val="24"/>
        </w:rPr>
        <w:t xml:space="preserve">etailed work is being undertaken to </w:t>
      </w:r>
      <w:r>
        <w:rPr>
          <w:rFonts w:cs="Tahoma"/>
          <w:bCs/>
          <w:sz w:val="24"/>
        </w:rPr>
        <w:t xml:space="preserve">finalise budgets and </w:t>
      </w:r>
      <w:r w:rsidR="00B427A6" w:rsidRPr="00B427A6">
        <w:rPr>
          <w:rFonts w:cs="Tahoma"/>
          <w:bCs/>
          <w:sz w:val="24"/>
        </w:rPr>
        <w:t>understand the reasons for these variances in time for M2 reporting.</w:t>
      </w:r>
    </w:p>
    <w:p w:rsidR="008A694A" w:rsidRPr="00B427A6" w:rsidRDefault="008A694A" w:rsidP="00B427A6">
      <w:pPr>
        <w:ind w:firstLine="720"/>
        <w:jc w:val="both"/>
        <w:rPr>
          <w:highlight w:val="yellow"/>
        </w:rPr>
      </w:pPr>
    </w:p>
    <w:p w:rsidR="00FB2623" w:rsidRPr="00FB2623" w:rsidRDefault="00FB2623" w:rsidP="00C557AC">
      <w:pPr>
        <w:pStyle w:val="ListParagraph"/>
        <w:spacing w:after="200"/>
        <w:ind w:left="709"/>
        <w:contextualSpacing/>
        <w:jc w:val="both"/>
        <w:rPr>
          <w:sz w:val="24"/>
          <w:lang w:val="en-US"/>
        </w:rPr>
      </w:pPr>
    </w:p>
    <w:p w:rsidR="00FB2623" w:rsidRDefault="00FB2623" w:rsidP="00C557AC">
      <w:pPr>
        <w:pStyle w:val="ListParagraph"/>
        <w:spacing w:after="200"/>
        <w:ind w:left="709"/>
        <w:contextualSpacing/>
        <w:jc w:val="both"/>
        <w:rPr>
          <w:sz w:val="24"/>
          <w:lang w:val="en-US"/>
        </w:rPr>
      </w:pPr>
    </w:p>
    <w:p w:rsidR="00EF5725" w:rsidRDefault="00EF5725" w:rsidP="00C557AC">
      <w:pPr>
        <w:pStyle w:val="ListParagraph"/>
        <w:spacing w:after="200"/>
        <w:ind w:left="709"/>
        <w:contextualSpacing/>
        <w:jc w:val="both"/>
        <w:rPr>
          <w:sz w:val="24"/>
          <w:lang w:val="en-US"/>
        </w:rPr>
      </w:pPr>
    </w:p>
    <w:p w:rsidR="00EF5725" w:rsidRPr="00FB2623" w:rsidRDefault="00EF5725" w:rsidP="00C557AC">
      <w:pPr>
        <w:pStyle w:val="ListParagraph"/>
        <w:spacing w:after="200"/>
        <w:ind w:left="709"/>
        <w:contextualSpacing/>
        <w:jc w:val="both"/>
        <w:rPr>
          <w:sz w:val="24"/>
          <w:lang w:val="en-US"/>
        </w:rPr>
      </w:pPr>
    </w:p>
    <w:p w:rsidR="00FB2623" w:rsidRPr="00FB2623" w:rsidRDefault="00FB2623" w:rsidP="00C557AC">
      <w:pPr>
        <w:pStyle w:val="ListParagraph"/>
        <w:spacing w:after="200"/>
        <w:ind w:left="709"/>
        <w:contextualSpacing/>
        <w:jc w:val="both"/>
        <w:rPr>
          <w:sz w:val="24"/>
          <w:lang w:val="en-US"/>
        </w:rPr>
      </w:pPr>
    </w:p>
    <w:p w:rsidR="00303026" w:rsidRPr="00FB2623" w:rsidRDefault="00C22988" w:rsidP="00B126BF">
      <w:pPr>
        <w:pStyle w:val="ListParagraph"/>
        <w:numPr>
          <w:ilvl w:val="1"/>
          <w:numId w:val="6"/>
        </w:numPr>
        <w:jc w:val="both"/>
        <w:rPr>
          <w:rFonts w:cs="Tahoma"/>
          <w:b/>
          <w:bCs/>
          <w:sz w:val="24"/>
        </w:rPr>
      </w:pPr>
      <w:r w:rsidRPr="00FB2623">
        <w:rPr>
          <w:rFonts w:cs="Tahoma"/>
          <w:b/>
          <w:bCs/>
          <w:sz w:val="24"/>
        </w:rPr>
        <w:lastRenderedPageBreak/>
        <w:t>Financial Po</w:t>
      </w:r>
      <w:r w:rsidR="005E4787" w:rsidRPr="00FB2623">
        <w:rPr>
          <w:rFonts w:cs="Tahoma"/>
          <w:b/>
          <w:bCs/>
          <w:sz w:val="24"/>
        </w:rPr>
        <w:t xml:space="preserve">sition and Key Targets – Month </w:t>
      </w:r>
      <w:r w:rsidR="00FB2623" w:rsidRPr="00FB2623">
        <w:rPr>
          <w:rFonts w:cs="Tahoma"/>
          <w:b/>
          <w:bCs/>
          <w:sz w:val="24"/>
        </w:rPr>
        <w:t>1</w:t>
      </w:r>
    </w:p>
    <w:p w:rsidR="00303026" w:rsidRPr="00FB2623" w:rsidRDefault="00303026" w:rsidP="00303026">
      <w:pPr>
        <w:ind w:left="720"/>
        <w:jc w:val="both"/>
        <w:rPr>
          <w:rFonts w:cs="Tahoma"/>
          <w:b/>
          <w:bCs/>
          <w:sz w:val="24"/>
        </w:rPr>
      </w:pPr>
    </w:p>
    <w:p w:rsidR="006640E2" w:rsidRPr="00FB2623" w:rsidRDefault="00C22988" w:rsidP="00BA7F36">
      <w:pPr>
        <w:widowControl w:val="0"/>
        <w:ind w:left="709" w:right="536"/>
        <w:jc w:val="both"/>
        <w:rPr>
          <w:sz w:val="24"/>
        </w:rPr>
      </w:pPr>
      <w:r w:rsidRPr="00FB2623">
        <w:rPr>
          <w:sz w:val="24"/>
        </w:rPr>
        <w:t>Th</w:t>
      </w:r>
      <w:r w:rsidR="006640E2" w:rsidRPr="00FB2623">
        <w:rPr>
          <w:sz w:val="24"/>
        </w:rPr>
        <w:t xml:space="preserve">e Health Board has a statutory duty to achieve </w:t>
      </w:r>
      <w:r w:rsidR="00F11A8C" w:rsidRPr="00FB2623">
        <w:rPr>
          <w:sz w:val="24"/>
        </w:rPr>
        <w:t xml:space="preserve">a </w:t>
      </w:r>
      <w:r w:rsidR="006640E2" w:rsidRPr="00FB2623">
        <w:rPr>
          <w:sz w:val="24"/>
        </w:rPr>
        <w:t xml:space="preserve">break even </w:t>
      </w:r>
      <w:r w:rsidR="00F11A8C" w:rsidRPr="00FB2623">
        <w:rPr>
          <w:sz w:val="24"/>
        </w:rPr>
        <w:t xml:space="preserve">position </w:t>
      </w:r>
      <w:r w:rsidR="006640E2" w:rsidRPr="00FB2623">
        <w:rPr>
          <w:sz w:val="24"/>
        </w:rPr>
        <w:t>over</w:t>
      </w:r>
      <w:r w:rsidR="00872A67" w:rsidRPr="00FB2623">
        <w:rPr>
          <w:sz w:val="24"/>
        </w:rPr>
        <w:t xml:space="preserve"> a period of three</w:t>
      </w:r>
      <w:r w:rsidR="006640E2" w:rsidRPr="00FB2623">
        <w:rPr>
          <w:sz w:val="24"/>
        </w:rPr>
        <w:t xml:space="preserve"> financial years. This applies to both revenue and capital expenditure. </w:t>
      </w:r>
      <w:r w:rsidR="00BA7F36" w:rsidRPr="00FB2623">
        <w:rPr>
          <w:sz w:val="24"/>
        </w:rPr>
        <w:t xml:space="preserve"> </w:t>
      </w:r>
      <w:r w:rsidR="00872A67" w:rsidRPr="00FB2623">
        <w:rPr>
          <w:sz w:val="24"/>
        </w:rPr>
        <w:t>Over the last t</w:t>
      </w:r>
      <w:r w:rsidR="00893E59" w:rsidRPr="00FB2623">
        <w:rPr>
          <w:sz w:val="24"/>
        </w:rPr>
        <w:t xml:space="preserve">wo </w:t>
      </w:r>
      <w:r w:rsidR="00872A67" w:rsidRPr="00FB2623">
        <w:rPr>
          <w:sz w:val="24"/>
        </w:rPr>
        <w:t xml:space="preserve">financial years, the Health Board has achieved a </w:t>
      </w:r>
      <w:r w:rsidR="00F11A8C" w:rsidRPr="00FB2623">
        <w:rPr>
          <w:sz w:val="24"/>
        </w:rPr>
        <w:t xml:space="preserve">small </w:t>
      </w:r>
      <w:r w:rsidR="00872A67" w:rsidRPr="00FB2623">
        <w:rPr>
          <w:sz w:val="24"/>
        </w:rPr>
        <w:t>surplus of £</w:t>
      </w:r>
      <w:r w:rsidR="00FB2623" w:rsidRPr="00FB2623">
        <w:rPr>
          <w:sz w:val="24"/>
        </w:rPr>
        <w:t>39</w:t>
      </w:r>
      <w:r w:rsidR="00872A67" w:rsidRPr="00FB2623">
        <w:rPr>
          <w:sz w:val="24"/>
        </w:rPr>
        <w:t>k and £</w:t>
      </w:r>
      <w:r w:rsidR="00FB2623" w:rsidRPr="00FB2623">
        <w:rPr>
          <w:sz w:val="24"/>
        </w:rPr>
        <w:t>18</w:t>
      </w:r>
      <w:r w:rsidR="00872A67" w:rsidRPr="00FB2623">
        <w:rPr>
          <w:sz w:val="24"/>
        </w:rPr>
        <w:t xml:space="preserve">k for revenue and capital </w:t>
      </w:r>
      <w:r w:rsidR="00F11A8C" w:rsidRPr="00FB2623">
        <w:rPr>
          <w:sz w:val="24"/>
        </w:rPr>
        <w:t xml:space="preserve">expenditure </w:t>
      </w:r>
      <w:r w:rsidR="00872A67" w:rsidRPr="00FB2623">
        <w:rPr>
          <w:sz w:val="24"/>
        </w:rPr>
        <w:t>respectively.</w:t>
      </w:r>
      <w:r w:rsidR="00BA7F36" w:rsidRPr="00FB2623">
        <w:rPr>
          <w:sz w:val="24"/>
        </w:rPr>
        <w:t xml:space="preserve">  </w:t>
      </w:r>
      <w:r w:rsidR="00893E59" w:rsidRPr="00FB2623">
        <w:rPr>
          <w:sz w:val="24"/>
        </w:rPr>
        <w:t>This means that the Health Board can overspend by £</w:t>
      </w:r>
      <w:r w:rsidR="00FB2623" w:rsidRPr="00FB2623">
        <w:rPr>
          <w:sz w:val="24"/>
        </w:rPr>
        <w:t>39</w:t>
      </w:r>
      <w:r w:rsidR="00893E59" w:rsidRPr="00FB2623">
        <w:rPr>
          <w:sz w:val="24"/>
        </w:rPr>
        <w:t>k and £</w:t>
      </w:r>
      <w:r w:rsidR="00FB2623" w:rsidRPr="00FB2623">
        <w:rPr>
          <w:sz w:val="24"/>
        </w:rPr>
        <w:t>18</w:t>
      </w:r>
      <w:r w:rsidR="00893E59" w:rsidRPr="00FB2623">
        <w:rPr>
          <w:sz w:val="24"/>
        </w:rPr>
        <w:t>k for revenue and capital expenditure respectively</w:t>
      </w:r>
      <w:r w:rsidR="00FB2623" w:rsidRPr="00FB2623">
        <w:rPr>
          <w:sz w:val="24"/>
        </w:rPr>
        <w:t xml:space="preserve"> in 2019/20</w:t>
      </w:r>
      <w:r w:rsidR="00893E59" w:rsidRPr="00FB2623">
        <w:rPr>
          <w:sz w:val="24"/>
        </w:rPr>
        <w:t xml:space="preserve"> and still meet its three year statutory duty.  </w:t>
      </w:r>
      <w:r w:rsidR="00FB2623" w:rsidRPr="00FB2623">
        <w:rPr>
          <w:sz w:val="24"/>
        </w:rPr>
        <w:t>The Health Board’s plan for 2019/20</w:t>
      </w:r>
      <w:r w:rsidR="00893E59" w:rsidRPr="00FB2623">
        <w:rPr>
          <w:sz w:val="24"/>
        </w:rPr>
        <w:t xml:space="preserve"> is to break-even on both measures. </w:t>
      </w:r>
      <w:r w:rsidR="00A80886" w:rsidRPr="00FB2623">
        <w:rPr>
          <w:sz w:val="24"/>
        </w:rPr>
        <w:t xml:space="preserve"> </w:t>
      </w:r>
      <w:r w:rsidR="006640E2" w:rsidRPr="00FB2623">
        <w:rPr>
          <w:sz w:val="24"/>
        </w:rPr>
        <w:t>The Health Board also has a</w:t>
      </w:r>
      <w:r w:rsidR="00893E59" w:rsidRPr="00FB2623">
        <w:rPr>
          <w:sz w:val="24"/>
        </w:rPr>
        <w:t xml:space="preserve">n administrative </w:t>
      </w:r>
      <w:r w:rsidR="006640E2" w:rsidRPr="00FB2623">
        <w:rPr>
          <w:sz w:val="24"/>
        </w:rPr>
        <w:t>duty t</w:t>
      </w:r>
      <w:r w:rsidR="006640E2" w:rsidRPr="00FB2623">
        <w:rPr>
          <w:rFonts w:cs="Tahoma"/>
          <w:bCs/>
          <w:sz w:val="24"/>
        </w:rPr>
        <w:t xml:space="preserve">o pay a minimum of 95% of all non-NHS invoices within 30 days.  </w:t>
      </w:r>
    </w:p>
    <w:p w:rsidR="00087C81" w:rsidRPr="00FB2623" w:rsidRDefault="00087C81" w:rsidP="00137952">
      <w:pPr>
        <w:jc w:val="both"/>
        <w:rPr>
          <w:rFonts w:cs="Tahoma"/>
          <w:b/>
          <w:bCs/>
          <w:sz w:val="24"/>
        </w:rPr>
      </w:pPr>
    </w:p>
    <w:p w:rsidR="00116E94" w:rsidRPr="00FB2623" w:rsidRDefault="00116E94" w:rsidP="004F6433">
      <w:pPr>
        <w:ind w:left="709" w:right="536" w:hanging="709"/>
        <w:jc w:val="both"/>
        <w:rPr>
          <w:rFonts w:cs="Tahoma"/>
          <w:b/>
          <w:bCs/>
          <w:sz w:val="24"/>
        </w:rPr>
      </w:pPr>
      <w:r w:rsidRPr="00FB2623">
        <w:rPr>
          <w:rFonts w:cs="Tahoma"/>
          <w:b/>
          <w:bCs/>
          <w:sz w:val="24"/>
        </w:rPr>
        <w:tab/>
      </w:r>
      <w:r w:rsidRPr="00FB2623">
        <w:rPr>
          <w:sz w:val="24"/>
        </w:rPr>
        <w:t>The table belo</w:t>
      </w:r>
      <w:r w:rsidR="004D44D1" w:rsidRPr="00FB2623">
        <w:rPr>
          <w:sz w:val="24"/>
        </w:rPr>
        <w:t xml:space="preserve">w details the Health Board’s </w:t>
      </w:r>
      <w:r w:rsidR="004F6433" w:rsidRPr="00FB2623">
        <w:rPr>
          <w:sz w:val="24"/>
        </w:rPr>
        <w:t>2</w:t>
      </w:r>
      <w:r w:rsidR="00FB2623" w:rsidRPr="00FB2623">
        <w:rPr>
          <w:sz w:val="24"/>
        </w:rPr>
        <w:t>019/20</w:t>
      </w:r>
      <w:r w:rsidR="004F6433" w:rsidRPr="00FB2623">
        <w:rPr>
          <w:sz w:val="24"/>
        </w:rPr>
        <w:t xml:space="preserve"> </w:t>
      </w:r>
      <w:r w:rsidR="004D44D1" w:rsidRPr="00FB2623">
        <w:rPr>
          <w:sz w:val="24"/>
        </w:rPr>
        <w:t>current and f</w:t>
      </w:r>
      <w:r w:rsidR="00C213C0" w:rsidRPr="00FB2623">
        <w:rPr>
          <w:sz w:val="24"/>
        </w:rPr>
        <w:t>orecast performance against these</w:t>
      </w:r>
      <w:r w:rsidR="004F6433" w:rsidRPr="00FB2623">
        <w:rPr>
          <w:sz w:val="24"/>
        </w:rPr>
        <w:t xml:space="preserve"> </w:t>
      </w:r>
      <w:r w:rsidR="00C213C0" w:rsidRPr="00FB2623">
        <w:rPr>
          <w:sz w:val="24"/>
        </w:rPr>
        <w:t>key</w:t>
      </w:r>
      <w:r w:rsidR="004D44D1" w:rsidRPr="00FB2623">
        <w:rPr>
          <w:sz w:val="24"/>
        </w:rPr>
        <w:t xml:space="preserve"> financial targets:</w:t>
      </w:r>
    </w:p>
    <w:p w:rsidR="00116E94" w:rsidRPr="00FB2623" w:rsidRDefault="00116E94" w:rsidP="00137952">
      <w:pPr>
        <w:jc w:val="both"/>
        <w:rPr>
          <w:rFonts w:cs="Tahoma"/>
          <w:b/>
          <w:bCs/>
          <w:sz w:val="24"/>
        </w:rPr>
      </w:pPr>
    </w:p>
    <w:tbl>
      <w:tblPr>
        <w:tblW w:w="144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69"/>
        <w:gridCol w:w="1843"/>
        <w:gridCol w:w="1275"/>
        <w:gridCol w:w="1418"/>
        <w:gridCol w:w="1701"/>
        <w:gridCol w:w="1759"/>
      </w:tblGrid>
      <w:tr w:rsidR="00525797" w:rsidRPr="00FB2623" w:rsidTr="006B1029">
        <w:trPr>
          <w:trHeight w:val="594"/>
          <w:jc w:val="center"/>
        </w:trPr>
        <w:tc>
          <w:tcPr>
            <w:tcW w:w="6469" w:type="dxa"/>
            <w:shd w:val="clear" w:color="auto" w:fill="auto"/>
          </w:tcPr>
          <w:p w:rsidR="00525797" w:rsidRPr="00FB2623" w:rsidRDefault="00525797" w:rsidP="00C1474E">
            <w:pPr>
              <w:jc w:val="both"/>
              <w:rPr>
                <w:rFonts w:cs="Tahoma"/>
                <w:b/>
                <w:bCs/>
                <w:sz w:val="24"/>
              </w:rPr>
            </w:pPr>
            <w:r w:rsidRPr="00FB2623">
              <w:rPr>
                <w:rFonts w:cs="Tahoma"/>
                <w:b/>
                <w:bCs/>
                <w:sz w:val="24"/>
              </w:rPr>
              <w:t>Target</w:t>
            </w:r>
          </w:p>
        </w:tc>
        <w:tc>
          <w:tcPr>
            <w:tcW w:w="1843" w:type="dxa"/>
            <w:shd w:val="clear" w:color="auto" w:fill="auto"/>
          </w:tcPr>
          <w:p w:rsidR="00525797" w:rsidRPr="00FB2623" w:rsidRDefault="00525797" w:rsidP="00C1474E">
            <w:pPr>
              <w:jc w:val="center"/>
              <w:rPr>
                <w:rFonts w:cs="Tahoma"/>
                <w:b/>
                <w:bCs/>
                <w:sz w:val="24"/>
              </w:rPr>
            </w:pPr>
            <w:r w:rsidRPr="00FB2623">
              <w:rPr>
                <w:rFonts w:cs="Tahoma"/>
                <w:b/>
                <w:bCs/>
                <w:sz w:val="24"/>
              </w:rPr>
              <w:t>Unit</w:t>
            </w:r>
          </w:p>
        </w:tc>
        <w:tc>
          <w:tcPr>
            <w:tcW w:w="1275" w:type="dxa"/>
            <w:tcBorders>
              <w:bottom w:val="single" w:sz="4" w:space="0" w:color="auto"/>
            </w:tcBorders>
            <w:shd w:val="clear" w:color="auto" w:fill="auto"/>
          </w:tcPr>
          <w:p w:rsidR="00EE6DB8" w:rsidRPr="00FB2623" w:rsidRDefault="00525797" w:rsidP="00EE6DB8">
            <w:pPr>
              <w:jc w:val="center"/>
              <w:rPr>
                <w:rFonts w:cs="Tahoma"/>
                <w:b/>
                <w:bCs/>
                <w:sz w:val="24"/>
              </w:rPr>
            </w:pPr>
            <w:r w:rsidRPr="00FB2623">
              <w:rPr>
                <w:rFonts w:cs="Tahoma"/>
                <w:b/>
                <w:bCs/>
                <w:sz w:val="24"/>
              </w:rPr>
              <w:t>Current Month</w:t>
            </w:r>
          </w:p>
        </w:tc>
        <w:tc>
          <w:tcPr>
            <w:tcW w:w="1418" w:type="dxa"/>
            <w:tcBorders>
              <w:bottom w:val="single" w:sz="4" w:space="0" w:color="auto"/>
            </w:tcBorders>
            <w:shd w:val="clear" w:color="auto" w:fill="auto"/>
          </w:tcPr>
          <w:p w:rsidR="00525797" w:rsidRPr="00FB2623" w:rsidRDefault="00525797" w:rsidP="00C1474E">
            <w:pPr>
              <w:jc w:val="center"/>
              <w:rPr>
                <w:rFonts w:cs="Tahoma"/>
                <w:b/>
                <w:bCs/>
                <w:sz w:val="24"/>
              </w:rPr>
            </w:pPr>
            <w:r w:rsidRPr="00FB2623">
              <w:rPr>
                <w:rFonts w:cs="Tahoma"/>
                <w:b/>
                <w:bCs/>
                <w:sz w:val="24"/>
              </w:rPr>
              <w:t>Year to Date</w:t>
            </w:r>
          </w:p>
        </w:tc>
        <w:tc>
          <w:tcPr>
            <w:tcW w:w="1701" w:type="dxa"/>
          </w:tcPr>
          <w:p w:rsidR="00525797" w:rsidRPr="00FB2623" w:rsidRDefault="00525797" w:rsidP="00C1474E">
            <w:pPr>
              <w:jc w:val="center"/>
              <w:rPr>
                <w:rFonts w:cs="Tahoma"/>
                <w:b/>
                <w:bCs/>
                <w:sz w:val="24"/>
              </w:rPr>
            </w:pPr>
            <w:r w:rsidRPr="00FB2623">
              <w:rPr>
                <w:rFonts w:cs="Tahoma"/>
                <w:b/>
                <w:bCs/>
                <w:sz w:val="24"/>
              </w:rPr>
              <w:t>Trend</w:t>
            </w:r>
          </w:p>
        </w:tc>
        <w:tc>
          <w:tcPr>
            <w:tcW w:w="1759" w:type="dxa"/>
            <w:shd w:val="clear" w:color="auto" w:fill="auto"/>
          </w:tcPr>
          <w:p w:rsidR="00525797" w:rsidRPr="00FB2623" w:rsidRDefault="00525797" w:rsidP="00C1474E">
            <w:pPr>
              <w:jc w:val="center"/>
              <w:rPr>
                <w:rFonts w:cs="Tahoma"/>
                <w:b/>
                <w:bCs/>
                <w:sz w:val="24"/>
              </w:rPr>
            </w:pPr>
            <w:r w:rsidRPr="00FB2623">
              <w:rPr>
                <w:rFonts w:cs="Tahoma"/>
                <w:b/>
                <w:bCs/>
                <w:sz w:val="24"/>
              </w:rPr>
              <w:t>Forecast Year End</w:t>
            </w:r>
          </w:p>
        </w:tc>
      </w:tr>
      <w:tr w:rsidR="00525797" w:rsidRPr="00FB2623" w:rsidTr="007314F0">
        <w:trPr>
          <w:trHeight w:val="980"/>
          <w:jc w:val="center"/>
        </w:trPr>
        <w:tc>
          <w:tcPr>
            <w:tcW w:w="6469" w:type="dxa"/>
            <w:shd w:val="clear" w:color="auto" w:fill="auto"/>
          </w:tcPr>
          <w:p w:rsidR="00525797" w:rsidRPr="00FB2623" w:rsidRDefault="00525797" w:rsidP="00C1474E">
            <w:pPr>
              <w:rPr>
                <w:rFonts w:cs="Tahoma"/>
                <w:b/>
                <w:bCs/>
                <w:sz w:val="24"/>
              </w:rPr>
            </w:pPr>
            <w:r w:rsidRPr="00FB2623">
              <w:rPr>
                <w:rFonts w:cs="Tahoma"/>
                <w:b/>
                <w:bCs/>
                <w:sz w:val="24"/>
              </w:rPr>
              <w:t xml:space="preserve">Revenue </w:t>
            </w:r>
          </w:p>
          <w:p w:rsidR="00525797" w:rsidRPr="00FB2623" w:rsidRDefault="00525797" w:rsidP="0000036E">
            <w:pPr>
              <w:rPr>
                <w:rFonts w:cs="Tahoma"/>
                <w:bCs/>
                <w:sz w:val="20"/>
                <w:szCs w:val="20"/>
              </w:rPr>
            </w:pPr>
            <w:r w:rsidRPr="00FB2623">
              <w:rPr>
                <w:rFonts w:cs="Tahoma"/>
                <w:bCs/>
                <w:sz w:val="20"/>
                <w:szCs w:val="20"/>
              </w:rPr>
              <w:t xml:space="preserve">To ensure that the Health Board’s revenue expenditure does not exceed the aggregate of </w:t>
            </w:r>
            <w:r w:rsidR="00992F32" w:rsidRPr="00FB2623">
              <w:rPr>
                <w:rFonts w:cs="Tahoma"/>
                <w:bCs/>
                <w:sz w:val="20"/>
                <w:szCs w:val="20"/>
              </w:rPr>
              <w:t>it’s</w:t>
            </w:r>
            <w:r w:rsidRPr="00FB2623">
              <w:rPr>
                <w:rFonts w:cs="Tahoma"/>
                <w:bCs/>
                <w:sz w:val="20"/>
                <w:szCs w:val="20"/>
              </w:rPr>
              <w:t xml:space="preserve"> fun</w:t>
            </w:r>
            <w:r w:rsidR="0000036E" w:rsidRPr="00FB2623">
              <w:rPr>
                <w:rFonts w:cs="Tahoma"/>
                <w:bCs/>
                <w:sz w:val="20"/>
                <w:szCs w:val="20"/>
              </w:rPr>
              <w:t>ding in each financial year.  Measured by variance against plan</w:t>
            </w:r>
            <w:r w:rsidR="006B1029" w:rsidRPr="00FB2623">
              <w:rPr>
                <w:rFonts w:cs="Tahoma"/>
                <w:bCs/>
                <w:sz w:val="20"/>
                <w:szCs w:val="20"/>
              </w:rPr>
              <w:t xml:space="preserve"> to break even.</w:t>
            </w:r>
          </w:p>
        </w:tc>
        <w:tc>
          <w:tcPr>
            <w:tcW w:w="1843" w:type="dxa"/>
            <w:shd w:val="clear" w:color="auto" w:fill="auto"/>
            <w:vAlign w:val="center"/>
          </w:tcPr>
          <w:p w:rsidR="00525797" w:rsidRPr="00FB2623" w:rsidRDefault="00525797" w:rsidP="00C1474E">
            <w:pPr>
              <w:jc w:val="center"/>
              <w:rPr>
                <w:rFonts w:cs="Tahoma"/>
                <w:bCs/>
                <w:sz w:val="20"/>
                <w:szCs w:val="20"/>
              </w:rPr>
            </w:pPr>
            <w:r w:rsidRPr="00FB2623">
              <w:rPr>
                <w:rFonts w:cs="Tahoma"/>
                <w:bCs/>
                <w:sz w:val="20"/>
                <w:szCs w:val="20"/>
              </w:rPr>
              <w:t>£’000</w:t>
            </w:r>
          </w:p>
          <w:p w:rsidR="007C670F" w:rsidRPr="00FB2623" w:rsidRDefault="0000036E" w:rsidP="007C670F">
            <w:pPr>
              <w:jc w:val="center"/>
              <w:rPr>
                <w:rFonts w:cs="Tahoma"/>
                <w:bCs/>
                <w:sz w:val="20"/>
                <w:szCs w:val="20"/>
              </w:rPr>
            </w:pPr>
            <w:r w:rsidRPr="00FB2623">
              <w:rPr>
                <w:rFonts w:cs="Tahoma"/>
                <w:bCs/>
                <w:sz w:val="20"/>
                <w:szCs w:val="20"/>
              </w:rPr>
              <w:t>+Adverse</w:t>
            </w:r>
          </w:p>
          <w:p w:rsidR="00EE6DB8" w:rsidRPr="00FB2623" w:rsidRDefault="007C670F" w:rsidP="007C670F">
            <w:pPr>
              <w:jc w:val="center"/>
              <w:rPr>
                <w:rFonts w:cs="Tahoma"/>
                <w:bCs/>
                <w:sz w:val="20"/>
                <w:szCs w:val="20"/>
              </w:rPr>
            </w:pPr>
            <w:r w:rsidRPr="00FB2623">
              <w:rPr>
                <w:rFonts w:cs="Tahoma"/>
                <w:bCs/>
                <w:sz w:val="20"/>
                <w:szCs w:val="20"/>
              </w:rPr>
              <w:t>()</w:t>
            </w:r>
            <w:r w:rsidR="0000036E" w:rsidRPr="00FB2623">
              <w:rPr>
                <w:rFonts w:cs="Tahoma"/>
                <w:bCs/>
                <w:sz w:val="20"/>
                <w:szCs w:val="20"/>
              </w:rPr>
              <w:t>Favourable</w:t>
            </w:r>
          </w:p>
        </w:tc>
        <w:tc>
          <w:tcPr>
            <w:tcW w:w="1275" w:type="dxa"/>
            <w:shd w:val="clear" w:color="auto" w:fill="auto"/>
            <w:vAlign w:val="center"/>
          </w:tcPr>
          <w:p w:rsidR="00525797" w:rsidRPr="00FB2623" w:rsidRDefault="00FB2623" w:rsidP="00311665">
            <w:pPr>
              <w:jc w:val="center"/>
              <w:rPr>
                <w:rFonts w:cs="Tahoma"/>
                <w:bCs/>
                <w:sz w:val="20"/>
                <w:szCs w:val="20"/>
              </w:rPr>
            </w:pPr>
            <w:r w:rsidRPr="00FB2623">
              <w:rPr>
                <w:rFonts w:cs="Tahoma"/>
                <w:bCs/>
                <w:sz w:val="20"/>
                <w:szCs w:val="20"/>
              </w:rPr>
              <w:t>5</w:t>
            </w:r>
            <w:r w:rsidR="00311665">
              <w:rPr>
                <w:rFonts w:cs="Tahoma"/>
                <w:bCs/>
                <w:sz w:val="20"/>
                <w:szCs w:val="20"/>
              </w:rPr>
              <w:t>1</w:t>
            </w:r>
          </w:p>
        </w:tc>
        <w:tc>
          <w:tcPr>
            <w:tcW w:w="1418" w:type="dxa"/>
            <w:shd w:val="clear" w:color="auto" w:fill="auto"/>
            <w:vAlign w:val="center"/>
          </w:tcPr>
          <w:p w:rsidR="00525797" w:rsidRPr="00FB2623" w:rsidRDefault="00FB2623" w:rsidP="00311665">
            <w:pPr>
              <w:jc w:val="center"/>
              <w:rPr>
                <w:rFonts w:cs="Tahoma"/>
                <w:bCs/>
                <w:sz w:val="20"/>
                <w:szCs w:val="20"/>
              </w:rPr>
            </w:pPr>
            <w:r w:rsidRPr="00FB2623">
              <w:rPr>
                <w:rFonts w:cs="Tahoma"/>
                <w:bCs/>
                <w:sz w:val="20"/>
                <w:szCs w:val="20"/>
              </w:rPr>
              <w:t>5</w:t>
            </w:r>
            <w:r w:rsidR="00311665">
              <w:rPr>
                <w:rFonts w:cs="Tahoma"/>
                <w:bCs/>
                <w:sz w:val="20"/>
                <w:szCs w:val="20"/>
              </w:rPr>
              <w:t>1</w:t>
            </w:r>
          </w:p>
        </w:tc>
        <w:tc>
          <w:tcPr>
            <w:tcW w:w="1701" w:type="dxa"/>
          </w:tcPr>
          <w:p w:rsidR="00525797" w:rsidRPr="00FB2623" w:rsidRDefault="00A60257" w:rsidP="00F24F6D">
            <w:pPr>
              <w:rPr>
                <w:rFonts w:cs="Tahoma"/>
                <w:bCs/>
                <w:sz w:val="20"/>
                <w:szCs w:val="20"/>
              </w:rPr>
            </w:pPr>
            <w:r w:rsidRPr="00FB2623">
              <w:rPr>
                <w:rFonts w:cs="Tahoma"/>
                <w:bCs/>
                <w:noProof/>
                <w:sz w:val="20"/>
                <w:szCs w:val="20"/>
                <w:lang w:eastAsia="en-GB"/>
              </w:rPr>
              <mc:AlternateContent>
                <mc:Choice Requires="wps">
                  <w:drawing>
                    <wp:anchor distT="0" distB="0" distL="114300" distR="114300" simplePos="0" relativeHeight="251760640" behindDoc="0" locked="0" layoutInCell="1" allowOverlap="1" wp14:anchorId="29DB70E1" wp14:editId="628642C6">
                      <wp:simplePos x="0" y="0"/>
                      <wp:positionH relativeFrom="column">
                        <wp:posOffset>111125</wp:posOffset>
                      </wp:positionH>
                      <wp:positionV relativeFrom="paragraph">
                        <wp:posOffset>186055</wp:posOffset>
                      </wp:positionV>
                      <wp:extent cx="762000" cy="257175"/>
                      <wp:effectExtent l="0" t="0" r="19050" b="28575"/>
                      <wp:wrapNone/>
                      <wp:docPr id="15" name="Left-Right Arrow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62000" cy="257175"/>
                              </a:xfrm>
                              <a:prstGeom prst="leftRightArrow">
                                <a:avLst/>
                              </a:prstGeom>
                              <a:solidFill>
                                <a:schemeClr val="accent6"/>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1B8D723C"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Left-Right Arrow 7" o:spid="_x0000_s1026" type="#_x0000_t69" style="position:absolute;margin-left:8.75pt;margin-top:14.65pt;width:60pt;height:20.2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B3opAIAANoFAAAOAAAAZHJzL2Uyb0RvYy54bWysVN9rGzEMfh/sfzB+by8XmmY7eimhpWMQ&#10;2tJ09Nn12Tkzn+XZTi7ZXz/Z96NZWzYYezGWJX2SPku6uNw3muyE8wpMSfPTCSXCcKiU2ZT02+PN&#10;ySdKfGCmYhqMKOlBeHq5+PjhorWFmEINuhKOIIjxRWtLWodgiyzzvBYN86dghUGlBNewgKLbZJVj&#10;LaI3OptOJudZC66yDrjwHl+vOyVdJHwpBQ93UnoRiC4p5hbS6dL5HM9sccGKjWO2VrxPg/1DFg1T&#10;BoOOUNcsMLJ16g1Uo7gDDzKccmgykFJxkWrAavLJq2rWNbMi1YLkeDvS5P8fLL/d3TuiKvy7GSWG&#10;NfhHKyHDyYPa1IEsnYOWzCNNrfUFWq/tvYuFersC/t2jIvtNEwXf2+yla6Itlkn2ifPDyLnYB8Lx&#10;cX6O34g/w1E1nc3z+SwGy1gxOFvnwxcBDYmXkmpMLuWWUkucs93Kh85pME4ZglbVjdI6CbGhxJV2&#10;ZMewFRjnwoTzPpQ/ttTmb85hn791xIyjZyKjqz8xEQ5aRDxtHoREnrHiaUo6dfjrhPJOVbNKdHnO&#10;kJvUpAg/eiR6EmBElljhiN0DvFfskHNvH11FGpDRefKnxDp+R48UGUwYnRtlwL0HoMMYubMfSOqo&#10;iSw9Q3XALnTQjae3/EbhZ6+YD/fM4Txif+COCXd4SA1tSaG/UVKD+/nee7THMUEtJS3Od0n9jy1z&#10;ghL91eAAfc7PzuJCSMLZbD5FwR1rno81ZttcAfZNjtvM8nSN9kEPV+mgecJVtIxRUcUMx9gl5cEN&#10;wlXo9g4uMy6Wy2SGS8CysDJryyN4ZDW28OP+iTnbd3zAUbmFYRew4lW7d7bR08ByG0CqNAsvvPZ8&#10;4wJJjdMvu7ihjuVk9bKSF78AAAD//wMAUEsDBBQABgAIAAAAIQCz74Zv3AAAAAgBAAAPAAAAZHJz&#10;L2Rvd25yZXYueG1sTI9BT4NAEIXvJv6HzZh4s4uQVoosjTEx8VRjSzwv7AhEdhbZLaX/3uFkj2/e&#10;y5vv5bvZ9mLC0XeOFDyuIhBItTMdNQrK49tDCsIHTUb3jlDBBT3situbXGfGnekTp0NoBJeQz7SC&#10;NoQhk9LXLVrtV25AYu/bjVYHlmMjzajPXG57GUfRRlrdEX9o9YCvLdY/h5NV0NRJ8vv1Ed7jspqO&#10;5SXdr6dqr9T93fzyDCLgHP7DsOAzOhTMVLkTGS961k9rTiqItwmIxU+WQ6Vgs01BFrm8HlD8AQAA&#10;//8DAFBLAQItABQABgAIAAAAIQC2gziS/gAAAOEBAAATAAAAAAAAAAAAAAAAAAAAAABbQ29udGVu&#10;dF9UeXBlc10ueG1sUEsBAi0AFAAGAAgAAAAhADj9If/WAAAAlAEAAAsAAAAAAAAAAAAAAAAALwEA&#10;AF9yZWxzLy5yZWxzUEsBAi0AFAAGAAgAAAAhAO74HeikAgAA2gUAAA4AAAAAAAAAAAAAAAAALgIA&#10;AGRycy9lMm9Eb2MueG1sUEsBAi0AFAAGAAgAAAAhALPvhm/cAAAACAEAAA8AAAAAAAAAAAAAAAAA&#10;/gQAAGRycy9kb3ducmV2LnhtbFBLBQYAAAAABAAEAPMAAAAHBgAAAAA=&#10;" adj="3645" fillcolor="#f79646 [3209]" strokecolor="black [3213]" strokeweight="2pt">
                      <v:path arrowok="t"/>
                    </v:shape>
                  </w:pict>
                </mc:Fallback>
              </mc:AlternateContent>
            </w:r>
          </w:p>
        </w:tc>
        <w:tc>
          <w:tcPr>
            <w:tcW w:w="1759" w:type="dxa"/>
            <w:shd w:val="clear" w:color="auto" w:fill="92D050"/>
            <w:vAlign w:val="center"/>
          </w:tcPr>
          <w:p w:rsidR="00525797" w:rsidRPr="00FB2623" w:rsidRDefault="00525797" w:rsidP="00C1474E">
            <w:pPr>
              <w:jc w:val="center"/>
              <w:rPr>
                <w:rFonts w:cs="Tahoma"/>
                <w:b/>
                <w:bCs/>
                <w:sz w:val="20"/>
                <w:szCs w:val="20"/>
              </w:rPr>
            </w:pPr>
            <w:r w:rsidRPr="00FB2623">
              <w:rPr>
                <w:rFonts w:cs="Tahoma"/>
                <w:b/>
                <w:bCs/>
                <w:sz w:val="20"/>
                <w:szCs w:val="20"/>
              </w:rPr>
              <w:t>0</w:t>
            </w:r>
          </w:p>
        </w:tc>
      </w:tr>
      <w:tr w:rsidR="003C7786" w:rsidRPr="00FB2623" w:rsidTr="006B1029">
        <w:trPr>
          <w:trHeight w:val="980"/>
          <w:jc w:val="center"/>
        </w:trPr>
        <w:tc>
          <w:tcPr>
            <w:tcW w:w="6469" w:type="dxa"/>
            <w:shd w:val="clear" w:color="auto" w:fill="auto"/>
          </w:tcPr>
          <w:p w:rsidR="003C7786" w:rsidRPr="00FB2623" w:rsidRDefault="003C7786" w:rsidP="003C7786">
            <w:pPr>
              <w:rPr>
                <w:rFonts w:cs="Tahoma"/>
                <w:b/>
                <w:bCs/>
                <w:sz w:val="24"/>
              </w:rPr>
            </w:pPr>
            <w:r w:rsidRPr="00FB2623">
              <w:rPr>
                <w:rFonts w:cs="Tahoma"/>
                <w:b/>
                <w:bCs/>
                <w:sz w:val="24"/>
              </w:rPr>
              <w:t xml:space="preserve">Capital </w:t>
            </w:r>
          </w:p>
          <w:p w:rsidR="003C7786" w:rsidRPr="00FB2623" w:rsidRDefault="003C7786" w:rsidP="003C7786">
            <w:pPr>
              <w:rPr>
                <w:rFonts w:cs="Tahoma"/>
                <w:bCs/>
                <w:sz w:val="20"/>
                <w:szCs w:val="20"/>
              </w:rPr>
            </w:pPr>
            <w:r w:rsidRPr="00FB2623">
              <w:rPr>
                <w:rFonts w:cs="Tahoma"/>
                <w:bCs/>
                <w:sz w:val="20"/>
                <w:szCs w:val="20"/>
              </w:rPr>
              <w:t xml:space="preserve">To ensure net capital spend does not exceed the Welsh Government Capital Resource Limit.  Measured by variance against plan to manage to the Resource Limit </w:t>
            </w:r>
          </w:p>
        </w:tc>
        <w:tc>
          <w:tcPr>
            <w:tcW w:w="1843" w:type="dxa"/>
            <w:shd w:val="clear" w:color="auto" w:fill="auto"/>
            <w:vAlign w:val="center"/>
          </w:tcPr>
          <w:p w:rsidR="003C7786" w:rsidRPr="00FB2623" w:rsidRDefault="003C7786" w:rsidP="003C7786">
            <w:pPr>
              <w:jc w:val="center"/>
              <w:rPr>
                <w:rFonts w:cs="Tahoma"/>
                <w:bCs/>
                <w:sz w:val="20"/>
                <w:szCs w:val="20"/>
              </w:rPr>
            </w:pPr>
            <w:r w:rsidRPr="00FB2623">
              <w:rPr>
                <w:rFonts w:cs="Tahoma"/>
                <w:bCs/>
                <w:sz w:val="20"/>
                <w:szCs w:val="20"/>
              </w:rPr>
              <w:t>£’000</w:t>
            </w:r>
          </w:p>
          <w:p w:rsidR="003C7786" w:rsidRPr="00FB2623" w:rsidRDefault="003C7786" w:rsidP="003C7786">
            <w:pPr>
              <w:jc w:val="center"/>
              <w:rPr>
                <w:rFonts w:cs="Tahoma"/>
                <w:bCs/>
                <w:sz w:val="20"/>
                <w:szCs w:val="20"/>
              </w:rPr>
            </w:pPr>
            <w:r w:rsidRPr="00FB2623">
              <w:rPr>
                <w:rFonts w:cs="Tahoma"/>
                <w:bCs/>
                <w:sz w:val="20"/>
                <w:szCs w:val="20"/>
              </w:rPr>
              <w:t>+Adverse</w:t>
            </w:r>
          </w:p>
          <w:p w:rsidR="003C7786" w:rsidRPr="00FB2623" w:rsidRDefault="003C7786" w:rsidP="003C7786">
            <w:pPr>
              <w:jc w:val="center"/>
              <w:rPr>
                <w:rFonts w:cs="Tahoma"/>
                <w:bCs/>
                <w:sz w:val="20"/>
                <w:szCs w:val="20"/>
              </w:rPr>
            </w:pPr>
            <w:r w:rsidRPr="00FB2623">
              <w:rPr>
                <w:rFonts w:cs="Tahoma"/>
                <w:bCs/>
                <w:sz w:val="20"/>
                <w:szCs w:val="20"/>
              </w:rPr>
              <w:t>()Favourable</w:t>
            </w:r>
          </w:p>
        </w:tc>
        <w:tc>
          <w:tcPr>
            <w:tcW w:w="1275" w:type="dxa"/>
            <w:shd w:val="clear" w:color="auto" w:fill="auto"/>
            <w:vAlign w:val="center"/>
          </w:tcPr>
          <w:p w:rsidR="003C7786" w:rsidRPr="00FB2623" w:rsidRDefault="00FB2623" w:rsidP="003C7786">
            <w:pPr>
              <w:jc w:val="center"/>
              <w:rPr>
                <w:rFonts w:cs="Tahoma"/>
                <w:bCs/>
                <w:sz w:val="20"/>
                <w:szCs w:val="20"/>
              </w:rPr>
            </w:pPr>
            <w:r w:rsidRPr="00FB2623">
              <w:rPr>
                <w:rFonts w:cs="Tahoma"/>
                <w:bCs/>
                <w:sz w:val="20"/>
                <w:szCs w:val="20"/>
              </w:rPr>
              <w:t>TBC</w:t>
            </w:r>
          </w:p>
        </w:tc>
        <w:tc>
          <w:tcPr>
            <w:tcW w:w="1418" w:type="dxa"/>
            <w:shd w:val="clear" w:color="auto" w:fill="auto"/>
            <w:vAlign w:val="center"/>
          </w:tcPr>
          <w:p w:rsidR="003C7786" w:rsidRPr="00FB2623" w:rsidRDefault="00FB2623" w:rsidP="003C7786">
            <w:pPr>
              <w:jc w:val="center"/>
              <w:rPr>
                <w:rFonts w:cs="Tahoma"/>
                <w:bCs/>
                <w:sz w:val="20"/>
                <w:szCs w:val="20"/>
              </w:rPr>
            </w:pPr>
            <w:r w:rsidRPr="00FB2623">
              <w:rPr>
                <w:rFonts w:cs="Tahoma"/>
                <w:bCs/>
                <w:sz w:val="20"/>
                <w:szCs w:val="20"/>
              </w:rPr>
              <w:t>TBC</w:t>
            </w:r>
          </w:p>
        </w:tc>
        <w:tc>
          <w:tcPr>
            <w:tcW w:w="1701" w:type="dxa"/>
          </w:tcPr>
          <w:p w:rsidR="003C7786" w:rsidRPr="00FB2623" w:rsidRDefault="003C7786" w:rsidP="003C7786">
            <w:pPr>
              <w:rPr>
                <w:rFonts w:cs="Tahoma"/>
                <w:bCs/>
                <w:sz w:val="20"/>
                <w:szCs w:val="20"/>
              </w:rPr>
            </w:pPr>
            <w:r w:rsidRPr="00FB2623">
              <w:rPr>
                <w:rFonts w:cs="Tahoma"/>
                <w:bCs/>
                <w:noProof/>
                <w:sz w:val="20"/>
                <w:szCs w:val="20"/>
                <w:lang w:eastAsia="en-GB"/>
              </w:rPr>
              <mc:AlternateContent>
                <mc:Choice Requires="wps">
                  <w:drawing>
                    <wp:anchor distT="0" distB="0" distL="114300" distR="114300" simplePos="0" relativeHeight="251767808" behindDoc="0" locked="0" layoutInCell="1" allowOverlap="1" wp14:anchorId="6C8736C5" wp14:editId="1A4D1A41">
                      <wp:simplePos x="0" y="0"/>
                      <wp:positionH relativeFrom="column">
                        <wp:posOffset>101600</wp:posOffset>
                      </wp:positionH>
                      <wp:positionV relativeFrom="paragraph">
                        <wp:posOffset>169545</wp:posOffset>
                      </wp:positionV>
                      <wp:extent cx="762000" cy="257175"/>
                      <wp:effectExtent l="0" t="0" r="19050" b="28575"/>
                      <wp:wrapNone/>
                      <wp:docPr id="6" name="Left-Right Arrow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62000" cy="257175"/>
                              </a:xfrm>
                              <a:prstGeom prst="leftRightArrow">
                                <a:avLst/>
                              </a:prstGeom>
                              <a:solidFill>
                                <a:srgbClr val="F79646"/>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7D41A59A" id="Left-Right Arrow 7" o:spid="_x0000_s1026" type="#_x0000_t69" style="position:absolute;margin-left:8pt;margin-top:13.35pt;width:60pt;height:20.25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uUSgAIAABcFAAAOAAAAZHJzL2Uyb0RvYy54bWysVMFu2zAMvQ/YPwi6t06CNFmDOkXQIsOA&#10;oC2WDj0rsmQbk0WNUuJkXz9KdtK062mYD4JoUuTj06NubveNYTuFvgab8+HlgDNlJRS1LXP+43l5&#10;8YUzH4QthAGrcn5Qnt/OP3+6ad1MjaACUyhklMT6WetyXoXgZlnmZaUa4S/BKUtODdiIQCaWWYGi&#10;peyNyUaDwSRrAQuHIJX39Pe+c/J5yq+1kuFRa68CMzknbCGtmNZNXLP5jZiVKFxVyx6G+AcUjagt&#10;FT2luhdBsC3Wf6VqaongQYdLCU0GWtdSpR6om+HgXTfrSjiVeiFyvDvR5P9fWvmwe0JWFzmfcGZF&#10;Q1e0UjpcfK/LKrAFIrRsGllqnZ9R8No9YezTuxXIn54c2RtPNHwfs9fYxFjqku0T5YcT5WofmKSf&#10;0wndIl2MJNfoajqcXsVimZgdDzv04auChsVNzg2BS9gStES52K186A4dgxNCMHWxrI1JBpabO4Ns&#10;J0gHy+n1ZDzp6/jzMGNZG3GMEyRBetRGBELXOGLI25IzYUoSugyYar857Q/+VIMkWkD7TG1yZoQP&#10;5KDe0/dR4Qj8XviqA5iy9mHGRvwqSbnv85XjuNtAcaArROi07Z1c1pRtRUWfBJKYiV0a0PBIizZA&#10;/UG/46wC/P3R/xhPGiMvZy0NB/X+aytQUS/fLKnvejgex2lKxvhqOiIDzz2bc4/dNndAvA/pKXAy&#10;bWN8MMetRmheaI4XsSq5hJVUu2O5N+5CN7T0Eki1WKQwmiAnwsqunYzJI0+Rx+f9i0DX6yXQDTzA&#10;cZDE7J1Yuth40sJiG0DXSUmvvPb6pulLquxfijje53aKen3P5n8AAAD//wMAUEsDBBQABgAIAAAA&#10;IQCYgo8Y3AAAAAgBAAAPAAAAZHJzL2Rvd25yZXYueG1sTI/BTsMwEETvSPyDtUjcWodUSiFkU1EE&#10;xxxaaM9uvDgR8TqN3Tbw9Tincpyd0eybYjXaTpxp8K1jhId5AoK4drplg/D58T57BOGDYq06x4Tw&#10;Qx5W5e1NoXLtLryh8zYYEUvY5wqhCaHPpfR1Q1b5ueuJo/flBqtClIORelCXWG47mSZJJq1qOX5o&#10;VE+vDdXf25NFMOv1sdocd7t9Ve1pYfTbb/qUIN7fjS/PIAKN4RqGCT+iQxmZDu7E2osu6ixOCQhp&#10;tgQx+YvpcEDIlinIspD/B5R/AAAA//8DAFBLAQItABQABgAIAAAAIQC2gziS/gAAAOEBAAATAAAA&#10;AAAAAAAAAAAAAAAAAABbQ29udGVudF9UeXBlc10ueG1sUEsBAi0AFAAGAAgAAAAhADj9If/WAAAA&#10;lAEAAAsAAAAAAAAAAAAAAAAALwEAAF9yZWxzLy5yZWxzUEsBAi0AFAAGAAgAAAAhANpC5RKAAgAA&#10;FwUAAA4AAAAAAAAAAAAAAAAALgIAAGRycy9lMm9Eb2MueG1sUEsBAi0AFAAGAAgAAAAhAJiCjxjc&#10;AAAACAEAAA8AAAAAAAAAAAAAAAAA2gQAAGRycy9kb3ducmV2LnhtbFBLBQYAAAAABAAEAPMAAADj&#10;BQAAAAA=&#10;" adj="3645" fillcolor="#f79646" strokecolor="windowText" strokeweight="2pt">
                      <v:path arrowok="t"/>
                    </v:shape>
                  </w:pict>
                </mc:Fallback>
              </mc:AlternateContent>
            </w:r>
          </w:p>
        </w:tc>
        <w:tc>
          <w:tcPr>
            <w:tcW w:w="1759" w:type="dxa"/>
            <w:tcBorders>
              <w:bottom w:val="single" w:sz="4" w:space="0" w:color="auto"/>
            </w:tcBorders>
            <w:shd w:val="clear" w:color="auto" w:fill="92D050"/>
            <w:vAlign w:val="center"/>
          </w:tcPr>
          <w:p w:rsidR="003C7786" w:rsidRPr="00FB2623" w:rsidRDefault="003C7786" w:rsidP="003C7786">
            <w:pPr>
              <w:jc w:val="center"/>
              <w:rPr>
                <w:rFonts w:cs="Tahoma"/>
                <w:b/>
                <w:bCs/>
                <w:sz w:val="20"/>
                <w:szCs w:val="20"/>
              </w:rPr>
            </w:pPr>
            <w:r w:rsidRPr="00FB2623">
              <w:rPr>
                <w:rFonts w:cs="Tahoma"/>
                <w:b/>
                <w:bCs/>
                <w:sz w:val="20"/>
                <w:szCs w:val="20"/>
              </w:rPr>
              <w:t>0</w:t>
            </w:r>
          </w:p>
        </w:tc>
      </w:tr>
      <w:tr w:rsidR="003C7786" w:rsidRPr="00FB2623" w:rsidTr="006B1029">
        <w:trPr>
          <w:trHeight w:val="980"/>
          <w:jc w:val="center"/>
        </w:trPr>
        <w:tc>
          <w:tcPr>
            <w:tcW w:w="6469" w:type="dxa"/>
            <w:shd w:val="clear" w:color="auto" w:fill="auto"/>
          </w:tcPr>
          <w:p w:rsidR="003C7786" w:rsidRPr="00FB2623" w:rsidRDefault="003C7786" w:rsidP="003C7786">
            <w:pPr>
              <w:rPr>
                <w:rFonts w:cs="Tahoma"/>
                <w:bCs/>
                <w:sz w:val="24"/>
              </w:rPr>
            </w:pPr>
            <w:r w:rsidRPr="00FB2623">
              <w:rPr>
                <w:rFonts w:cs="Tahoma"/>
                <w:b/>
                <w:bCs/>
                <w:sz w:val="24"/>
              </w:rPr>
              <w:t>Public Sector Payment Policy</w:t>
            </w:r>
            <w:r w:rsidRPr="00FB2623">
              <w:rPr>
                <w:rFonts w:cs="Tahoma"/>
                <w:bCs/>
                <w:sz w:val="24"/>
              </w:rPr>
              <w:t xml:space="preserve"> </w:t>
            </w:r>
          </w:p>
          <w:p w:rsidR="003C7786" w:rsidRPr="00FB2623" w:rsidRDefault="003C7786" w:rsidP="003C7786">
            <w:pPr>
              <w:rPr>
                <w:rFonts w:cs="Tahoma"/>
                <w:bCs/>
                <w:sz w:val="20"/>
                <w:szCs w:val="20"/>
              </w:rPr>
            </w:pPr>
            <w:r w:rsidRPr="00FB2623">
              <w:rPr>
                <w:rFonts w:cs="Tahoma"/>
                <w:bCs/>
                <w:sz w:val="20"/>
                <w:szCs w:val="20"/>
              </w:rPr>
              <w:t>To pay a minimum of 95% of all Non NHS invoices within 30 days.  Measured by actual performance</w:t>
            </w:r>
          </w:p>
        </w:tc>
        <w:tc>
          <w:tcPr>
            <w:tcW w:w="1843" w:type="dxa"/>
            <w:shd w:val="clear" w:color="auto" w:fill="auto"/>
            <w:vAlign w:val="center"/>
          </w:tcPr>
          <w:p w:rsidR="003C7786" w:rsidRPr="00FB2623" w:rsidRDefault="003C7786" w:rsidP="003C7786">
            <w:pPr>
              <w:jc w:val="center"/>
              <w:rPr>
                <w:rFonts w:cs="Tahoma"/>
                <w:bCs/>
                <w:sz w:val="20"/>
                <w:szCs w:val="20"/>
              </w:rPr>
            </w:pPr>
            <w:r w:rsidRPr="00FB2623">
              <w:rPr>
                <w:rFonts w:cs="Tahoma"/>
                <w:bCs/>
                <w:sz w:val="20"/>
                <w:szCs w:val="20"/>
              </w:rPr>
              <w:t>%</w:t>
            </w:r>
          </w:p>
        </w:tc>
        <w:tc>
          <w:tcPr>
            <w:tcW w:w="1275" w:type="dxa"/>
            <w:shd w:val="clear" w:color="auto" w:fill="auto"/>
            <w:vAlign w:val="center"/>
          </w:tcPr>
          <w:p w:rsidR="003C7786" w:rsidRPr="00FB2623" w:rsidRDefault="00FB2623" w:rsidP="003C7786">
            <w:pPr>
              <w:jc w:val="center"/>
              <w:rPr>
                <w:rFonts w:cs="Tahoma"/>
                <w:bCs/>
                <w:sz w:val="20"/>
                <w:szCs w:val="20"/>
              </w:rPr>
            </w:pPr>
            <w:r w:rsidRPr="00FB2623">
              <w:rPr>
                <w:rFonts w:cs="Tahoma"/>
                <w:bCs/>
                <w:sz w:val="20"/>
                <w:szCs w:val="20"/>
              </w:rPr>
              <w:t>TBC</w:t>
            </w:r>
          </w:p>
        </w:tc>
        <w:tc>
          <w:tcPr>
            <w:tcW w:w="1418" w:type="dxa"/>
            <w:shd w:val="clear" w:color="auto" w:fill="auto"/>
            <w:vAlign w:val="center"/>
          </w:tcPr>
          <w:p w:rsidR="003C7786" w:rsidRPr="00FB2623" w:rsidRDefault="00FB2623" w:rsidP="003C7786">
            <w:pPr>
              <w:jc w:val="center"/>
              <w:rPr>
                <w:rFonts w:cs="Tahoma"/>
                <w:bCs/>
                <w:sz w:val="20"/>
                <w:szCs w:val="20"/>
              </w:rPr>
            </w:pPr>
            <w:r w:rsidRPr="00FB2623">
              <w:rPr>
                <w:rFonts w:cs="Tahoma"/>
                <w:bCs/>
                <w:sz w:val="20"/>
                <w:szCs w:val="20"/>
              </w:rPr>
              <w:t>TBC</w:t>
            </w:r>
          </w:p>
        </w:tc>
        <w:tc>
          <w:tcPr>
            <w:tcW w:w="1701" w:type="dxa"/>
          </w:tcPr>
          <w:p w:rsidR="003C7786" w:rsidRPr="00FB2623" w:rsidRDefault="003C7786" w:rsidP="003C7786">
            <w:pPr>
              <w:rPr>
                <w:rFonts w:cs="Tahoma"/>
                <w:bCs/>
                <w:sz w:val="20"/>
                <w:szCs w:val="20"/>
              </w:rPr>
            </w:pPr>
            <w:r w:rsidRPr="00FB2623">
              <w:rPr>
                <w:rFonts w:cs="Tahoma"/>
                <w:bCs/>
                <w:noProof/>
                <w:sz w:val="20"/>
                <w:szCs w:val="20"/>
                <w:lang w:eastAsia="en-GB"/>
              </w:rPr>
              <mc:AlternateContent>
                <mc:Choice Requires="wps">
                  <w:drawing>
                    <wp:anchor distT="0" distB="0" distL="114300" distR="114300" simplePos="0" relativeHeight="251769856" behindDoc="0" locked="0" layoutInCell="1" allowOverlap="1" wp14:anchorId="43237B12" wp14:editId="4335335D">
                      <wp:simplePos x="0" y="0"/>
                      <wp:positionH relativeFrom="column">
                        <wp:posOffset>111125</wp:posOffset>
                      </wp:positionH>
                      <wp:positionV relativeFrom="paragraph">
                        <wp:posOffset>153035</wp:posOffset>
                      </wp:positionV>
                      <wp:extent cx="762000" cy="257175"/>
                      <wp:effectExtent l="0" t="0" r="19050" b="28575"/>
                      <wp:wrapNone/>
                      <wp:docPr id="7" name="Left-Right Arrow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62000" cy="257175"/>
                              </a:xfrm>
                              <a:prstGeom prst="leftRightArrow">
                                <a:avLst/>
                              </a:prstGeom>
                              <a:solidFill>
                                <a:srgbClr val="F79646"/>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076F53C2" id="Left-Right Arrow 7" o:spid="_x0000_s1026" type="#_x0000_t69" style="position:absolute;margin-left:8.75pt;margin-top:12.05pt;width:60pt;height:20.25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9XZgAIAABcFAAAOAAAAZHJzL2Uyb0RvYy54bWysVFFv2yAQfp+0/4B4b51EabxadaqoVaZJ&#10;UVstnfpMMNhomGNA4mS/fgd20rTr0zQ/IM533H338R03t/tWk51wXoEp6fhyRIkwHCpl6pL+eF5e&#10;fKHEB2YqpsGIkh6Ep7fzz59uOluICTSgK+EIJjG+6GxJmxBskWWeN6Jl/hKsMOiU4FoW0HR1VjnW&#10;YfZWZ5PRaJZ14CrrgAvv8e9976TzlF9KwcOjlF4EokuK2EJaXVo3cc3mN6yoHbON4gMM9g8oWqYM&#10;Fj2lumeBka1Tf6VqFXfgQYZLDm0GUiouUg/YzXj0rpt1w6xIvSA53p5o8v8vLX/YPTmiqpLmlBjW&#10;4hWthAwX31XdBLJwDjqSR5Y66wsMXtsnF/v0dgX8p0dH9sYTDT/E7KVrYyx2SfaJ8sOJcrEPhOPP&#10;fIa3iBfD0TW5ysf5VSyWseJ42DofvgpoSdyUVCO4hC1BS5Sz3cqH/tAxOCEEraql0joZrt7caUd2&#10;DHWwzK9n09lQx5+HaUO6iGOaIDHUo9QsILrWIkPe1JQwXaPQeXCp9pvT/uBPNVCiFXTP2CYlmvmA&#10;Duw9fR8VjsDvmW96gCnrEKZNxC+SlIc+XzmOuw1UB7xCB722veVLhdlWWPSJORQzsosDGh5xkRqw&#10;Pxh2lDTgfn/0P8ajxtBLSYfDgb3/2jInsJdvBtV3PZ5O4zQlY3qVT9Bw557Nucds2ztA3sf4FFie&#10;tjE+6ONWOmhfcI4XsSq6mOFYu2d5MO5CP7T4EnCxWKQwnCDLwsqsLY/JI0+Rx+f9C3N20EvAG3iA&#10;4yCx4p1Y+th40sBiG0CqpKRXXgd94/QlVQ4vRRzvcztFvb5n8z8AAAD//wMAUEsDBBQABgAIAAAA&#10;IQCMYXli3AAAAAgBAAAPAAAAZHJzL2Rvd25yZXYueG1sTI/BbsIwEETvlfgHa5G4FYdA0zaNgwC1&#10;xxyghbOJt05EvA6xgbRfX+dEj7Mzmn2TLXvTsCt2rrYkYDaNgCGVVtWkBXx9fjy+AHNekpKNJRTw&#10;gw6W+eghk6myN9ridec1CyXkUimg8r5NOXdlhUa6qW2RgvdtOyN9kJ3mqpO3UG4aHkdRwo2sKXyo&#10;ZIubCsvT7mIE6PX6XGzP+/2hKA441+r9N36NhJiM+9UbMI+9v4dhwA/okAemo72QcqwJ+vkpJAXE&#10;ixmwwZ8Ph6OAZJEAzzP+f0D+BwAA//8DAFBLAQItABQABgAIAAAAIQC2gziS/gAAAOEBAAATAAAA&#10;AAAAAAAAAAAAAAAAAABbQ29udGVudF9UeXBlc10ueG1sUEsBAi0AFAAGAAgAAAAhADj9If/WAAAA&#10;lAEAAAsAAAAAAAAAAAAAAAAALwEAAF9yZWxzLy5yZWxzUEsBAi0AFAAGAAgAAAAhAKmH1dmAAgAA&#10;FwUAAA4AAAAAAAAAAAAAAAAALgIAAGRycy9lMm9Eb2MueG1sUEsBAi0AFAAGAAgAAAAhAIxheWLc&#10;AAAACAEAAA8AAAAAAAAAAAAAAAAA2gQAAGRycy9kb3ducmV2LnhtbFBLBQYAAAAABAAEAPMAAADj&#10;BQAAAAA=&#10;" adj="3645" fillcolor="#f79646" strokecolor="windowText" strokeweight="2pt">
                      <v:path arrowok="t"/>
                    </v:shape>
                  </w:pict>
                </mc:Fallback>
              </mc:AlternateContent>
            </w:r>
          </w:p>
        </w:tc>
        <w:tc>
          <w:tcPr>
            <w:tcW w:w="1759" w:type="dxa"/>
            <w:shd w:val="clear" w:color="auto" w:fill="92D050"/>
            <w:vAlign w:val="center"/>
          </w:tcPr>
          <w:p w:rsidR="003C7786" w:rsidRPr="00FB2623" w:rsidRDefault="003C7786" w:rsidP="003C7786">
            <w:pPr>
              <w:jc w:val="center"/>
              <w:rPr>
                <w:rFonts w:cs="Tahoma"/>
                <w:b/>
                <w:bCs/>
                <w:sz w:val="20"/>
                <w:szCs w:val="20"/>
              </w:rPr>
            </w:pPr>
            <w:r w:rsidRPr="00FB2623">
              <w:rPr>
                <w:rFonts w:cs="Tahoma"/>
                <w:b/>
                <w:bCs/>
                <w:sz w:val="20"/>
                <w:szCs w:val="20"/>
              </w:rPr>
              <w:t>&gt;95</w:t>
            </w:r>
          </w:p>
        </w:tc>
      </w:tr>
    </w:tbl>
    <w:p w:rsidR="00303026" w:rsidRPr="00FB2623" w:rsidRDefault="00303026" w:rsidP="00303026">
      <w:pPr>
        <w:ind w:left="720"/>
        <w:jc w:val="both"/>
        <w:rPr>
          <w:rFonts w:cs="Tahoma"/>
          <w:b/>
          <w:bCs/>
          <w:sz w:val="20"/>
          <w:szCs w:val="20"/>
        </w:rPr>
      </w:pPr>
    </w:p>
    <w:p w:rsidR="00FB2623" w:rsidRPr="00D519B9" w:rsidRDefault="00FB2623" w:rsidP="00FB2623">
      <w:pPr>
        <w:ind w:left="709" w:right="536" w:hanging="709"/>
        <w:jc w:val="both"/>
        <w:rPr>
          <w:sz w:val="24"/>
        </w:rPr>
      </w:pPr>
      <w:r w:rsidRPr="00FB2623">
        <w:rPr>
          <w:rFonts w:cs="Tahoma"/>
          <w:b/>
          <w:bCs/>
          <w:sz w:val="24"/>
        </w:rPr>
        <w:tab/>
      </w:r>
      <w:r w:rsidR="00D519B9" w:rsidRPr="00D519B9">
        <w:rPr>
          <w:sz w:val="24"/>
        </w:rPr>
        <w:t>Performance against the Capital Resource Limit an</w:t>
      </w:r>
      <w:r w:rsidR="00EF5725">
        <w:rPr>
          <w:sz w:val="24"/>
        </w:rPr>
        <w:t>d the PSPP target was not requi</w:t>
      </w:r>
      <w:r w:rsidR="00D519B9" w:rsidRPr="00D519B9">
        <w:rPr>
          <w:sz w:val="24"/>
        </w:rPr>
        <w:t xml:space="preserve">red for the M1 Monitoring Return to Welsh Government and will be </w:t>
      </w:r>
      <w:r w:rsidRPr="00FB2623">
        <w:rPr>
          <w:sz w:val="24"/>
        </w:rPr>
        <w:t xml:space="preserve">reported </w:t>
      </w:r>
      <w:r w:rsidR="00311665">
        <w:rPr>
          <w:sz w:val="24"/>
        </w:rPr>
        <w:t xml:space="preserve">from </w:t>
      </w:r>
      <w:r w:rsidRPr="00FB2623">
        <w:rPr>
          <w:sz w:val="24"/>
        </w:rPr>
        <w:t>M2</w:t>
      </w:r>
      <w:r w:rsidR="00311665">
        <w:rPr>
          <w:sz w:val="24"/>
        </w:rPr>
        <w:t xml:space="preserve"> onwards</w:t>
      </w:r>
      <w:r w:rsidRPr="00FB2623">
        <w:rPr>
          <w:sz w:val="24"/>
        </w:rPr>
        <w:t>.</w:t>
      </w:r>
    </w:p>
    <w:p w:rsidR="00AA3B56" w:rsidRPr="00D519B9" w:rsidRDefault="00AA3B56">
      <w:pPr>
        <w:rPr>
          <w:sz w:val="24"/>
        </w:rPr>
      </w:pPr>
      <w:r w:rsidRPr="00D519B9">
        <w:rPr>
          <w:sz w:val="24"/>
        </w:rPr>
        <w:br w:type="page"/>
      </w:r>
    </w:p>
    <w:p w:rsidR="00D83E3D" w:rsidRPr="00BF0FEA" w:rsidRDefault="00D83E3D" w:rsidP="00D83E3D">
      <w:pPr>
        <w:pStyle w:val="ListParagraph"/>
        <w:numPr>
          <w:ilvl w:val="1"/>
          <w:numId w:val="6"/>
        </w:numPr>
        <w:jc w:val="both"/>
        <w:rPr>
          <w:rFonts w:cs="Tahoma"/>
          <w:b/>
          <w:bCs/>
          <w:sz w:val="24"/>
        </w:rPr>
      </w:pPr>
      <w:r w:rsidRPr="00BF0FEA">
        <w:rPr>
          <w:rFonts w:cs="Tahoma"/>
          <w:b/>
          <w:bCs/>
          <w:sz w:val="24"/>
        </w:rPr>
        <w:lastRenderedPageBreak/>
        <w:t>Revenue Performance by Expenditure Category</w:t>
      </w:r>
    </w:p>
    <w:p w:rsidR="00D83E3D" w:rsidRPr="00BF0FEA" w:rsidRDefault="00D83E3D" w:rsidP="00D83E3D">
      <w:pPr>
        <w:ind w:left="709"/>
        <w:jc w:val="both"/>
        <w:rPr>
          <w:rFonts w:cs="Tahoma"/>
          <w:b/>
          <w:bCs/>
          <w:sz w:val="24"/>
        </w:rPr>
      </w:pPr>
    </w:p>
    <w:tbl>
      <w:tblPr>
        <w:tblW w:w="13893" w:type="dxa"/>
        <w:jc w:val="center"/>
        <w:tblLook w:val="04A0" w:firstRow="1" w:lastRow="0" w:firstColumn="1" w:lastColumn="0" w:noHBand="0" w:noVBand="1"/>
      </w:tblPr>
      <w:tblGrid>
        <w:gridCol w:w="4017"/>
        <w:gridCol w:w="1434"/>
        <w:gridCol w:w="1521"/>
        <w:gridCol w:w="1662"/>
        <w:gridCol w:w="1510"/>
        <w:gridCol w:w="2120"/>
        <w:gridCol w:w="1629"/>
      </w:tblGrid>
      <w:tr w:rsidR="00790BE6" w:rsidRPr="00BF0FEA" w:rsidTr="00BF0FEA">
        <w:trPr>
          <w:trHeight w:val="386"/>
          <w:jc w:val="center"/>
        </w:trPr>
        <w:tc>
          <w:tcPr>
            <w:tcW w:w="4017" w:type="dxa"/>
            <w:vMerge w:val="restart"/>
            <w:tcBorders>
              <w:top w:val="single" w:sz="8" w:space="0" w:color="auto"/>
              <w:left w:val="single" w:sz="8" w:space="0" w:color="auto"/>
              <w:bottom w:val="nil"/>
              <w:right w:val="single" w:sz="8" w:space="0" w:color="auto"/>
            </w:tcBorders>
            <w:vAlign w:val="center"/>
          </w:tcPr>
          <w:p w:rsidR="00D83E3D" w:rsidRPr="00BF0FEA" w:rsidRDefault="00D83E3D" w:rsidP="001A558F">
            <w:pPr>
              <w:rPr>
                <w:b/>
                <w:bCs/>
                <w:color w:val="000000"/>
                <w:sz w:val="20"/>
                <w:szCs w:val="20"/>
                <w:lang w:eastAsia="en-GB"/>
              </w:rPr>
            </w:pPr>
          </w:p>
        </w:tc>
        <w:tc>
          <w:tcPr>
            <w:tcW w:w="1434" w:type="dxa"/>
            <w:vMerge w:val="restart"/>
            <w:tcBorders>
              <w:top w:val="single" w:sz="8" w:space="0" w:color="auto"/>
              <w:left w:val="nil"/>
              <w:right w:val="single" w:sz="8" w:space="0" w:color="auto"/>
            </w:tcBorders>
            <w:shd w:val="clear" w:color="auto" w:fill="auto"/>
            <w:vAlign w:val="center"/>
          </w:tcPr>
          <w:p w:rsidR="00D83E3D" w:rsidRPr="00BF0FEA" w:rsidRDefault="00D83E3D" w:rsidP="001A558F">
            <w:pPr>
              <w:jc w:val="center"/>
              <w:rPr>
                <w:color w:val="000000"/>
                <w:sz w:val="20"/>
                <w:szCs w:val="20"/>
                <w:lang w:eastAsia="en-GB"/>
              </w:rPr>
            </w:pPr>
            <w:r w:rsidRPr="00BF0FEA">
              <w:rPr>
                <w:color w:val="000000"/>
                <w:sz w:val="20"/>
                <w:szCs w:val="20"/>
                <w:lang w:eastAsia="en-GB"/>
              </w:rPr>
              <w:t>Annual Budget</w:t>
            </w:r>
          </w:p>
        </w:tc>
        <w:tc>
          <w:tcPr>
            <w:tcW w:w="6813" w:type="dxa"/>
            <w:gridSpan w:val="4"/>
            <w:tcBorders>
              <w:top w:val="single" w:sz="4" w:space="0" w:color="auto"/>
              <w:left w:val="single" w:sz="8" w:space="0" w:color="auto"/>
              <w:bottom w:val="single" w:sz="4" w:space="0" w:color="auto"/>
              <w:right w:val="single" w:sz="4" w:space="0" w:color="auto"/>
            </w:tcBorders>
            <w:shd w:val="clear" w:color="auto" w:fill="auto"/>
            <w:vAlign w:val="center"/>
          </w:tcPr>
          <w:p w:rsidR="00D83E3D" w:rsidRPr="00BF0FEA" w:rsidRDefault="00D83E3D" w:rsidP="001A558F">
            <w:pPr>
              <w:jc w:val="center"/>
              <w:rPr>
                <w:b/>
                <w:bCs/>
                <w:color w:val="000000"/>
                <w:sz w:val="20"/>
                <w:szCs w:val="20"/>
                <w:lang w:val="en-US"/>
              </w:rPr>
            </w:pPr>
            <w:r w:rsidRPr="00BF0FEA">
              <w:rPr>
                <w:b/>
                <w:bCs/>
                <w:color w:val="000000"/>
                <w:sz w:val="20"/>
                <w:szCs w:val="20"/>
                <w:lang w:val="en-US"/>
              </w:rPr>
              <w:t>Over/(Under) Spend</w:t>
            </w:r>
          </w:p>
        </w:tc>
        <w:tc>
          <w:tcPr>
            <w:tcW w:w="1629" w:type="dxa"/>
            <w:vMerge w:val="restart"/>
            <w:tcBorders>
              <w:top w:val="single" w:sz="8" w:space="0" w:color="auto"/>
              <w:left w:val="single" w:sz="4" w:space="0" w:color="auto"/>
              <w:bottom w:val="single" w:sz="8" w:space="0" w:color="auto"/>
              <w:right w:val="single" w:sz="8" w:space="0" w:color="000000"/>
            </w:tcBorders>
          </w:tcPr>
          <w:p w:rsidR="00D83E3D" w:rsidRPr="00BF0FEA" w:rsidRDefault="00D83E3D" w:rsidP="001A558F">
            <w:pPr>
              <w:jc w:val="center"/>
              <w:rPr>
                <w:b/>
                <w:bCs/>
                <w:color w:val="000000"/>
                <w:sz w:val="20"/>
                <w:szCs w:val="20"/>
                <w:lang w:val="en-US"/>
              </w:rPr>
            </w:pPr>
          </w:p>
          <w:p w:rsidR="00D83E3D" w:rsidRPr="00BF0FEA" w:rsidRDefault="00D83E3D" w:rsidP="001A558F">
            <w:pPr>
              <w:jc w:val="center"/>
              <w:rPr>
                <w:b/>
                <w:bCs/>
                <w:color w:val="000000"/>
                <w:sz w:val="20"/>
                <w:szCs w:val="20"/>
                <w:lang w:val="en-US"/>
              </w:rPr>
            </w:pPr>
          </w:p>
          <w:p w:rsidR="00D83E3D" w:rsidRPr="00BF0FEA" w:rsidRDefault="00D83E3D" w:rsidP="001A558F">
            <w:pPr>
              <w:jc w:val="center"/>
              <w:rPr>
                <w:b/>
                <w:bCs/>
                <w:color w:val="000000"/>
                <w:sz w:val="20"/>
                <w:szCs w:val="20"/>
                <w:lang w:val="en-US"/>
              </w:rPr>
            </w:pPr>
            <w:r w:rsidRPr="00BF0FEA">
              <w:rPr>
                <w:b/>
                <w:bCs/>
                <w:color w:val="000000"/>
                <w:sz w:val="20"/>
                <w:szCs w:val="20"/>
                <w:lang w:val="en-US"/>
              </w:rPr>
              <w:t>Section</w:t>
            </w:r>
          </w:p>
        </w:tc>
      </w:tr>
      <w:tr w:rsidR="00790BE6" w:rsidRPr="00BF0FEA" w:rsidTr="00BF0FEA">
        <w:trPr>
          <w:trHeight w:val="510"/>
          <w:jc w:val="center"/>
        </w:trPr>
        <w:tc>
          <w:tcPr>
            <w:tcW w:w="4017" w:type="dxa"/>
            <w:vMerge/>
            <w:tcBorders>
              <w:top w:val="single" w:sz="8" w:space="0" w:color="auto"/>
              <w:left w:val="single" w:sz="8" w:space="0" w:color="auto"/>
              <w:bottom w:val="nil"/>
              <w:right w:val="single" w:sz="8" w:space="0" w:color="auto"/>
            </w:tcBorders>
            <w:vAlign w:val="center"/>
            <w:hideMark/>
          </w:tcPr>
          <w:p w:rsidR="00D83E3D" w:rsidRPr="00BF0FEA" w:rsidRDefault="00D83E3D" w:rsidP="001A558F">
            <w:pPr>
              <w:rPr>
                <w:b/>
                <w:bCs/>
                <w:color w:val="000000"/>
                <w:sz w:val="20"/>
                <w:szCs w:val="20"/>
                <w:lang w:eastAsia="en-GB"/>
              </w:rPr>
            </w:pPr>
          </w:p>
        </w:tc>
        <w:tc>
          <w:tcPr>
            <w:tcW w:w="1434" w:type="dxa"/>
            <w:vMerge/>
            <w:tcBorders>
              <w:left w:val="nil"/>
              <w:bottom w:val="nil"/>
              <w:right w:val="single" w:sz="8" w:space="0" w:color="auto"/>
            </w:tcBorders>
            <w:shd w:val="clear" w:color="auto" w:fill="auto"/>
            <w:vAlign w:val="center"/>
            <w:hideMark/>
          </w:tcPr>
          <w:p w:rsidR="00D83E3D" w:rsidRPr="00BF0FEA" w:rsidRDefault="00D83E3D" w:rsidP="001A558F">
            <w:pPr>
              <w:jc w:val="center"/>
              <w:rPr>
                <w:color w:val="000000"/>
                <w:sz w:val="20"/>
                <w:szCs w:val="20"/>
                <w:lang w:eastAsia="en-GB"/>
              </w:rPr>
            </w:pPr>
          </w:p>
        </w:tc>
        <w:tc>
          <w:tcPr>
            <w:tcW w:w="1521" w:type="dxa"/>
            <w:tcBorders>
              <w:top w:val="single" w:sz="4" w:space="0" w:color="auto"/>
              <w:left w:val="nil"/>
              <w:bottom w:val="nil"/>
              <w:right w:val="nil"/>
            </w:tcBorders>
            <w:shd w:val="clear" w:color="auto" w:fill="auto"/>
            <w:vAlign w:val="center"/>
            <w:hideMark/>
          </w:tcPr>
          <w:p w:rsidR="00D83E3D" w:rsidRPr="00BF0FEA" w:rsidRDefault="00D83E3D" w:rsidP="001A558F">
            <w:pPr>
              <w:jc w:val="center"/>
              <w:rPr>
                <w:color w:val="000000"/>
                <w:sz w:val="20"/>
                <w:szCs w:val="20"/>
                <w:lang w:eastAsia="en-GB"/>
              </w:rPr>
            </w:pPr>
            <w:r w:rsidRPr="00BF0FEA">
              <w:rPr>
                <w:color w:val="000000"/>
                <w:sz w:val="20"/>
                <w:szCs w:val="20"/>
                <w:lang w:eastAsia="en-GB"/>
              </w:rPr>
              <w:t>Current Month</w:t>
            </w:r>
          </w:p>
        </w:tc>
        <w:tc>
          <w:tcPr>
            <w:tcW w:w="1662" w:type="dxa"/>
            <w:tcBorders>
              <w:top w:val="single" w:sz="4" w:space="0" w:color="auto"/>
              <w:left w:val="single" w:sz="4" w:space="0" w:color="auto"/>
              <w:bottom w:val="nil"/>
              <w:right w:val="single" w:sz="4" w:space="0" w:color="auto"/>
            </w:tcBorders>
            <w:shd w:val="clear" w:color="auto" w:fill="auto"/>
            <w:vAlign w:val="center"/>
            <w:hideMark/>
          </w:tcPr>
          <w:p w:rsidR="00D83E3D" w:rsidRPr="00BF0FEA" w:rsidRDefault="00D83E3D" w:rsidP="001A558F">
            <w:pPr>
              <w:jc w:val="center"/>
              <w:rPr>
                <w:color w:val="000000"/>
                <w:sz w:val="20"/>
                <w:szCs w:val="20"/>
                <w:lang w:eastAsia="en-GB"/>
              </w:rPr>
            </w:pPr>
            <w:r w:rsidRPr="00BF0FEA">
              <w:rPr>
                <w:color w:val="000000"/>
                <w:sz w:val="20"/>
                <w:szCs w:val="20"/>
                <w:lang w:eastAsia="en-GB"/>
              </w:rPr>
              <w:t>Year to Date</w:t>
            </w:r>
          </w:p>
        </w:tc>
        <w:tc>
          <w:tcPr>
            <w:tcW w:w="1510" w:type="dxa"/>
            <w:tcBorders>
              <w:top w:val="single" w:sz="4" w:space="0" w:color="auto"/>
              <w:left w:val="nil"/>
              <w:bottom w:val="nil"/>
              <w:right w:val="single" w:sz="8" w:space="0" w:color="auto"/>
            </w:tcBorders>
            <w:shd w:val="clear" w:color="auto" w:fill="auto"/>
            <w:vAlign w:val="center"/>
            <w:hideMark/>
          </w:tcPr>
          <w:p w:rsidR="00D83E3D" w:rsidRPr="00BF0FEA" w:rsidRDefault="00D83E3D" w:rsidP="001A558F">
            <w:pPr>
              <w:jc w:val="center"/>
              <w:rPr>
                <w:color w:val="000000"/>
                <w:sz w:val="20"/>
                <w:szCs w:val="20"/>
                <w:lang w:eastAsia="en-GB"/>
              </w:rPr>
            </w:pPr>
            <w:r w:rsidRPr="00BF0FEA">
              <w:rPr>
                <w:color w:val="000000"/>
                <w:sz w:val="20"/>
                <w:szCs w:val="20"/>
                <w:lang w:eastAsia="en-GB"/>
              </w:rPr>
              <w:t>Forecast</w:t>
            </w:r>
          </w:p>
        </w:tc>
        <w:tc>
          <w:tcPr>
            <w:tcW w:w="2120" w:type="dxa"/>
            <w:tcBorders>
              <w:top w:val="single" w:sz="4" w:space="0" w:color="auto"/>
              <w:left w:val="single" w:sz="4" w:space="0" w:color="auto"/>
              <w:bottom w:val="nil"/>
              <w:right w:val="single" w:sz="4" w:space="0" w:color="auto"/>
            </w:tcBorders>
            <w:shd w:val="clear" w:color="auto" w:fill="auto"/>
            <w:vAlign w:val="center"/>
            <w:hideMark/>
          </w:tcPr>
          <w:p w:rsidR="00D83E3D" w:rsidRPr="00BF0FEA" w:rsidRDefault="00D83E3D" w:rsidP="001A558F">
            <w:pPr>
              <w:jc w:val="center"/>
              <w:rPr>
                <w:color w:val="000000"/>
                <w:sz w:val="20"/>
                <w:szCs w:val="20"/>
                <w:lang w:eastAsia="en-GB"/>
              </w:rPr>
            </w:pPr>
            <w:r w:rsidRPr="00BF0FEA">
              <w:rPr>
                <w:color w:val="000000"/>
                <w:sz w:val="20"/>
                <w:szCs w:val="20"/>
                <w:lang w:eastAsia="en-GB"/>
              </w:rPr>
              <w:t>Recurrent Forecast</w:t>
            </w:r>
          </w:p>
        </w:tc>
        <w:tc>
          <w:tcPr>
            <w:tcW w:w="1629" w:type="dxa"/>
            <w:vMerge/>
            <w:tcBorders>
              <w:left w:val="single" w:sz="4" w:space="0" w:color="auto"/>
              <w:bottom w:val="single" w:sz="8" w:space="0" w:color="auto"/>
              <w:right w:val="single" w:sz="8" w:space="0" w:color="000000"/>
            </w:tcBorders>
          </w:tcPr>
          <w:p w:rsidR="00D83E3D" w:rsidRPr="00BF0FEA" w:rsidRDefault="00D83E3D" w:rsidP="001A558F">
            <w:pPr>
              <w:jc w:val="center"/>
              <w:rPr>
                <w:color w:val="000000"/>
                <w:sz w:val="20"/>
                <w:szCs w:val="20"/>
                <w:lang w:eastAsia="en-GB"/>
              </w:rPr>
            </w:pPr>
          </w:p>
        </w:tc>
      </w:tr>
      <w:tr w:rsidR="00790BE6" w:rsidRPr="00BF0FEA" w:rsidTr="00BF0FEA">
        <w:trPr>
          <w:trHeight w:val="270"/>
          <w:jc w:val="center"/>
        </w:trPr>
        <w:tc>
          <w:tcPr>
            <w:tcW w:w="4017" w:type="dxa"/>
            <w:tcBorders>
              <w:top w:val="nil"/>
              <w:left w:val="single" w:sz="8" w:space="0" w:color="auto"/>
              <w:bottom w:val="single" w:sz="8" w:space="0" w:color="auto"/>
              <w:right w:val="single" w:sz="8" w:space="0" w:color="auto"/>
            </w:tcBorders>
            <w:shd w:val="clear" w:color="auto" w:fill="auto"/>
            <w:vAlign w:val="center"/>
            <w:hideMark/>
          </w:tcPr>
          <w:p w:rsidR="00D83E3D" w:rsidRPr="00BF0FEA" w:rsidRDefault="00D83E3D" w:rsidP="001A558F">
            <w:pPr>
              <w:jc w:val="both"/>
              <w:rPr>
                <w:b/>
                <w:bCs/>
                <w:color w:val="000000"/>
                <w:sz w:val="20"/>
                <w:szCs w:val="20"/>
                <w:lang w:eastAsia="en-GB"/>
              </w:rPr>
            </w:pPr>
            <w:r w:rsidRPr="00BF0FEA">
              <w:rPr>
                <w:b/>
                <w:bCs/>
                <w:color w:val="000000"/>
                <w:sz w:val="20"/>
                <w:szCs w:val="20"/>
                <w:lang w:eastAsia="en-GB"/>
              </w:rPr>
              <w:t> </w:t>
            </w:r>
          </w:p>
        </w:tc>
        <w:tc>
          <w:tcPr>
            <w:tcW w:w="1434" w:type="dxa"/>
            <w:tcBorders>
              <w:top w:val="nil"/>
              <w:left w:val="nil"/>
              <w:bottom w:val="single" w:sz="8" w:space="0" w:color="auto"/>
              <w:right w:val="single" w:sz="8" w:space="0" w:color="auto"/>
            </w:tcBorders>
            <w:shd w:val="clear" w:color="auto" w:fill="auto"/>
            <w:vAlign w:val="center"/>
            <w:hideMark/>
          </w:tcPr>
          <w:p w:rsidR="00D83E3D" w:rsidRPr="00BF0FEA" w:rsidRDefault="00D83E3D" w:rsidP="001A558F">
            <w:pPr>
              <w:jc w:val="center"/>
              <w:rPr>
                <w:color w:val="000000"/>
                <w:sz w:val="20"/>
                <w:szCs w:val="20"/>
                <w:lang w:eastAsia="en-GB"/>
              </w:rPr>
            </w:pPr>
            <w:r w:rsidRPr="00BF0FEA">
              <w:rPr>
                <w:color w:val="000000"/>
                <w:sz w:val="20"/>
                <w:szCs w:val="20"/>
                <w:lang w:eastAsia="en-GB"/>
              </w:rPr>
              <w:t>£'000</w:t>
            </w:r>
          </w:p>
        </w:tc>
        <w:tc>
          <w:tcPr>
            <w:tcW w:w="1521" w:type="dxa"/>
            <w:tcBorders>
              <w:top w:val="nil"/>
              <w:left w:val="nil"/>
              <w:bottom w:val="single" w:sz="8" w:space="0" w:color="auto"/>
              <w:right w:val="nil"/>
            </w:tcBorders>
            <w:shd w:val="clear" w:color="auto" w:fill="auto"/>
            <w:vAlign w:val="center"/>
            <w:hideMark/>
          </w:tcPr>
          <w:p w:rsidR="00D83E3D" w:rsidRPr="00BF0FEA" w:rsidRDefault="00D83E3D" w:rsidP="001A558F">
            <w:pPr>
              <w:jc w:val="center"/>
              <w:rPr>
                <w:color w:val="000000"/>
                <w:sz w:val="20"/>
                <w:szCs w:val="20"/>
                <w:lang w:eastAsia="en-GB"/>
              </w:rPr>
            </w:pPr>
            <w:r w:rsidRPr="00BF0FEA">
              <w:rPr>
                <w:color w:val="000000"/>
                <w:sz w:val="20"/>
                <w:szCs w:val="20"/>
                <w:lang w:eastAsia="en-GB"/>
              </w:rPr>
              <w:t>£'000</w:t>
            </w:r>
          </w:p>
        </w:tc>
        <w:tc>
          <w:tcPr>
            <w:tcW w:w="1662" w:type="dxa"/>
            <w:tcBorders>
              <w:top w:val="nil"/>
              <w:left w:val="single" w:sz="4" w:space="0" w:color="auto"/>
              <w:bottom w:val="single" w:sz="8" w:space="0" w:color="auto"/>
              <w:right w:val="single" w:sz="4" w:space="0" w:color="auto"/>
            </w:tcBorders>
            <w:shd w:val="clear" w:color="auto" w:fill="auto"/>
            <w:vAlign w:val="center"/>
            <w:hideMark/>
          </w:tcPr>
          <w:p w:rsidR="00D83E3D" w:rsidRPr="00BF0FEA" w:rsidRDefault="00D83E3D" w:rsidP="001A558F">
            <w:pPr>
              <w:jc w:val="center"/>
              <w:rPr>
                <w:color w:val="000000"/>
                <w:sz w:val="20"/>
                <w:szCs w:val="20"/>
                <w:lang w:eastAsia="en-GB"/>
              </w:rPr>
            </w:pPr>
            <w:r w:rsidRPr="00BF0FEA">
              <w:rPr>
                <w:color w:val="000000"/>
                <w:sz w:val="20"/>
                <w:szCs w:val="20"/>
                <w:lang w:eastAsia="en-GB"/>
              </w:rPr>
              <w:t>£'000</w:t>
            </w:r>
          </w:p>
        </w:tc>
        <w:tc>
          <w:tcPr>
            <w:tcW w:w="1510" w:type="dxa"/>
            <w:tcBorders>
              <w:top w:val="nil"/>
              <w:left w:val="nil"/>
              <w:bottom w:val="single" w:sz="8" w:space="0" w:color="auto"/>
              <w:right w:val="single" w:sz="8" w:space="0" w:color="auto"/>
            </w:tcBorders>
            <w:shd w:val="clear" w:color="auto" w:fill="auto"/>
            <w:vAlign w:val="center"/>
            <w:hideMark/>
          </w:tcPr>
          <w:p w:rsidR="00D83E3D" w:rsidRPr="00BF0FEA" w:rsidRDefault="00D83E3D" w:rsidP="001A558F">
            <w:pPr>
              <w:jc w:val="center"/>
              <w:rPr>
                <w:color w:val="000000"/>
                <w:sz w:val="20"/>
                <w:szCs w:val="20"/>
                <w:lang w:eastAsia="en-GB"/>
              </w:rPr>
            </w:pPr>
            <w:r w:rsidRPr="00BF0FEA">
              <w:rPr>
                <w:color w:val="000000"/>
                <w:sz w:val="20"/>
                <w:szCs w:val="20"/>
                <w:lang w:eastAsia="en-GB"/>
              </w:rPr>
              <w:t>£'000</w:t>
            </w:r>
          </w:p>
        </w:tc>
        <w:tc>
          <w:tcPr>
            <w:tcW w:w="2120" w:type="dxa"/>
            <w:tcBorders>
              <w:top w:val="nil"/>
              <w:left w:val="single" w:sz="4" w:space="0" w:color="auto"/>
              <w:bottom w:val="single" w:sz="8" w:space="0" w:color="auto"/>
              <w:right w:val="single" w:sz="4" w:space="0" w:color="auto"/>
            </w:tcBorders>
            <w:shd w:val="clear" w:color="auto" w:fill="auto"/>
            <w:vAlign w:val="center"/>
            <w:hideMark/>
          </w:tcPr>
          <w:p w:rsidR="00D83E3D" w:rsidRPr="00BF0FEA" w:rsidRDefault="00D83E3D" w:rsidP="001A558F">
            <w:pPr>
              <w:jc w:val="center"/>
              <w:rPr>
                <w:color w:val="000000"/>
                <w:sz w:val="20"/>
                <w:szCs w:val="20"/>
                <w:lang w:eastAsia="en-GB"/>
              </w:rPr>
            </w:pPr>
            <w:r w:rsidRPr="00BF0FEA">
              <w:rPr>
                <w:color w:val="000000"/>
                <w:sz w:val="20"/>
                <w:szCs w:val="20"/>
                <w:lang w:eastAsia="en-GB"/>
              </w:rPr>
              <w:t>£'000</w:t>
            </w:r>
          </w:p>
        </w:tc>
        <w:tc>
          <w:tcPr>
            <w:tcW w:w="1629" w:type="dxa"/>
            <w:vMerge/>
            <w:tcBorders>
              <w:left w:val="single" w:sz="4" w:space="0" w:color="auto"/>
              <w:bottom w:val="single" w:sz="8" w:space="0" w:color="auto"/>
              <w:right w:val="single" w:sz="8" w:space="0" w:color="000000"/>
            </w:tcBorders>
          </w:tcPr>
          <w:p w:rsidR="00D83E3D" w:rsidRPr="00BF0FEA" w:rsidRDefault="00D83E3D" w:rsidP="001A558F">
            <w:pPr>
              <w:jc w:val="center"/>
              <w:rPr>
                <w:color w:val="000000"/>
                <w:sz w:val="20"/>
                <w:szCs w:val="20"/>
                <w:lang w:eastAsia="en-GB"/>
              </w:rPr>
            </w:pPr>
          </w:p>
        </w:tc>
      </w:tr>
      <w:tr w:rsidR="00790BE6" w:rsidRPr="00BF0FEA" w:rsidTr="00BF0FEA">
        <w:trPr>
          <w:trHeight w:val="255"/>
          <w:jc w:val="center"/>
        </w:trPr>
        <w:tc>
          <w:tcPr>
            <w:tcW w:w="4017"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D83E3D" w:rsidRPr="00BF0FEA" w:rsidRDefault="00D83E3D" w:rsidP="001A558F">
            <w:pPr>
              <w:rPr>
                <w:b/>
                <w:bCs/>
                <w:color w:val="000000"/>
                <w:sz w:val="20"/>
                <w:szCs w:val="20"/>
                <w:lang w:eastAsia="en-GB"/>
              </w:rPr>
            </w:pPr>
            <w:r w:rsidRPr="00BF0FEA">
              <w:rPr>
                <w:b/>
                <w:bCs/>
                <w:color w:val="000000"/>
                <w:sz w:val="20"/>
                <w:szCs w:val="20"/>
                <w:lang w:eastAsia="en-GB"/>
              </w:rPr>
              <w:t>Delegated Budgets</w:t>
            </w:r>
          </w:p>
        </w:tc>
        <w:tc>
          <w:tcPr>
            <w:tcW w:w="1434" w:type="dxa"/>
            <w:tcBorders>
              <w:top w:val="nil"/>
              <w:left w:val="nil"/>
              <w:bottom w:val="single" w:sz="4" w:space="0" w:color="auto"/>
              <w:right w:val="single" w:sz="8" w:space="0" w:color="auto"/>
            </w:tcBorders>
            <w:shd w:val="clear" w:color="auto" w:fill="auto"/>
            <w:vAlign w:val="center"/>
            <w:hideMark/>
          </w:tcPr>
          <w:p w:rsidR="00D83E3D" w:rsidRPr="00BF0FEA" w:rsidRDefault="00D83E3D" w:rsidP="001A558F">
            <w:pPr>
              <w:jc w:val="right"/>
              <w:rPr>
                <w:color w:val="000000"/>
                <w:sz w:val="20"/>
                <w:szCs w:val="20"/>
                <w:lang w:eastAsia="en-GB"/>
              </w:rPr>
            </w:pPr>
            <w:r w:rsidRPr="00BF0FEA">
              <w:rPr>
                <w:color w:val="000000"/>
                <w:sz w:val="20"/>
                <w:szCs w:val="20"/>
                <w:lang w:eastAsia="en-GB"/>
              </w:rPr>
              <w:t> </w:t>
            </w:r>
          </w:p>
        </w:tc>
        <w:tc>
          <w:tcPr>
            <w:tcW w:w="1521" w:type="dxa"/>
            <w:tcBorders>
              <w:top w:val="nil"/>
              <w:left w:val="nil"/>
              <w:bottom w:val="single" w:sz="4" w:space="0" w:color="auto"/>
              <w:right w:val="nil"/>
            </w:tcBorders>
            <w:shd w:val="clear" w:color="auto" w:fill="auto"/>
            <w:vAlign w:val="center"/>
            <w:hideMark/>
          </w:tcPr>
          <w:p w:rsidR="00D83E3D" w:rsidRPr="00BF0FEA" w:rsidRDefault="00D83E3D" w:rsidP="001A558F">
            <w:pPr>
              <w:jc w:val="right"/>
              <w:rPr>
                <w:b/>
                <w:bCs/>
                <w:color w:val="000000"/>
                <w:sz w:val="20"/>
                <w:szCs w:val="20"/>
                <w:lang w:eastAsia="en-GB"/>
              </w:rPr>
            </w:pPr>
            <w:r w:rsidRPr="00BF0FEA">
              <w:rPr>
                <w:b/>
                <w:bCs/>
                <w:color w:val="000000"/>
                <w:sz w:val="20"/>
                <w:szCs w:val="20"/>
                <w:lang w:eastAsia="en-GB"/>
              </w:rPr>
              <w:t> </w:t>
            </w:r>
          </w:p>
        </w:tc>
        <w:tc>
          <w:tcPr>
            <w:tcW w:w="1662" w:type="dxa"/>
            <w:tcBorders>
              <w:top w:val="nil"/>
              <w:left w:val="single" w:sz="4" w:space="0" w:color="auto"/>
              <w:bottom w:val="single" w:sz="4" w:space="0" w:color="auto"/>
              <w:right w:val="single" w:sz="4" w:space="0" w:color="auto"/>
            </w:tcBorders>
            <w:shd w:val="clear" w:color="auto" w:fill="auto"/>
            <w:vAlign w:val="center"/>
            <w:hideMark/>
          </w:tcPr>
          <w:p w:rsidR="00D83E3D" w:rsidRPr="00BF0FEA" w:rsidRDefault="00D83E3D" w:rsidP="001A558F">
            <w:pPr>
              <w:jc w:val="right"/>
              <w:rPr>
                <w:b/>
                <w:bCs/>
                <w:color w:val="000000"/>
                <w:sz w:val="20"/>
                <w:szCs w:val="20"/>
                <w:lang w:eastAsia="en-GB"/>
              </w:rPr>
            </w:pPr>
            <w:r w:rsidRPr="00BF0FEA">
              <w:rPr>
                <w:b/>
                <w:bCs/>
                <w:color w:val="000000"/>
                <w:sz w:val="20"/>
                <w:szCs w:val="20"/>
                <w:lang w:eastAsia="en-GB"/>
              </w:rPr>
              <w:t> </w:t>
            </w:r>
          </w:p>
        </w:tc>
        <w:tc>
          <w:tcPr>
            <w:tcW w:w="1510" w:type="dxa"/>
            <w:tcBorders>
              <w:top w:val="nil"/>
              <w:left w:val="nil"/>
              <w:bottom w:val="single" w:sz="4" w:space="0" w:color="auto"/>
              <w:right w:val="single" w:sz="8" w:space="0" w:color="auto"/>
            </w:tcBorders>
            <w:shd w:val="clear" w:color="auto" w:fill="auto"/>
            <w:vAlign w:val="center"/>
            <w:hideMark/>
          </w:tcPr>
          <w:p w:rsidR="00D83E3D" w:rsidRPr="00BF0FEA" w:rsidRDefault="00D83E3D" w:rsidP="001A558F">
            <w:pPr>
              <w:jc w:val="right"/>
              <w:rPr>
                <w:b/>
                <w:bCs/>
                <w:color w:val="000000"/>
                <w:sz w:val="20"/>
                <w:szCs w:val="20"/>
                <w:lang w:eastAsia="en-GB"/>
              </w:rPr>
            </w:pPr>
            <w:r w:rsidRPr="00BF0FEA">
              <w:rPr>
                <w:b/>
                <w:bCs/>
                <w:color w:val="000000"/>
                <w:sz w:val="20"/>
                <w:szCs w:val="20"/>
                <w:lang w:eastAsia="en-GB"/>
              </w:rPr>
              <w:t> </w:t>
            </w:r>
          </w:p>
        </w:tc>
        <w:tc>
          <w:tcPr>
            <w:tcW w:w="2120" w:type="dxa"/>
            <w:tcBorders>
              <w:top w:val="nil"/>
              <w:left w:val="single" w:sz="4" w:space="0" w:color="auto"/>
              <w:bottom w:val="single" w:sz="4" w:space="0" w:color="auto"/>
              <w:right w:val="single" w:sz="4" w:space="0" w:color="auto"/>
            </w:tcBorders>
            <w:shd w:val="clear" w:color="auto" w:fill="auto"/>
            <w:vAlign w:val="center"/>
            <w:hideMark/>
          </w:tcPr>
          <w:p w:rsidR="00D83E3D" w:rsidRPr="00BF0FEA" w:rsidRDefault="00D83E3D" w:rsidP="001A558F">
            <w:pPr>
              <w:jc w:val="right"/>
              <w:rPr>
                <w:b/>
                <w:bCs/>
                <w:color w:val="000000"/>
                <w:sz w:val="20"/>
                <w:szCs w:val="20"/>
                <w:lang w:eastAsia="en-GB"/>
              </w:rPr>
            </w:pPr>
            <w:r w:rsidRPr="00BF0FEA">
              <w:rPr>
                <w:b/>
                <w:bCs/>
                <w:color w:val="000000"/>
                <w:sz w:val="20"/>
                <w:szCs w:val="20"/>
                <w:lang w:eastAsia="en-GB"/>
              </w:rPr>
              <w:t> </w:t>
            </w:r>
          </w:p>
        </w:tc>
        <w:tc>
          <w:tcPr>
            <w:tcW w:w="1629" w:type="dxa"/>
            <w:tcBorders>
              <w:top w:val="nil"/>
              <w:left w:val="single" w:sz="4" w:space="0" w:color="auto"/>
              <w:bottom w:val="single" w:sz="4" w:space="0" w:color="auto"/>
              <w:right w:val="single" w:sz="4" w:space="0" w:color="auto"/>
            </w:tcBorders>
          </w:tcPr>
          <w:p w:rsidR="00D83E3D" w:rsidRPr="00BF0FEA" w:rsidRDefault="00D83E3D" w:rsidP="001A558F">
            <w:pPr>
              <w:jc w:val="right"/>
              <w:rPr>
                <w:b/>
                <w:bCs/>
                <w:color w:val="000000"/>
                <w:sz w:val="20"/>
                <w:szCs w:val="20"/>
                <w:lang w:eastAsia="en-GB"/>
              </w:rPr>
            </w:pPr>
          </w:p>
        </w:tc>
      </w:tr>
      <w:tr w:rsidR="00790BE6" w:rsidRPr="00BF0FEA" w:rsidTr="00BF0FEA">
        <w:trPr>
          <w:trHeight w:val="255"/>
          <w:jc w:val="center"/>
        </w:trPr>
        <w:tc>
          <w:tcPr>
            <w:tcW w:w="4017" w:type="dxa"/>
            <w:tcBorders>
              <w:top w:val="nil"/>
              <w:left w:val="single" w:sz="8" w:space="0" w:color="auto"/>
              <w:bottom w:val="single" w:sz="4" w:space="0" w:color="auto"/>
              <w:right w:val="single" w:sz="8" w:space="0" w:color="auto"/>
            </w:tcBorders>
            <w:shd w:val="clear" w:color="auto" w:fill="auto"/>
            <w:vAlign w:val="center"/>
            <w:hideMark/>
          </w:tcPr>
          <w:p w:rsidR="008C0EC5" w:rsidRPr="00BF0FEA" w:rsidRDefault="008C0EC5" w:rsidP="008C0EC5">
            <w:pPr>
              <w:jc w:val="both"/>
              <w:rPr>
                <w:color w:val="000000"/>
                <w:sz w:val="20"/>
                <w:szCs w:val="20"/>
                <w:lang w:eastAsia="en-GB"/>
              </w:rPr>
            </w:pPr>
            <w:r w:rsidRPr="00BF0FEA">
              <w:rPr>
                <w:color w:val="000000"/>
                <w:sz w:val="20"/>
                <w:szCs w:val="20"/>
                <w:lang w:eastAsia="en-GB"/>
              </w:rPr>
              <w:t>Pay</w:t>
            </w:r>
          </w:p>
        </w:tc>
        <w:tc>
          <w:tcPr>
            <w:tcW w:w="1434" w:type="dxa"/>
            <w:tcBorders>
              <w:top w:val="nil"/>
              <w:left w:val="nil"/>
              <w:bottom w:val="single" w:sz="4" w:space="0" w:color="auto"/>
              <w:right w:val="single" w:sz="8" w:space="0" w:color="auto"/>
            </w:tcBorders>
            <w:shd w:val="clear" w:color="auto" w:fill="auto"/>
            <w:vAlign w:val="center"/>
            <w:hideMark/>
          </w:tcPr>
          <w:p w:rsidR="008C0EC5" w:rsidRPr="00790BE6" w:rsidRDefault="008C0EC5" w:rsidP="008C0EC5">
            <w:pPr>
              <w:jc w:val="right"/>
              <w:rPr>
                <w:color w:val="000000"/>
                <w:sz w:val="20"/>
                <w:szCs w:val="20"/>
                <w:lang w:eastAsia="en-GB"/>
              </w:rPr>
            </w:pPr>
            <w:r w:rsidRPr="00790BE6">
              <w:rPr>
                <w:color w:val="000000"/>
                <w:sz w:val="20"/>
                <w:szCs w:val="20"/>
              </w:rPr>
              <w:t>505,549</w:t>
            </w:r>
          </w:p>
        </w:tc>
        <w:tc>
          <w:tcPr>
            <w:tcW w:w="1521" w:type="dxa"/>
            <w:tcBorders>
              <w:top w:val="nil"/>
              <w:left w:val="single" w:sz="4" w:space="0" w:color="auto"/>
              <w:bottom w:val="single" w:sz="4" w:space="0" w:color="auto"/>
              <w:right w:val="single" w:sz="4" w:space="0" w:color="auto"/>
            </w:tcBorders>
            <w:shd w:val="clear" w:color="auto" w:fill="auto"/>
            <w:vAlign w:val="center"/>
            <w:hideMark/>
          </w:tcPr>
          <w:p w:rsidR="008C0EC5" w:rsidRDefault="008C0EC5" w:rsidP="008C0EC5">
            <w:pPr>
              <w:jc w:val="right"/>
              <w:rPr>
                <w:color w:val="000000"/>
                <w:sz w:val="20"/>
                <w:szCs w:val="20"/>
              </w:rPr>
            </w:pPr>
            <w:r>
              <w:rPr>
                <w:color w:val="000000"/>
                <w:sz w:val="20"/>
                <w:szCs w:val="20"/>
              </w:rPr>
              <w:t>303</w:t>
            </w:r>
          </w:p>
        </w:tc>
        <w:tc>
          <w:tcPr>
            <w:tcW w:w="1662" w:type="dxa"/>
            <w:tcBorders>
              <w:top w:val="nil"/>
              <w:left w:val="single" w:sz="4" w:space="0" w:color="auto"/>
              <w:bottom w:val="single" w:sz="4" w:space="0" w:color="auto"/>
              <w:right w:val="single" w:sz="4" w:space="0" w:color="auto"/>
            </w:tcBorders>
            <w:shd w:val="clear" w:color="auto" w:fill="auto"/>
            <w:vAlign w:val="center"/>
            <w:hideMark/>
          </w:tcPr>
          <w:p w:rsidR="008C0EC5" w:rsidRDefault="008C0EC5" w:rsidP="008C0EC5">
            <w:pPr>
              <w:jc w:val="right"/>
              <w:rPr>
                <w:color w:val="000000"/>
                <w:sz w:val="20"/>
                <w:szCs w:val="20"/>
              </w:rPr>
            </w:pPr>
            <w:r>
              <w:rPr>
                <w:color w:val="000000"/>
                <w:sz w:val="20"/>
                <w:szCs w:val="20"/>
              </w:rPr>
              <w:t>303</w:t>
            </w:r>
          </w:p>
        </w:tc>
        <w:tc>
          <w:tcPr>
            <w:tcW w:w="1510" w:type="dxa"/>
            <w:tcBorders>
              <w:top w:val="nil"/>
              <w:left w:val="nil"/>
              <w:bottom w:val="single" w:sz="4" w:space="0" w:color="auto"/>
              <w:right w:val="single" w:sz="8" w:space="0" w:color="auto"/>
            </w:tcBorders>
            <w:shd w:val="clear" w:color="auto" w:fill="D9D9D9" w:themeFill="background1" w:themeFillShade="D9"/>
            <w:vAlign w:val="center"/>
          </w:tcPr>
          <w:p w:rsidR="008C0EC5" w:rsidRPr="00BF0FEA" w:rsidRDefault="008C0EC5" w:rsidP="008C0EC5">
            <w:pPr>
              <w:jc w:val="right"/>
              <w:rPr>
                <w:color w:val="000000"/>
                <w:sz w:val="20"/>
                <w:szCs w:val="20"/>
              </w:rPr>
            </w:pPr>
            <w:r w:rsidRPr="00BF0FEA">
              <w:rPr>
                <w:color w:val="000000"/>
                <w:sz w:val="20"/>
                <w:szCs w:val="20"/>
              </w:rPr>
              <w:t> </w:t>
            </w:r>
          </w:p>
        </w:tc>
        <w:tc>
          <w:tcPr>
            <w:tcW w:w="212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C0EC5" w:rsidRPr="00BF0FEA" w:rsidRDefault="008C0EC5" w:rsidP="008C0EC5">
            <w:pPr>
              <w:jc w:val="right"/>
              <w:rPr>
                <w:color w:val="000000"/>
                <w:sz w:val="20"/>
                <w:szCs w:val="20"/>
              </w:rPr>
            </w:pPr>
            <w:r w:rsidRPr="00BF0FEA">
              <w:rPr>
                <w:color w:val="000000"/>
                <w:sz w:val="20"/>
                <w:szCs w:val="20"/>
              </w:rPr>
              <w:t> </w:t>
            </w:r>
          </w:p>
        </w:tc>
        <w:tc>
          <w:tcPr>
            <w:tcW w:w="1629" w:type="dxa"/>
            <w:tcBorders>
              <w:top w:val="single" w:sz="4" w:space="0" w:color="auto"/>
              <w:left w:val="single" w:sz="4" w:space="0" w:color="auto"/>
              <w:bottom w:val="single" w:sz="4" w:space="0" w:color="auto"/>
              <w:right w:val="single" w:sz="4" w:space="0" w:color="auto"/>
            </w:tcBorders>
            <w:vAlign w:val="center"/>
          </w:tcPr>
          <w:p w:rsidR="008C0EC5" w:rsidRPr="00BF0FEA" w:rsidRDefault="008C0EC5" w:rsidP="008C0EC5">
            <w:pPr>
              <w:jc w:val="center"/>
              <w:rPr>
                <w:color w:val="000000"/>
                <w:sz w:val="20"/>
                <w:szCs w:val="20"/>
              </w:rPr>
            </w:pPr>
            <w:r w:rsidRPr="00BF0FEA">
              <w:rPr>
                <w:color w:val="000000"/>
                <w:sz w:val="20"/>
                <w:szCs w:val="20"/>
              </w:rPr>
              <w:t>3.3</w:t>
            </w:r>
          </w:p>
        </w:tc>
      </w:tr>
      <w:tr w:rsidR="00790BE6" w:rsidRPr="00BF0FEA" w:rsidTr="00BF0FEA">
        <w:trPr>
          <w:trHeight w:val="255"/>
          <w:jc w:val="center"/>
        </w:trPr>
        <w:tc>
          <w:tcPr>
            <w:tcW w:w="4017" w:type="dxa"/>
            <w:tcBorders>
              <w:top w:val="nil"/>
              <w:left w:val="single" w:sz="8" w:space="0" w:color="auto"/>
              <w:bottom w:val="single" w:sz="4" w:space="0" w:color="auto"/>
              <w:right w:val="single" w:sz="8" w:space="0" w:color="auto"/>
            </w:tcBorders>
            <w:shd w:val="clear" w:color="auto" w:fill="auto"/>
            <w:vAlign w:val="center"/>
            <w:hideMark/>
          </w:tcPr>
          <w:p w:rsidR="008C0EC5" w:rsidRPr="00BF0FEA" w:rsidRDefault="008C0EC5" w:rsidP="008C0EC5">
            <w:pPr>
              <w:jc w:val="both"/>
              <w:rPr>
                <w:color w:val="000000"/>
                <w:sz w:val="20"/>
                <w:szCs w:val="20"/>
                <w:lang w:eastAsia="en-GB"/>
              </w:rPr>
            </w:pPr>
            <w:r w:rsidRPr="00BF0FEA">
              <w:rPr>
                <w:color w:val="000000"/>
                <w:sz w:val="20"/>
                <w:szCs w:val="20"/>
                <w:lang w:eastAsia="en-GB"/>
              </w:rPr>
              <w:t>Non Pay</w:t>
            </w:r>
          </w:p>
        </w:tc>
        <w:tc>
          <w:tcPr>
            <w:tcW w:w="1434" w:type="dxa"/>
            <w:tcBorders>
              <w:top w:val="nil"/>
              <w:left w:val="nil"/>
              <w:bottom w:val="single" w:sz="4" w:space="0" w:color="auto"/>
              <w:right w:val="single" w:sz="8" w:space="0" w:color="auto"/>
            </w:tcBorders>
            <w:shd w:val="clear" w:color="auto" w:fill="auto"/>
            <w:vAlign w:val="center"/>
            <w:hideMark/>
          </w:tcPr>
          <w:p w:rsidR="008C0EC5" w:rsidRPr="00790BE6" w:rsidRDefault="008C0EC5" w:rsidP="008C0EC5">
            <w:pPr>
              <w:jc w:val="right"/>
              <w:rPr>
                <w:color w:val="000000"/>
                <w:sz w:val="20"/>
                <w:szCs w:val="20"/>
              </w:rPr>
            </w:pPr>
            <w:r w:rsidRPr="00790BE6">
              <w:rPr>
                <w:color w:val="000000"/>
                <w:sz w:val="20"/>
                <w:szCs w:val="20"/>
              </w:rPr>
              <w:t>586,140</w:t>
            </w:r>
          </w:p>
        </w:tc>
        <w:tc>
          <w:tcPr>
            <w:tcW w:w="1521" w:type="dxa"/>
            <w:tcBorders>
              <w:top w:val="nil"/>
              <w:left w:val="single" w:sz="4" w:space="0" w:color="auto"/>
              <w:bottom w:val="single" w:sz="4" w:space="0" w:color="auto"/>
              <w:right w:val="single" w:sz="4" w:space="0" w:color="auto"/>
            </w:tcBorders>
            <w:shd w:val="clear" w:color="auto" w:fill="auto"/>
            <w:vAlign w:val="center"/>
            <w:hideMark/>
          </w:tcPr>
          <w:p w:rsidR="008C0EC5" w:rsidRDefault="008C0EC5" w:rsidP="008C0EC5">
            <w:pPr>
              <w:jc w:val="right"/>
              <w:rPr>
                <w:color w:val="000000"/>
                <w:sz w:val="20"/>
                <w:szCs w:val="20"/>
              </w:rPr>
            </w:pPr>
            <w:r>
              <w:rPr>
                <w:color w:val="FF0000"/>
                <w:sz w:val="20"/>
                <w:szCs w:val="20"/>
              </w:rPr>
              <w:t>(55)</w:t>
            </w:r>
          </w:p>
        </w:tc>
        <w:tc>
          <w:tcPr>
            <w:tcW w:w="1662" w:type="dxa"/>
            <w:tcBorders>
              <w:top w:val="nil"/>
              <w:left w:val="single" w:sz="4" w:space="0" w:color="auto"/>
              <w:bottom w:val="single" w:sz="4" w:space="0" w:color="auto"/>
              <w:right w:val="single" w:sz="4" w:space="0" w:color="auto"/>
            </w:tcBorders>
            <w:shd w:val="clear" w:color="auto" w:fill="auto"/>
            <w:vAlign w:val="center"/>
            <w:hideMark/>
          </w:tcPr>
          <w:p w:rsidR="008C0EC5" w:rsidRDefault="008C0EC5" w:rsidP="008C0EC5">
            <w:pPr>
              <w:jc w:val="right"/>
              <w:rPr>
                <w:color w:val="000000"/>
                <w:sz w:val="20"/>
                <w:szCs w:val="20"/>
              </w:rPr>
            </w:pPr>
            <w:r>
              <w:rPr>
                <w:color w:val="FF0000"/>
                <w:sz w:val="20"/>
                <w:szCs w:val="20"/>
              </w:rPr>
              <w:t>(55)</w:t>
            </w:r>
          </w:p>
        </w:tc>
        <w:tc>
          <w:tcPr>
            <w:tcW w:w="1510" w:type="dxa"/>
            <w:tcBorders>
              <w:top w:val="nil"/>
              <w:left w:val="nil"/>
              <w:bottom w:val="single" w:sz="4" w:space="0" w:color="auto"/>
              <w:right w:val="single" w:sz="8" w:space="0" w:color="auto"/>
            </w:tcBorders>
            <w:shd w:val="clear" w:color="auto" w:fill="D9D9D9" w:themeFill="background1" w:themeFillShade="D9"/>
            <w:vAlign w:val="center"/>
          </w:tcPr>
          <w:p w:rsidR="008C0EC5" w:rsidRPr="00BF0FEA" w:rsidRDefault="008C0EC5" w:rsidP="008C0EC5">
            <w:pPr>
              <w:jc w:val="right"/>
              <w:rPr>
                <w:color w:val="000000"/>
                <w:sz w:val="20"/>
                <w:szCs w:val="20"/>
              </w:rPr>
            </w:pPr>
            <w:r w:rsidRPr="00BF0FEA">
              <w:rPr>
                <w:color w:val="000000"/>
                <w:sz w:val="20"/>
                <w:szCs w:val="20"/>
              </w:rPr>
              <w:t> </w:t>
            </w:r>
          </w:p>
        </w:tc>
        <w:tc>
          <w:tcPr>
            <w:tcW w:w="212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C0EC5" w:rsidRPr="00BF0FEA" w:rsidRDefault="008C0EC5" w:rsidP="008C0EC5">
            <w:pPr>
              <w:jc w:val="right"/>
              <w:rPr>
                <w:color w:val="000000"/>
                <w:sz w:val="20"/>
                <w:szCs w:val="20"/>
              </w:rPr>
            </w:pPr>
            <w:r w:rsidRPr="00BF0FEA">
              <w:rPr>
                <w:color w:val="000000"/>
                <w:sz w:val="20"/>
                <w:szCs w:val="20"/>
              </w:rPr>
              <w:t> </w:t>
            </w:r>
          </w:p>
        </w:tc>
        <w:tc>
          <w:tcPr>
            <w:tcW w:w="1629" w:type="dxa"/>
            <w:tcBorders>
              <w:top w:val="single" w:sz="4" w:space="0" w:color="auto"/>
              <w:left w:val="single" w:sz="4" w:space="0" w:color="auto"/>
              <w:bottom w:val="single" w:sz="4" w:space="0" w:color="auto"/>
              <w:right w:val="single" w:sz="4" w:space="0" w:color="auto"/>
            </w:tcBorders>
            <w:vAlign w:val="center"/>
          </w:tcPr>
          <w:p w:rsidR="008C0EC5" w:rsidRPr="00BF0FEA" w:rsidRDefault="008C0EC5" w:rsidP="008C0EC5">
            <w:pPr>
              <w:jc w:val="center"/>
              <w:rPr>
                <w:color w:val="000000"/>
                <w:sz w:val="20"/>
                <w:szCs w:val="20"/>
              </w:rPr>
            </w:pPr>
            <w:r w:rsidRPr="00BF0FEA">
              <w:rPr>
                <w:color w:val="000000"/>
                <w:sz w:val="20"/>
                <w:szCs w:val="20"/>
              </w:rPr>
              <w:t>3.4</w:t>
            </w:r>
          </w:p>
        </w:tc>
      </w:tr>
      <w:tr w:rsidR="00790BE6" w:rsidRPr="00BF0FEA" w:rsidTr="00BF0FEA">
        <w:trPr>
          <w:trHeight w:val="255"/>
          <w:jc w:val="center"/>
        </w:trPr>
        <w:tc>
          <w:tcPr>
            <w:tcW w:w="4017" w:type="dxa"/>
            <w:tcBorders>
              <w:top w:val="nil"/>
              <w:left w:val="single" w:sz="8" w:space="0" w:color="auto"/>
              <w:bottom w:val="single" w:sz="4" w:space="0" w:color="auto"/>
              <w:right w:val="single" w:sz="8" w:space="0" w:color="auto"/>
            </w:tcBorders>
            <w:shd w:val="clear" w:color="auto" w:fill="auto"/>
            <w:vAlign w:val="center"/>
            <w:hideMark/>
          </w:tcPr>
          <w:p w:rsidR="008C0EC5" w:rsidRPr="00BF0FEA" w:rsidRDefault="008C0EC5" w:rsidP="008C0EC5">
            <w:pPr>
              <w:jc w:val="both"/>
              <w:rPr>
                <w:color w:val="000000"/>
                <w:sz w:val="20"/>
                <w:szCs w:val="20"/>
                <w:lang w:eastAsia="en-GB"/>
              </w:rPr>
            </w:pPr>
            <w:r w:rsidRPr="00BF0FEA">
              <w:rPr>
                <w:color w:val="000000"/>
                <w:sz w:val="20"/>
                <w:szCs w:val="20"/>
                <w:lang w:eastAsia="en-GB"/>
              </w:rPr>
              <w:t>Income</w:t>
            </w:r>
          </w:p>
        </w:tc>
        <w:tc>
          <w:tcPr>
            <w:tcW w:w="1434" w:type="dxa"/>
            <w:tcBorders>
              <w:top w:val="nil"/>
              <w:left w:val="nil"/>
              <w:bottom w:val="single" w:sz="4" w:space="0" w:color="auto"/>
              <w:right w:val="single" w:sz="8" w:space="0" w:color="auto"/>
            </w:tcBorders>
            <w:shd w:val="clear" w:color="auto" w:fill="auto"/>
            <w:vAlign w:val="center"/>
            <w:hideMark/>
          </w:tcPr>
          <w:p w:rsidR="008C0EC5" w:rsidRPr="00790BE6" w:rsidRDefault="008C0EC5" w:rsidP="008C0EC5">
            <w:pPr>
              <w:jc w:val="right"/>
              <w:rPr>
                <w:color w:val="000000"/>
                <w:sz w:val="20"/>
                <w:szCs w:val="20"/>
              </w:rPr>
            </w:pPr>
            <w:r w:rsidRPr="00790BE6">
              <w:rPr>
                <w:color w:val="FF0000"/>
                <w:sz w:val="20"/>
                <w:szCs w:val="20"/>
              </w:rPr>
              <w:t>(135,677)</w:t>
            </w:r>
          </w:p>
        </w:tc>
        <w:tc>
          <w:tcPr>
            <w:tcW w:w="1521" w:type="dxa"/>
            <w:tcBorders>
              <w:top w:val="nil"/>
              <w:left w:val="single" w:sz="4" w:space="0" w:color="auto"/>
              <w:bottom w:val="single" w:sz="4" w:space="0" w:color="auto"/>
              <w:right w:val="single" w:sz="4" w:space="0" w:color="auto"/>
            </w:tcBorders>
            <w:shd w:val="clear" w:color="auto" w:fill="auto"/>
            <w:vAlign w:val="center"/>
            <w:hideMark/>
          </w:tcPr>
          <w:p w:rsidR="008C0EC5" w:rsidRDefault="008C0EC5" w:rsidP="008C0EC5">
            <w:pPr>
              <w:jc w:val="right"/>
              <w:rPr>
                <w:color w:val="000000"/>
                <w:sz w:val="20"/>
                <w:szCs w:val="20"/>
              </w:rPr>
            </w:pPr>
            <w:r>
              <w:rPr>
                <w:color w:val="000000"/>
                <w:sz w:val="20"/>
                <w:szCs w:val="20"/>
              </w:rPr>
              <w:t>53</w:t>
            </w:r>
          </w:p>
        </w:tc>
        <w:tc>
          <w:tcPr>
            <w:tcW w:w="1662" w:type="dxa"/>
            <w:tcBorders>
              <w:top w:val="nil"/>
              <w:left w:val="single" w:sz="4" w:space="0" w:color="auto"/>
              <w:bottom w:val="single" w:sz="4" w:space="0" w:color="auto"/>
              <w:right w:val="single" w:sz="4" w:space="0" w:color="auto"/>
            </w:tcBorders>
            <w:shd w:val="clear" w:color="auto" w:fill="auto"/>
            <w:vAlign w:val="center"/>
            <w:hideMark/>
          </w:tcPr>
          <w:p w:rsidR="008C0EC5" w:rsidRDefault="008C0EC5" w:rsidP="008C0EC5">
            <w:pPr>
              <w:jc w:val="right"/>
              <w:rPr>
                <w:color w:val="000000"/>
                <w:sz w:val="20"/>
                <w:szCs w:val="20"/>
              </w:rPr>
            </w:pPr>
            <w:r>
              <w:rPr>
                <w:color w:val="000000"/>
                <w:sz w:val="20"/>
                <w:szCs w:val="20"/>
              </w:rPr>
              <w:t>53</w:t>
            </w:r>
          </w:p>
        </w:tc>
        <w:tc>
          <w:tcPr>
            <w:tcW w:w="1510" w:type="dxa"/>
            <w:tcBorders>
              <w:top w:val="nil"/>
              <w:left w:val="nil"/>
              <w:bottom w:val="single" w:sz="4" w:space="0" w:color="auto"/>
              <w:right w:val="single" w:sz="8" w:space="0" w:color="auto"/>
            </w:tcBorders>
            <w:shd w:val="clear" w:color="auto" w:fill="D9D9D9" w:themeFill="background1" w:themeFillShade="D9"/>
            <w:vAlign w:val="center"/>
          </w:tcPr>
          <w:p w:rsidR="008C0EC5" w:rsidRPr="00BF0FEA" w:rsidRDefault="008C0EC5" w:rsidP="008C0EC5">
            <w:pPr>
              <w:jc w:val="right"/>
              <w:rPr>
                <w:color w:val="000000"/>
                <w:sz w:val="20"/>
                <w:szCs w:val="20"/>
              </w:rPr>
            </w:pPr>
            <w:r w:rsidRPr="00BF0FEA">
              <w:rPr>
                <w:color w:val="000000"/>
                <w:sz w:val="20"/>
                <w:szCs w:val="20"/>
              </w:rPr>
              <w:t> </w:t>
            </w:r>
          </w:p>
        </w:tc>
        <w:tc>
          <w:tcPr>
            <w:tcW w:w="2120" w:type="dxa"/>
            <w:tcBorders>
              <w:top w:val="nil"/>
              <w:left w:val="single" w:sz="4" w:space="0" w:color="auto"/>
              <w:bottom w:val="single" w:sz="4" w:space="0" w:color="auto"/>
              <w:right w:val="single" w:sz="4" w:space="0" w:color="auto"/>
            </w:tcBorders>
            <w:shd w:val="clear" w:color="auto" w:fill="D9D9D9" w:themeFill="background1" w:themeFillShade="D9"/>
            <w:vAlign w:val="center"/>
          </w:tcPr>
          <w:p w:rsidR="008C0EC5" w:rsidRPr="00BF0FEA" w:rsidRDefault="008C0EC5" w:rsidP="008C0EC5">
            <w:pPr>
              <w:jc w:val="right"/>
              <w:rPr>
                <w:color w:val="000000"/>
                <w:sz w:val="20"/>
                <w:szCs w:val="20"/>
              </w:rPr>
            </w:pPr>
            <w:r w:rsidRPr="00BF0FEA">
              <w:rPr>
                <w:color w:val="000000"/>
                <w:sz w:val="20"/>
                <w:szCs w:val="20"/>
              </w:rPr>
              <w:t> </w:t>
            </w:r>
          </w:p>
        </w:tc>
        <w:tc>
          <w:tcPr>
            <w:tcW w:w="1629" w:type="dxa"/>
            <w:tcBorders>
              <w:top w:val="nil"/>
              <w:left w:val="single" w:sz="4" w:space="0" w:color="auto"/>
              <w:bottom w:val="single" w:sz="4" w:space="0" w:color="auto"/>
              <w:right w:val="single" w:sz="4" w:space="0" w:color="auto"/>
            </w:tcBorders>
            <w:vAlign w:val="center"/>
          </w:tcPr>
          <w:p w:rsidR="008C0EC5" w:rsidRPr="00BF0FEA" w:rsidRDefault="008C0EC5" w:rsidP="008C0EC5">
            <w:pPr>
              <w:jc w:val="center"/>
              <w:rPr>
                <w:color w:val="000000"/>
                <w:sz w:val="20"/>
                <w:szCs w:val="20"/>
              </w:rPr>
            </w:pPr>
            <w:r w:rsidRPr="00BF0FEA">
              <w:rPr>
                <w:color w:val="000000"/>
                <w:sz w:val="20"/>
                <w:szCs w:val="20"/>
              </w:rPr>
              <w:t>3.5</w:t>
            </w:r>
          </w:p>
        </w:tc>
      </w:tr>
      <w:tr w:rsidR="00790BE6" w:rsidRPr="00BF0FEA" w:rsidTr="00BF0FEA">
        <w:trPr>
          <w:trHeight w:val="255"/>
          <w:jc w:val="center"/>
        </w:trPr>
        <w:tc>
          <w:tcPr>
            <w:tcW w:w="4017" w:type="dxa"/>
            <w:tcBorders>
              <w:top w:val="nil"/>
              <w:left w:val="single" w:sz="8" w:space="0" w:color="auto"/>
              <w:bottom w:val="single" w:sz="4" w:space="0" w:color="auto"/>
              <w:right w:val="single" w:sz="8" w:space="0" w:color="auto"/>
            </w:tcBorders>
            <w:shd w:val="clear" w:color="auto" w:fill="auto"/>
            <w:vAlign w:val="center"/>
            <w:hideMark/>
          </w:tcPr>
          <w:p w:rsidR="008C0EC5" w:rsidRPr="00BF0FEA" w:rsidRDefault="008C0EC5" w:rsidP="008C0EC5">
            <w:pPr>
              <w:rPr>
                <w:color w:val="000000"/>
                <w:sz w:val="20"/>
                <w:szCs w:val="20"/>
                <w:lang w:eastAsia="en-GB"/>
              </w:rPr>
            </w:pPr>
            <w:r w:rsidRPr="00BF0FEA">
              <w:rPr>
                <w:color w:val="000000"/>
                <w:sz w:val="20"/>
                <w:szCs w:val="20"/>
                <w:lang w:eastAsia="en-GB"/>
              </w:rPr>
              <w:t>Delegated Savings Plans</w:t>
            </w:r>
          </w:p>
        </w:tc>
        <w:tc>
          <w:tcPr>
            <w:tcW w:w="1434" w:type="dxa"/>
            <w:tcBorders>
              <w:top w:val="nil"/>
              <w:left w:val="nil"/>
              <w:bottom w:val="single" w:sz="4" w:space="0" w:color="auto"/>
              <w:right w:val="single" w:sz="8" w:space="0" w:color="auto"/>
            </w:tcBorders>
            <w:shd w:val="clear" w:color="auto" w:fill="auto"/>
            <w:vAlign w:val="center"/>
            <w:hideMark/>
          </w:tcPr>
          <w:p w:rsidR="008C0EC5" w:rsidRPr="00790BE6" w:rsidRDefault="00790BE6" w:rsidP="00790BE6">
            <w:pPr>
              <w:jc w:val="right"/>
              <w:rPr>
                <w:color w:val="000000"/>
                <w:sz w:val="20"/>
                <w:szCs w:val="20"/>
              </w:rPr>
            </w:pPr>
            <w:r w:rsidRPr="00790BE6">
              <w:rPr>
                <w:color w:val="FF0000"/>
                <w:sz w:val="20"/>
                <w:szCs w:val="20"/>
              </w:rPr>
              <w:t>(15,880</w:t>
            </w:r>
            <w:r w:rsidR="008C0EC5" w:rsidRPr="00790BE6">
              <w:rPr>
                <w:color w:val="FF0000"/>
                <w:sz w:val="20"/>
                <w:szCs w:val="20"/>
              </w:rPr>
              <w:t>)</w:t>
            </w:r>
          </w:p>
        </w:tc>
        <w:tc>
          <w:tcPr>
            <w:tcW w:w="1521" w:type="dxa"/>
            <w:tcBorders>
              <w:top w:val="nil"/>
              <w:left w:val="single" w:sz="4" w:space="0" w:color="auto"/>
              <w:bottom w:val="single" w:sz="4" w:space="0" w:color="auto"/>
              <w:right w:val="single" w:sz="4" w:space="0" w:color="auto"/>
            </w:tcBorders>
            <w:shd w:val="clear" w:color="auto" w:fill="auto"/>
            <w:vAlign w:val="center"/>
            <w:hideMark/>
          </w:tcPr>
          <w:p w:rsidR="008C0EC5" w:rsidRDefault="008C0EC5" w:rsidP="00790BE6">
            <w:pPr>
              <w:jc w:val="right"/>
              <w:rPr>
                <w:color w:val="000000"/>
                <w:sz w:val="20"/>
                <w:szCs w:val="20"/>
              </w:rPr>
            </w:pPr>
            <w:r>
              <w:rPr>
                <w:color w:val="000000"/>
                <w:sz w:val="20"/>
                <w:szCs w:val="20"/>
              </w:rPr>
              <w:t>1,</w:t>
            </w:r>
            <w:r w:rsidR="00790BE6">
              <w:rPr>
                <w:color w:val="000000"/>
                <w:sz w:val="20"/>
                <w:szCs w:val="20"/>
              </w:rPr>
              <w:t>228</w:t>
            </w:r>
          </w:p>
        </w:tc>
        <w:tc>
          <w:tcPr>
            <w:tcW w:w="1662" w:type="dxa"/>
            <w:tcBorders>
              <w:top w:val="nil"/>
              <w:left w:val="single" w:sz="4" w:space="0" w:color="auto"/>
              <w:bottom w:val="single" w:sz="4" w:space="0" w:color="auto"/>
              <w:right w:val="single" w:sz="4" w:space="0" w:color="auto"/>
            </w:tcBorders>
            <w:shd w:val="clear" w:color="auto" w:fill="auto"/>
            <w:vAlign w:val="center"/>
            <w:hideMark/>
          </w:tcPr>
          <w:p w:rsidR="008C0EC5" w:rsidRDefault="008C0EC5" w:rsidP="00790BE6">
            <w:pPr>
              <w:jc w:val="right"/>
              <w:rPr>
                <w:color w:val="000000"/>
                <w:sz w:val="20"/>
                <w:szCs w:val="20"/>
              </w:rPr>
            </w:pPr>
            <w:r>
              <w:rPr>
                <w:color w:val="000000"/>
                <w:sz w:val="20"/>
                <w:szCs w:val="20"/>
              </w:rPr>
              <w:t>1,</w:t>
            </w:r>
            <w:r w:rsidR="00790BE6">
              <w:rPr>
                <w:color w:val="000000"/>
                <w:sz w:val="20"/>
                <w:szCs w:val="20"/>
              </w:rPr>
              <w:t>228</w:t>
            </w:r>
          </w:p>
        </w:tc>
        <w:tc>
          <w:tcPr>
            <w:tcW w:w="1510" w:type="dxa"/>
            <w:tcBorders>
              <w:top w:val="nil"/>
              <w:left w:val="nil"/>
              <w:bottom w:val="single" w:sz="4" w:space="0" w:color="auto"/>
              <w:right w:val="single" w:sz="8" w:space="0" w:color="auto"/>
            </w:tcBorders>
            <w:shd w:val="clear" w:color="auto" w:fill="D9D9D9" w:themeFill="background1" w:themeFillShade="D9"/>
            <w:vAlign w:val="center"/>
          </w:tcPr>
          <w:p w:rsidR="008C0EC5" w:rsidRPr="00BF0FEA" w:rsidRDefault="008C0EC5" w:rsidP="008C0EC5">
            <w:pPr>
              <w:jc w:val="right"/>
              <w:rPr>
                <w:color w:val="000000"/>
                <w:sz w:val="20"/>
                <w:szCs w:val="20"/>
              </w:rPr>
            </w:pPr>
            <w:r w:rsidRPr="00BF0FEA">
              <w:rPr>
                <w:color w:val="000000"/>
                <w:sz w:val="20"/>
                <w:szCs w:val="20"/>
              </w:rPr>
              <w:t> </w:t>
            </w:r>
          </w:p>
        </w:tc>
        <w:tc>
          <w:tcPr>
            <w:tcW w:w="2120" w:type="dxa"/>
            <w:tcBorders>
              <w:top w:val="nil"/>
              <w:left w:val="single" w:sz="4" w:space="0" w:color="auto"/>
              <w:bottom w:val="single" w:sz="4" w:space="0" w:color="auto"/>
              <w:right w:val="single" w:sz="4" w:space="0" w:color="auto"/>
            </w:tcBorders>
            <w:shd w:val="clear" w:color="auto" w:fill="D9D9D9" w:themeFill="background1" w:themeFillShade="D9"/>
            <w:vAlign w:val="center"/>
          </w:tcPr>
          <w:p w:rsidR="008C0EC5" w:rsidRPr="00BF0FEA" w:rsidRDefault="008C0EC5" w:rsidP="008C0EC5">
            <w:pPr>
              <w:jc w:val="right"/>
              <w:rPr>
                <w:color w:val="000000"/>
                <w:sz w:val="20"/>
                <w:szCs w:val="20"/>
              </w:rPr>
            </w:pPr>
            <w:r w:rsidRPr="00BF0FEA">
              <w:rPr>
                <w:color w:val="000000"/>
                <w:sz w:val="20"/>
                <w:szCs w:val="20"/>
              </w:rPr>
              <w:t> </w:t>
            </w:r>
          </w:p>
        </w:tc>
        <w:tc>
          <w:tcPr>
            <w:tcW w:w="1629" w:type="dxa"/>
            <w:tcBorders>
              <w:top w:val="nil"/>
              <w:left w:val="single" w:sz="4" w:space="0" w:color="auto"/>
              <w:bottom w:val="single" w:sz="4" w:space="0" w:color="auto"/>
              <w:right w:val="single" w:sz="4" w:space="0" w:color="auto"/>
            </w:tcBorders>
            <w:vAlign w:val="center"/>
          </w:tcPr>
          <w:p w:rsidR="008C0EC5" w:rsidRPr="00BF0FEA" w:rsidRDefault="008C0EC5" w:rsidP="008C0EC5">
            <w:pPr>
              <w:jc w:val="center"/>
              <w:rPr>
                <w:color w:val="000000"/>
                <w:sz w:val="20"/>
                <w:szCs w:val="20"/>
              </w:rPr>
            </w:pPr>
            <w:r w:rsidRPr="00BF0FEA">
              <w:rPr>
                <w:color w:val="000000"/>
                <w:sz w:val="20"/>
                <w:szCs w:val="20"/>
              </w:rPr>
              <w:t>3.6</w:t>
            </w:r>
          </w:p>
        </w:tc>
      </w:tr>
      <w:tr w:rsidR="00790BE6" w:rsidRPr="00BF0FEA" w:rsidTr="00BF0FEA">
        <w:trPr>
          <w:trHeight w:val="270"/>
          <w:jc w:val="center"/>
        </w:trPr>
        <w:tc>
          <w:tcPr>
            <w:tcW w:w="4017" w:type="dxa"/>
            <w:tcBorders>
              <w:top w:val="single" w:sz="8" w:space="0" w:color="auto"/>
              <w:left w:val="single" w:sz="8" w:space="0" w:color="auto"/>
              <w:bottom w:val="single" w:sz="8" w:space="0" w:color="auto"/>
              <w:right w:val="single" w:sz="8" w:space="0" w:color="auto"/>
            </w:tcBorders>
            <w:shd w:val="clear" w:color="000000" w:fill="8DB3E2" w:themeFill="text2" w:themeFillTint="66"/>
            <w:vAlign w:val="center"/>
            <w:hideMark/>
          </w:tcPr>
          <w:p w:rsidR="008C0EC5" w:rsidRPr="00BF0FEA" w:rsidRDefault="008C0EC5" w:rsidP="008C0EC5">
            <w:pPr>
              <w:jc w:val="right"/>
              <w:rPr>
                <w:b/>
                <w:bCs/>
                <w:color w:val="000000"/>
                <w:sz w:val="20"/>
                <w:szCs w:val="20"/>
                <w:lang w:eastAsia="en-GB"/>
              </w:rPr>
            </w:pPr>
            <w:r w:rsidRPr="00BF0FEA">
              <w:rPr>
                <w:b/>
                <w:bCs/>
                <w:color w:val="000000"/>
                <w:sz w:val="20"/>
                <w:szCs w:val="20"/>
                <w:lang w:eastAsia="en-GB"/>
              </w:rPr>
              <w:t xml:space="preserve">Total Delegated Budgets </w:t>
            </w:r>
          </w:p>
        </w:tc>
        <w:tc>
          <w:tcPr>
            <w:tcW w:w="1434" w:type="dxa"/>
            <w:tcBorders>
              <w:top w:val="single" w:sz="8" w:space="0" w:color="auto"/>
              <w:left w:val="nil"/>
              <w:bottom w:val="single" w:sz="8" w:space="0" w:color="auto"/>
              <w:right w:val="single" w:sz="8" w:space="0" w:color="auto"/>
            </w:tcBorders>
            <w:shd w:val="clear" w:color="000000" w:fill="8DB3E2" w:themeFill="text2" w:themeFillTint="66"/>
            <w:vAlign w:val="center"/>
            <w:hideMark/>
          </w:tcPr>
          <w:p w:rsidR="008C0EC5" w:rsidRPr="00790BE6" w:rsidRDefault="008C0EC5" w:rsidP="00790BE6">
            <w:pPr>
              <w:jc w:val="right"/>
              <w:rPr>
                <w:b/>
                <w:bCs/>
                <w:color w:val="000000"/>
                <w:sz w:val="20"/>
                <w:szCs w:val="20"/>
              </w:rPr>
            </w:pPr>
            <w:r w:rsidRPr="00790BE6">
              <w:rPr>
                <w:b/>
                <w:bCs/>
                <w:color w:val="000000"/>
                <w:sz w:val="20"/>
                <w:szCs w:val="20"/>
              </w:rPr>
              <w:t>94</w:t>
            </w:r>
            <w:r w:rsidR="00790BE6" w:rsidRPr="00790BE6">
              <w:rPr>
                <w:b/>
                <w:bCs/>
                <w:color w:val="000000"/>
                <w:sz w:val="20"/>
                <w:szCs w:val="20"/>
              </w:rPr>
              <w:t>0,132</w:t>
            </w:r>
          </w:p>
        </w:tc>
        <w:tc>
          <w:tcPr>
            <w:tcW w:w="1521"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8C0EC5" w:rsidRDefault="008C0EC5" w:rsidP="00790BE6">
            <w:pPr>
              <w:jc w:val="right"/>
              <w:rPr>
                <w:b/>
                <w:bCs/>
                <w:color w:val="000000"/>
                <w:sz w:val="20"/>
                <w:szCs w:val="20"/>
              </w:rPr>
            </w:pPr>
            <w:r>
              <w:rPr>
                <w:b/>
                <w:bCs/>
                <w:color w:val="000000"/>
                <w:sz w:val="20"/>
                <w:szCs w:val="20"/>
              </w:rPr>
              <w:t>1,</w:t>
            </w:r>
            <w:r w:rsidR="00790BE6">
              <w:rPr>
                <w:b/>
                <w:bCs/>
                <w:color w:val="000000"/>
                <w:sz w:val="20"/>
                <w:szCs w:val="20"/>
              </w:rPr>
              <w:t>530</w:t>
            </w:r>
          </w:p>
        </w:tc>
        <w:tc>
          <w:tcPr>
            <w:tcW w:w="1662"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8C0EC5" w:rsidRDefault="008C0EC5" w:rsidP="00790BE6">
            <w:pPr>
              <w:jc w:val="right"/>
              <w:rPr>
                <w:b/>
                <w:bCs/>
                <w:color w:val="000000"/>
                <w:sz w:val="20"/>
                <w:szCs w:val="20"/>
              </w:rPr>
            </w:pPr>
            <w:r>
              <w:rPr>
                <w:b/>
                <w:bCs/>
                <w:color w:val="000000"/>
                <w:sz w:val="20"/>
                <w:szCs w:val="20"/>
              </w:rPr>
              <w:t>1,</w:t>
            </w:r>
            <w:r w:rsidR="00790BE6">
              <w:rPr>
                <w:b/>
                <w:bCs/>
                <w:color w:val="000000"/>
                <w:sz w:val="20"/>
                <w:szCs w:val="20"/>
              </w:rPr>
              <w:t>530</w:t>
            </w:r>
          </w:p>
        </w:tc>
        <w:tc>
          <w:tcPr>
            <w:tcW w:w="1510" w:type="dxa"/>
            <w:tcBorders>
              <w:top w:val="single" w:sz="8" w:space="0" w:color="auto"/>
              <w:left w:val="nil"/>
              <w:bottom w:val="single" w:sz="8" w:space="0" w:color="auto"/>
              <w:right w:val="single" w:sz="8" w:space="0" w:color="auto"/>
            </w:tcBorders>
            <w:shd w:val="clear" w:color="auto" w:fill="8DB3E2" w:themeFill="text2" w:themeFillTint="66"/>
            <w:vAlign w:val="center"/>
          </w:tcPr>
          <w:p w:rsidR="008C0EC5" w:rsidRPr="00BF0FEA" w:rsidRDefault="008C0EC5" w:rsidP="008C0EC5">
            <w:pPr>
              <w:jc w:val="right"/>
              <w:rPr>
                <w:b/>
                <w:bCs/>
                <w:color w:val="000000"/>
                <w:sz w:val="20"/>
                <w:szCs w:val="20"/>
              </w:rPr>
            </w:pPr>
            <w:r w:rsidRPr="00BF0FEA">
              <w:rPr>
                <w:b/>
                <w:bCs/>
                <w:color w:val="000000"/>
                <w:sz w:val="20"/>
                <w:szCs w:val="20"/>
              </w:rPr>
              <w:t> </w:t>
            </w:r>
          </w:p>
        </w:tc>
        <w:tc>
          <w:tcPr>
            <w:tcW w:w="2120" w:type="dxa"/>
            <w:tcBorders>
              <w:top w:val="single" w:sz="8" w:space="0" w:color="auto"/>
              <w:left w:val="single" w:sz="4" w:space="0" w:color="auto"/>
              <w:bottom w:val="single" w:sz="8" w:space="0" w:color="auto"/>
              <w:right w:val="single" w:sz="4" w:space="0" w:color="auto"/>
            </w:tcBorders>
            <w:shd w:val="clear" w:color="auto" w:fill="8DB3E2" w:themeFill="text2" w:themeFillTint="66"/>
            <w:vAlign w:val="center"/>
          </w:tcPr>
          <w:p w:rsidR="008C0EC5" w:rsidRPr="00BF0FEA" w:rsidRDefault="008C0EC5" w:rsidP="008C0EC5">
            <w:pPr>
              <w:jc w:val="right"/>
              <w:rPr>
                <w:b/>
                <w:bCs/>
                <w:color w:val="000000"/>
                <w:sz w:val="20"/>
                <w:szCs w:val="20"/>
              </w:rPr>
            </w:pPr>
            <w:r w:rsidRPr="00BF0FEA">
              <w:rPr>
                <w:b/>
                <w:bCs/>
                <w:color w:val="000000"/>
                <w:sz w:val="20"/>
                <w:szCs w:val="20"/>
              </w:rPr>
              <w:t> </w:t>
            </w:r>
          </w:p>
        </w:tc>
        <w:tc>
          <w:tcPr>
            <w:tcW w:w="1629" w:type="dxa"/>
            <w:tcBorders>
              <w:top w:val="single" w:sz="8" w:space="0" w:color="auto"/>
              <w:left w:val="single" w:sz="4" w:space="0" w:color="auto"/>
              <w:bottom w:val="single" w:sz="8" w:space="0" w:color="auto"/>
              <w:right w:val="single" w:sz="4" w:space="0" w:color="auto"/>
            </w:tcBorders>
            <w:shd w:val="clear" w:color="auto" w:fill="8DB3E2" w:themeFill="text2" w:themeFillTint="66"/>
            <w:vAlign w:val="center"/>
          </w:tcPr>
          <w:p w:rsidR="008C0EC5" w:rsidRPr="00BF0FEA" w:rsidRDefault="008C0EC5" w:rsidP="008C0EC5">
            <w:pPr>
              <w:jc w:val="center"/>
              <w:rPr>
                <w:b/>
                <w:bCs/>
                <w:color w:val="000000"/>
                <w:sz w:val="20"/>
                <w:szCs w:val="20"/>
              </w:rPr>
            </w:pPr>
            <w:r w:rsidRPr="00BF0FEA">
              <w:rPr>
                <w:b/>
                <w:bCs/>
                <w:color w:val="000000"/>
                <w:sz w:val="20"/>
                <w:szCs w:val="20"/>
              </w:rPr>
              <w:t> </w:t>
            </w:r>
          </w:p>
        </w:tc>
      </w:tr>
      <w:tr w:rsidR="00790BE6" w:rsidRPr="00BF0FEA" w:rsidTr="00BF0FEA">
        <w:trPr>
          <w:trHeight w:val="255"/>
          <w:jc w:val="center"/>
        </w:trPr>
        <w:tc>
          <w:tcPr>
            <w:tcW w:w="4017"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8C0EC5" w:rsidRPr="00BF0FEA" w:rsidRDefault="008C0EC5" w:rsidP="008C0EC5">
            <w:pPr>
              <w:rPr>
                <w:bCs/>
                <w:color w:val="000000"/>
                <w:sz w:val="20"/>
                <w:szCs w:val="20"/>
                <w:lang w:eastAsia="en-GB"/>
              </w:rPr>
            </w:pPr>
            <w:r w:rsidRPr="00BF0FEA">
              <w:rPr>
                <w:bCs/>
                <w:color w:val="000000"/>
                <w:sz w:val="20"/>
                <w:szCs w:val="20"/>
                <w:lang w:eastAsia="en-GB"/>
              </w:rPr>
              <w:t>Non Delegated Budgets</w:t>
            </w:r>
          </w:p>
        </w:tc>
        <w:tc>
          <w:tcPr>
            <w:tcW w:w="1434" w:type="dxa"/>
            <w:tcBorders>
              <w:top w:val="nil"/>
              <w:left w:val="nil"/>
              <w:bottom w:val="single" w:sz="4" w:space="0" w:color="auto"/>
              <w:right w:val="single" w:sz="8" w:space="0" w:color="auto"/>
            </w:tcBorders>
            <w:shd w:val="clear" w:color="auto" w:fill="auto"/>
            <w:vAlign w:val="center"/>
            <w:hideMark/>
          </w:tcPr>
          <w:p w:rsidR="008C0EC5" w:rsidRPr="00790BE6" w:rsidRDefault="00790BE6" w:rsidP="00790BE6">
            <w:pPr>
              <w:jc w:val="right"/>
              <w:rPr>
                <w:color w:val="000000"/>
                <w:sz w:val="20"/>
                <w:szCs w:val="20"/>
              </w:rPr>
            </w:pPr>
            <w:r w:rsidRPr="00790BE6">
              <w:rPr>
                <w:color w:val="000000"/>
                <w:sz w:val="20"/>
                <w:szCs w:val="20"/>
              </w:rPr>
              <w:t>62,492</w:t>
            </w:r>
          </w:p>
        </w:tc>
        <w:tc>
          <w:tcPr>
            <w:tcW w:w="1521" w:type="dxa"/>
            <w:tcBorders>
              <w:top w:val="nil"/>
              <w:left w:val="single" w:sz="4" w:space="0" w:color="auto"/>
              <w:bottom w:val="single" w:sz="4" w:space="0" w:color="auto"/>
              <w:right w:val="single" w:sz="4" w:space="0" w:color="auto"/>
            </w:tcBorders>
            <w:shd w:val="clear" w:color="auto" w:fill="auto"/>
            <w:vAlign w:val="center"/>
            <w:hideMark/>
          </w:tcPr>
          <w:p w:rsidR="008C0EC5" w:rsidRDefault="008C0EC5" w:rsidP="00790BE6">
            <w:pPr>
              <w:jc w:val="right"/>
              <w:rPr>
                <w:color w:val="000000"/>
                <w:sz w:val="20"/>
                <w:szCs w:val="20"/>
              </w:rPr>
            </w:pPr>
            <w:r>
              <w:rPr>
                <w:color w:val="FF0000"/>
                <w:sz w:val="20"/>
                <w:szCs w:val="20"/>
              </w:rPr>
              <w:t>(1,</w:t>
            </w:r>
            <w:r w:rsidR="00790BE6">
              <w:rPr>
                <w:color w:val="FF0000"/>
                <w:sz w:val="20"/>
                <w:szCs w:val="20"/>
              </w:rPr>
              <w:t>480</w:t>
            </w:r>
            <w:r>
              <w:rPr>
                <w:color w:val="FF0000"/>
                <w:sz w:val="20"/>
                <w:szCs w:val="20"/>
              </w:rPr>
              <w:t>)</w:t>
            </w:r>
          </w:p>
        </w:tc>
        <w:tc>
          <w:tcPr>
            <w:tcW w:w="1662" w:type="dxa"/>
            <w:tcBorders>
              <w:top w:val="nil"/>
              <w:left w:val="single" w:sz="4" w:space="0" w:color="auto"/>
              <w:bottom w:val="single" w:sz="4" w:space="0" w:color="auto"/>
              <w:right w:val="single" w:sz="4" w:space="0" w:color="auto"/>
            </w:tcBorders>
            <w:shd w:val="clear" w:color="auto" w:fill="auto"/>
            <w:vAlign w:val="center"/>
            <w:hideMark/>
          </w:tcPr>
          <w:p w:rsidR="008C0EC5" w:rsidRDefault="008C0EC5" w:rsidP="00790BE6">
            <w:pPr>
              <w:jc w:val="right"/>
              <w:rPr>
                <w:color w:val="000000"/>
                <w:sz w:val="20"/>
                <w:szCs w:val="20"/>
              </w:rPr>
            </w:pPr>
            <w:r>
              <w:rPr>
                <w:color w:val="FF0000"/>
                <w:sz w:val="20"/>
                <w:szCs w:val="20"/>
              </w:rPr>
              <w:t>(1,</w:t>
            </w:r>
            <w:r w:rsidR="00790BE6">
              <w:rPr>
                <w:color w:val="FF0000"/>
                <w:sz w:val="20"/>
                <w:szCs w:val="20"/>
              </w:rPr>
              <w:t>480</w:t>
            </w:r>
            <w:r>
              <w:rPr>
                <w:color w:val="FF0000"/>
                <w:sz w:val="20"/>
                <w:szCs w:val="20"/>
              </w:rPr>
              <w:t>)</w:t>
            </w:r>
          </w:p>
        </w:tc>
        <w:tc>
          <w:tcPr>
            <w:tcW w:w="1510" w:type="dxa"/>
            <w:tcBorders>
              <w:top w:val="nil"/>
              <w:left w:val="nil"/>
              <w:bottom w:val="single" w:sz="4" w:space="0" w:color="auto"/>
              <w:right w:val="single" w:sz="8" w:space="0" w:color="auto"/>
            </w:tcBorders>
            <w:shd w:val="clear" w:color="auto" w:fill="D9D9D9" w:themeFill="background1" w:themeFillShade="D9"/>
            <w:vAlign w:val="center"/>
          </w:tcPr>
          <w:p w:rsidR="008C0EC5" w:rsidRPr="00BF0FEA" w:rsidRDefault="008C0EC5" w:rsidP="008C0EC5">
            <w:pPr>
              <w:jc w:val="right"/>
              <w:rPr>
                <w:color w:val="000000"/>
                <w:sz w:val="20"/>
                <w:szCs w:val="20"/>
              </w:rPr>
            </w:pPr>
            <w:r w:rsidRPr="00BF0FEA">
              <w:rPr>
                <w:color w:val="000000"/>
                <w:sz w:val="20"/>
                <w:szCs w:val="20"/>
              </w:rPr>
              <w:t> </w:t>
            </w:r>
          </w:p>
        </w:tc>
        <w:tc>
          <w:tcPr>
            <w:tcW w:w="2120" w:type="dxa"/>
            <w:tcBorders>
              <w:top w:val="nil"/>
              <w:left w:val="single" w:sz="4" w:space="0" w:color="auto"/>
              <w:bottom w:val="single" w:sz="4" w:space="0" w:color="auto"/>
              <w:right w:val="single" w:sz="4" w:space="0" w:color="auto"/>
            </w:tcBorders>
            <w:shd w:val="clear" w:color="auto" w:fill="D9D9D9" w:themeFill="background1" w:themeFillShade="D9"/>
            <w:vAlign w:val="center"/>
          </w:tcPr>
          <w:p w:rsidR="008C0EC5" w:rsidRPr="00BF0FEA" w:rsidRDefault="008C0EC5" w:rsidP="008C0EC5">
            <w:pPr>
              <w:jc w:val="right"/>
              <w:rPr>
                <w:color w:val="000000"/>
                <w:sz w:val="20"/>
                <w:szCs w:val="20"/>
              </w:rPr>
            </w:pPr>
            <w:r w:rsidRPr="00BF0FEA">
              <w:rPr>
                <w:color w:val="000000"/>
                <w:sz w:val="20"/>
                <w:szCs w:val="20"/>
              </w:rPr>
              <w:t> </w:t>
            </w:r>
          </w:p>
        </w:tc>
        <w:tc>
          <w:tcPr>
            <w:tcW w:w="1629" w:type="dxa"/>
            <w:tcBorders>
              <w:top w:val="nil"/>
              <w:left w:val="single" w:sz="4" w:space="0" w:color="auto"/>
              <w:bottom w:val="single" w:sz="4" w:space="0" w:color="auto"/>
              <w:right w:val="single" w:sz="4" w:space="0" w:color="auto"/>
            </w:tcBorders>
            <w:vAlign w:val="center"/>
          </w:tcPr>
          <w:p w:rsidR="008C0EC5" w:rsidRPr="00BF0FEA" w:rsidRDefault="008C0EC5" w:rsidP="008C0EC5">
            <w:pPr>
              <w:jc w:val="center"/>
              <w:rPr>
                <w:color w:val="000000"/>
                <w:sz w:val="20"/>
                <w:szCs w:val="20"/>
              </w:rPr>
            </w:pPr>
            <w:r w:rsidRPr="00BF0FEA">
              <w:rPr>
                <w:color w:val="000000"/>
                <w:sz w:val="20"/>
                <w:szCs w:val="20"/>
              </w:rPr>
              <w:t>3.7</w:t>
            </w:r>
          </w:p>
        </w:tc>
      </w:tr>
      <w:tr w:rsidR="00790BE6" w:rsidRPr="00BF0FEA" w:rsidTr="00BF0FEA">
        <w:trPr>
          <w:trHeight w:val="255"/>
          <w:jc w:val="center"/>
        </w:trPr>
        <w:tc>
          <w:tcPr>
            <w:tcW w:w="4017" w:type="dxa"/>
            <w:tcBorders>
              <w:top w:val="nil"/>
              <w:left w:val="single" w:sz="8" w:space="0" w:color="auto"/>
              <w:bottom w:val="single" w:sz="8" w:space="0" w:color="auto"/>
              <w:right w:val="single" w:sz="8" w:space="0" w:color="auto"/>
            </w:tcBorders>
            <w:shd w:val="clear" w:color="auto" w:fill="auto"/>
            <w:vAlign w:val="center"/>
            <w:hideMark/>
          </w:tcPr>
          <w:p w:rsidR="008C0EC5" w:rsidRPr="00BF0FEA" w:rsidRDefault="008C0EC5" w:rsidP="008C0EC5">
            <w:pPr>
              <w:rPr>
                <w:color w:val="000000"/>
                <w:sz w:val="20"/>
                <w:szCs w:val="20"/>
                <w:lang w:eastAsia="en-GB"/>
              </w:rPr>
            </w:pPr>
            <w:r w:rsidRPr="00BF0FEA">
              <w:rPr>
                <w:color w:val="000000"/>
                <w:sz w:val="20"/>
                <w:szCs w:val="20"/>
                <w:lang w:eastAsia="en-GB"/>
              </w:rPr>
              <w:t>WG Allocations</w:t>
            </w:r>
          </w:p>
        </w:tc>
        <w:tc>
          <w:tcPr>
            <w:tcW w:w="1434" w:type="dxa"/>
            <w:tcBorders>
              <w:top w:val="nil"/>
              <w:left w:val="nil"/>
              <w:bottom w:val="single" w:sz="8" w:space="0" w:color="auto"/>
              <w:right w:val="single" w:sz="8" w:space="0" w:color="auto"/>
            </w:tcBorders>
            <w:shd w:val="clear" w:color="auto" w:fill="auto"/>
            <w:vAlign w:val="center"/>
            <w:hideMark/>
          </w:tcPr>
          <w:p w:rsidR="008C0EC5" w:rsidRPr="00790BE6" w:rsidRDefault="008C0EC5" w:rsidP="00790BE6">
            <w:pPr>
              <w:jc w:val="right"/>
              <w:rPr>
                <w:color w:val="000000"/>
                <w:sz w:val="20"/>
                <w:szCs w:val="20"/>
              </w:rPr>
            </w:pPr>
            <w:r w:rsidRPr="00790BE6">
              <w:rPr>
                <w:color w:val="FF0000"/>
                <w:sz w:val="20"/>
                <w:szCs w:val="20"/>
              </w:rPr>
              <w:t>(1,00</w:t>
            </w:r>
            <w:r w:rsidR="00790BE6" w:rsidRPr="00790BE6">
              <w:rPr>
                <w:color w:val="FF0000"/>
                <w:sz w:val="20"/>
                <w:szCs w:val="20"/>
              </w:rPr>
              <w:t>2,624</w:t>
            </w:r>
            <w:r w:rsidRPr="00790BE6">
              <w:rPr>
                <w:color w:val="FF0000"/>
                <w:sz w:val="20"/>
                <w:szCs w:val="20"/>
              </w:rPr>
              <w:t>)</w:t>
            </w:r>
          </w:p>
        </w:tc>
        <w:tc>
          <w:tcPr>
            <w:tcW w:w="1521" w:type="dxa"/>
            <w:tcBorders>
              <w:top w:val="nil"/>
              <w:left w:val="single" w:sz="4" w:space="0" w:color="auto"/>
              <w:bottom w:val="single" w:sz="8" w:space="0" w:color="auto"/>
              <w:right w:val="single" w:sz="4" w:space="0" w:color="auto"/>
            </w:tcBorders>
            <w:shd w:val="clear" w:color="auto" w:fill="auto"/>
            <w:vAlign w:val="center"/>
            <w:hideMark/>
          </w:tcPr>
          <w:p w:rsidR="008C0EC5" w:rsidRDefault="008C0EC5" w:rsidP="008C0EC5">
            <w:pPr>
              <w:jc w:val="right"/>
              <w:rPr>
                <w:color w:val="000000"/>
                <w:sz w:val="20"/>
                <w:szCs w:val="20"/>
              </w:rPr>
            </w:pPr>
            <w:r>
              <w:rPr>
                <w:color w:val="000000"/>
                <w:sz w:val="20"/>
                <w:szCs w:val="20"/>
              </w:rPr>
              <w:t>0</w:t>
            </w:r>
          </w:p>
        </w:tc>
        <w:tc>
          <w:tcPr>
            <w:tcW w:w="1662" w:type="dxa"/>
            <w:tcBorders>
              <w:top w:val="nil"/>
              <w:left w:val="single" w:sz="4" w:space="0" w:color="auto"/>
              <w:bottom w:val="single" w:sz="8" w:space="0" w:color="auto"/>
              <w:right w:val="single" w:sz="4" w:space="0" w:color="auto"/>
            </w:tcBorders>
            <w:shd w:val="clear" w:color="auto" w:fill="auto"/>
            <w:vAlign w:val="center"/>
            <w:hideMark/>
          </w:tcPr>
          <w:p w:rsidR="008C0EC5" w:rsidRDefault="008C0EC5" w:rsidP="008C0EC5">
            <w:pPr>
              <w:jc w:val="right"/>
              <w:rPr>
                <w:color w:val="000000"/>
                <w:sz w:val="20"/>
                <w:szCs w:val="20"/>
              </w:rPr>
            </w:pPr>
            <w:r>
              <w:rPr>
                <w:color w:val="000000"/>
                <w:sz w:val="20"/>
                <w:szCs w:val="20"/>
              </w:rPr>
              <w:t>0</w:t>
            </w:r>
          </w:p>
        </w:tc>
        <w:tc>
          <w:tcPr>
            <w:tcW w:w="1510" w:type="dxa"/>
            <w:tcBorders>
              <w:top w:val="nil"/>
              <w:left w:val="nil"/>
              <w:bottom w:val="single" w:sz="8" w:space="0" w:color="auto"/>
              <w:right w:val="single" w:sz="8" w:space="0" w:color="auto"/>
            </w:tcBorders>
            <w:shd w:val="clear" w:color="auto" w:fill="D9D9D9" w:themeFill="background1" w:themeFillShade="D9"/>
            <w:vAlign w:val="center"/>
          </w:tcPr>
          <w:p w:rsidR="008C0EC5" w:rsidRPr="00BF0FEA" w:rsidRDefault="008C0EC5" w:rsidP="008C0EC5">
            <w:pPr>
              <w:jc w:val="right"/>
              <w:rPr>
                <w:color w:val="000000"/>
                <w:sz w:val="20"/>
                <w:szCs w:val="20"/>
              </w:rPr>
            </w:pPr>
            <w:r w:rsidRPr="00BF0FEA">
              <w:rPr>
                <w:color w:val="000000"/>
                <w:sz w:val="20"/>
                <w:szCs w:val="20"/>
              </w:rPr>
              <w:t> </w:t>
            </w:r>
          </w:p>
        </w:tc>
        <w:tc>
          <w:tcPr>
            <w:tcW w:w="2120" w:type="dxa"/>
            <w:tcBorders>
              <w:top w:val="single" w:sz="4" w:space="0" w:color="auto"/>
              <w:left w:val="single" w:sz="4" w:space="0" w:color="auto"/>
              <w:bottom w:val="single" w:sz="8" w:space="0" w:color="auto"/>
              <w:right w:val="single" w:sz="4" w:space="0" w:color="auto"/>
            </w:tcBorders>
            <w:shd w:val="clear" w:color="auto" w:fill="D9D9D9" w:themeFill="background1" w:themeFillShade="D9"/>
            <w:vAlign w:val="center"/>
          </w:tcPr>
          <w:p w:rsidR="008C0EC5" w:rsidRPr="00BF0FEA" w:rsidRDefault="008C0EC5" w:rsidP="008C0EC5">
            <w:pPr>
              <w:jc w:val="right"/>
              <w:rPr>
                <w:color w:val="000000"/>
                <w:sz w:val="20"/>
                <w:szCs w:val="20"/>
              </w:rPr>
            </w:pPr>
            <w:r w:rsidRPr="00BF0FEA">
              <w:rPr>
                <w:color w:val="000000"/>
                <w:sz w:val="20"/>
                <w:szCs w:val="20"/>
              </w:rPr>
              <w:t> </w:t>
            </w:r>
          </w:p>
        </w:tc>
        <w:tc>
          <w:tcPr>
            <w:tcW w:w="1629" w:type="dxa"/>
            <w:tcBorders>
              <w:top w:val="single" w:sz="4" w:space="0" w:color="auto"/>
              <w:left w:val="single" w:sz="4" w:space="0" w:color="auto"/>
              <w:bottom w:val="single" w:sz="8" w:space="0" w:color="auto"/>
              <w:right w:val="single" w:sz="4" w:space="0" w:color="auto"/>
            </w:tcBorders>
            <w:vAlign w:val="center"/>
          </w:tcPr>
          <w:p w:rsidR="008C0EC5" w:rsidRPr="00BF0FEA" w:rsidRDefault="008C0EC5" w:rsidP="008C0EC5">
            <w:pPr>
              <w:jc w:val="center"/>
              <w:rPr>
                <w:color w:val="000000"/>
                <w:sz w:val="20"/>
                <w:szCs w:val="20"/>
              </w:rPr>
            </w:pPr>
            <w:r w:rsidRPr="00BF0FEA">
              <w:rPr>
                <w:color w:val="000000"/>
                <w:sz w:val="20"/>
                <w:szCs w:val="20"/>
              </w:rPr>
              <w:t>3.8</w:t>
            </w:r>
          </w:p>
        </w:tc>
      </w:tr>
      <w:tr w:rsidR="00790BE6" w:rsidRPr="00BF0FEA" w:rsidTr="00BF0FEA">
        <w:trPr>
          <w:trHeight w:val="270"/>
          <w:jc w:val="center"/>
        </w:trPr>
        <w:tc>
          <w:tcPr>
            <w:tcW w:w="4017" w:type="dxa"/>
            <w:tcBorders>
              <w:top w:val="single" w:sz="8" w:space="0" w:color="auto"/>
              <w:left w:val="single" w:sz="8" w:space="0" w:color="auto"/>
              <w:bottom w:val="single" w:sz="8" w:space="0" w:color="auto"/>
              <w:right w:val="single" w:sz="8" w:space="0" w:color="auto"/>
            </w:tcBorders>
            <w:shd w:val="clear" w:color="000000" w:fill="8DB3E2" w:themeFill="text2" w:themeFillTint="66"/>
            <w:vAlign w:val="center"/>
            <w:hideMark/>
          </w:tcPr>
          <w:p w:rsidR="008C0EC5" w:rsidRPr="00BF0FEA" w:rsidRDefault="008C0EC5" w:rsidP="008C0EC5">
            <w:pPr>
              <w:jc w:val="right"/>
              <w:rPr>
                <w:b/>
                <w:bCs/>
                <w:color w:val="000000"/>
                <w:sz w:val="20"/>
                <w:szCs w:val="20"/>
                <w:lang w:eastAsia="en-GB"/>
              </w:rPr>
            </w:pPr>
            <w:r w:rsidRPr="00BF0FEA">
              <w:rPr>
                <w:b/>
                <w:bCs/>
                <w:color w:val="000000"/>
                <w:sz w:val="20"/>
                <w:szCs w:val="20"/>
                <w:lang w:eastAsia="en-GB"/>
              </w:rPr>
              <w:t>GRAND TOTAL M1</w:t>
            </w:r>
          </w:p>
        </w:tc>
        <w:tc>
          <w:tcPr>
            <w:tcW w:w="1434" w:type="dxa"/>
            <w:tcBorders>
              <w:top w:val="single" w:sz="8" w:space="0" w:color="auto"/>
              <w:left w:val="nil"/>
              <w:bottom w:val="single" w:sz="8" w:space="0" w:color="auto"/>
              <w:right w:val="single" w:sz="8" w:space="0" w:color="auto"/>
            </w:tcBorders>
            <w:shd w:val="clear" w:color="000000" w:fill="8DB3E2" w:themeFill="text2" w:themeFillTint="66"/>
            <w:vAlign w:val="center"/>
            <w:hideMark/>
          </w:tcPr>
          <w:p w:rsidR="008C0EC5" w:rsidRDefault="008C0EC5" w:rsidP="008C0EC5">
            <w:pPr>
              <w:jc w:val="right"/>
              <w:rPr>
                <w:b/>
                <w:bCs/>
                <w:color w:val="000000"/>
                <w:sz w:val="20"/>
                <w:szCs w:val="20"/>
              </w:rPr>
            </w:pPr>
            <w:r>
              <w:rPr>
                <w:b/>
                <w:bCs/>
                <w:color w:val="000000"/>
                <w:sz w:val="20"/>
                <w:szCs w:val="20"/>
              </w:rPr>
              <w:t>0</w:t>
            </w:r>
          </w:p>
        </w:tc>
        <w:tc>
          <w:tcPr>
            <w:tcW w:w="1521"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8C0EC5" w:rsidRDefault="008C0EC5" w:rsidP="008C0EC5">
            <w:pPr>
              <w:jc w:val="right"/>
              <w:rPr>
                <w:b/>
                <w:bCs/>
                <w:color w:val="000000"/>
                <w:sz w:val="20"/>
                <w:szCs w:val="20"/>
              </w:rPr>
            </w:pPr>
            <w:r>
              <w:rPr>
                <w:b/>
                <w:bCs/>
                <w:color w:val="000000"/>
                <w:sz w:val="20"/>
                <w:szCs w:val="20"/>
              </w:rPr>
              <w:t>51</w:t>
            </w:r>
          </w:p>
        </w:tc>
        <w:tc>
          <w:tcPr>
            <w:tcW w:w="1662"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8C0EC5" w:rsidRDefault="008C0EC5" w:rsidP="008C0EC5">
            <w:pPr>
              <w:jc w:val="right"/>
              <w:rPr>
                <w:b/>
                <w:bCs/>
                <w:color w:val="000000"/>
                <w:sz w:val="20"/>
                <w:szCs w:val="20"/>
              </w:rPr>
            </w:pPr>
            <w:r>
              <w:rPr>
                <w:b/>
                <w:bCs/>
                <w:color w:val="000000"/>
                <w:sz w:val="20"/>
                <w:szCs w:val="20"/>
              </w:rPr>
              <w:t>51</w:t>
            </w:r>
          </w:p>
        </w:tc>
        <w:tc>
          <w:tcPr>
            <w:tcW w:w="1510" w:type="dxa"/>
            <w:tcBorders>
              <w:top w:val="single" w:sz="8" w:space="0" w:color="auto"/>
              <w:left w:val="nil"/>
              <w:bottom w:val="single" w:sz="8" w:space="0" w:color="auto"/>
              <w:right w:val="single" w:sz="8" w:space="0" w:color="auto"/>
            </w:tcBorders>
            <w:shd w:val="clear" w:color="000000" w:fill="8DB3E2" w:themeFill="text2" w:themeFillTint="66"/>
            <w:vAlign w:val="center"/>
          </w:tcPr>
          <w:p w:rsidR="008C0EC5" w:rsidRPr="00BF0FEA" w:rsidRDefault="00A51E2D" w:rsidP="008C0EC5">
            <w:pPr>
              <w:jc w:val="right"/>
              <w:rPr>
                <w:b/>
                <w:bCs/>
                <w:color w:val="000000"/>
                <w:sz w:val="20"/>
                <w:szCs w:val="20"/>
              </w:rPr>
            </w:pPr>
            <w:r>
              <w:rPr>
                <w:b/>
                <w:bCs/>
                <w:color w:val="000000"/>
                <w:sz w:val="20"/>
                <w:szCs w:val="20"/>
              </w:rPr>
              <w:t>0</w:t>
            </w:r>
            <w:r w:rsidR="008C0EC5" w:rsidRPr="00BF0FEA">
              <w:rPr>
                <w:b/>
                <w:bCs/>
                <w:color w:val="000000"/>
                <w:sz w:val="20"/>
                <w:szCs w:val="20"/>
              </w:rPr>
              <w:t> </w:t>
            </w:r>
          </w:p>
        </w:tc>
        <w:tc>
          <w:tcPr>
            <w:tcW w:w="2120"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tcPr>
          <w:p w:rsidR="008C0EC5" w:rsidRPr="0084448A" w:rsidRDefault="00A51E2D" w:rsidP="00311665">
            <w:pPr>
              <w:jc w:val="right"/>
              <w:rPr>
                <w:b/>
                <w:bCs/>
                <w:color w:val="FF0000"/>
                <w:sz w:val="20"/>
                <w:szCs w:val="20"/>
              </w:rPr>
            </w:pPr>
            <w:r w:rsidRPr="00A51E2D">
              <w:rPr>
                <w:b/>
                <w:bCs/>
                <w:sz w:val="20"/>
                <w:szCs w:val="20"/>
              </w:rPr>
              <w:t>0</w:t>
            </w:r>
          </w:p>
        </w:tc>
        <w:tc>
          <w:tcPr>
            <w:tcW w:w="1629" w:type="dxa"/>
            <w:tcBorders>
              <w:top w:val="single" w:sz="8" w:space="0" w:color="auto"/>
              <w:left w:val="single" w:sz="4" w:space="0" w:color="auto"/>
              <w:bottom w:val="single" w:sz="8" w:space="0" w:color="auto"/>
              <w:right w:val="single" w:sz="8" w:space="0" w:color="auto"/>
            </w:tcBorders>
            <w:shd w:val="clear" w:color="000000" w:fill="8DB3E2" w:themeFill="text2" w:themeFillTint="66"/>
            <w:vAlign w:val="center"/>
          </w:tcPr>
          <w:p w:rsidR="008C0EC5" w:rsidRPr="00BF0FEA" w:rsidRDefault="008C0EC5" w:rsidP="008C0EC5">
            <w:pPr>
              <w:jc w:val="center"/>
              <w:rPr>
                <w:b/>
                <w:bCs/>
                <w:color w:val="000000"/>
                <w:sz w:val="20"/>
                <w:szCs w:val="20"/>
              </w:rPr>
            </w:pPr>
            <w:r w:rsidRPr="00BF0FEA">
              <w:rPr>
                <w:b/>
                <w:bCs/>
                <w:color w:val="000000"/>
                <w:sz w:val="20"/>
                <w:szCs w:val="20"/>
              </w:rPr>
              <w:t> </w:t>
            </w:r>
          </w:p>
        </w:tc>
      </w:tr>
      <w:tr w:rsidR="00790BE6" w:rsidRPr="00BF0FEA" w:rsidTr="00BF0FEA">
        <w:trPr>
          <w:trHeight w:val="270"/>
          <w:jc w:val="center"/>
        </w:trPr>
        <w:tc>
          <w:tcPr>
            <w:tcW w:w="4017" w:type="dxa"/>
            <w:tcBorders>
              <w:top w:val="single" w:sz="8" w:space="0" w:color="auto"/>
              <w:left w:val="single" w:sz="8" w:space="0" w:color="auto"/>
              <w:bottom w:val="single" w:sz="8" w:space="0" w:color="auto"/>
              <w:right w:val="single" w:sz="8" w:space="0" w:color="auto"/>
            </w:tcBorders>
            <w:shd w:val="clear" w:color="auto" w:fill="auto"/>
            <w:vAlign w:val="center"/>
          </w:tcPr>
          <w:p w:rsidR="00BF0FEA" w:rsidRPr="00BF0FEA" w:rsidRDefault="00BF0FEA" w:rsidP="00BF0FEA">
            <w:pPr>
              <w:jc w:val="right"/>
              <w:rPr>
                <w:b/>
                <w:bCs/>
                <w:color w:val="000000"/>
                <w:sz w:val="20"/>
                <w:szCs w:val="20"/>
                <w:lang w:eastAsia="en-GB"/>
              </w:rPr>
            </w:pPr>
          </w:p>
        </w:tc>
        <w:tc>
          <w:tcPr>
            <w:tcW w:w="1434" w:type="dxa"/>
            <w:tcBorders>
              <w:top w:val="single" w:sz="8" w:space="0" w:color="auto"/>
              <w:left w:val="nil"/>
              <w:bottom w:val="single" w:sz="8" w:space="0" w:color="auto"/>
              <w:right w:val="single" w:sz="8" w:space="0" w:color="auto"/>
            </w:tcBorders>
            <w:shd w:val="clear" w:color="auto" w:fill="auto"/>
            <w:vAlign w:val="center"/>
          </w:tcPr>
          <w:p w:rsidR="00BF0FEA" w:rsidRPr="00BF0FEA" w:rsidRDefault="00BF0FEA" w:rsidP="00BF0FEA">
            <w:pPr>
              <w:jc w:val="right"/>
              <w:rPr>
                <w:b/>
                <w:bCs/>
                <w:color w:val="000000"/>
                <w:sz w:val="20"/>
                <w:szCs w:val="20"/>
              </w:rPr>
            </w:pPr>
          </w:p>
        </w:tc>
        <w:tc>
          <w:tcPr>
            <w:tcW w:w="1521" w:type="dxa"/>
            <w:tcBorders>
              <w:top w:val="single" w:sz="8" w:space="0" w:color="auto"/>
              <w:left w:val="single" w:sz="4" w:space="0" w:color="auto"/>
              <w:bottom w:val="single" w:sz="8" w:space="0" w:color="auto"/>
              <w:right w:val="single" w:sz="4" w:space="0" w:color="auto"/>
            </w:tcBorders>
            <w:shd w:val="clear" w:color="auto" w:fill="auto"/>
            <w:vAlign w:val="center"/>
          </w:tcPr>
          <w:p w:rsidR="00BF0FEA" w:rsidRPr="00BF0FEA" w:rsidRDefault="00BF0FEA" w:rsidP="00BF0FEA">
            <w:pPr>
              <w:jc w:val="right"/>
              <w:rPr>
                <w:b/>
                <w:bCs/>
                <w:color w:val="FF0000"/>
                <w:sz w:val="20"/>
                <w:szCs w:val="20"/>
              </w:rPr>
            </w:pPr>
          </w:p>
        </w:tc>
        <w:tc>
          <w:tcPr>
            <w:tcW w:w="1662" w:type="dxa"/>
            <w:tcBorders>
              <w:top w:val="single" w:sz="8" w:space="0" w:color="auto"/>
              <w:left w:val="single" w:sz="4" w:space="0" w:color="auto"/>
              <w:bottom w:val="single" w:sz="8" w:space="0" w:color="auto"/>
              <w:right w:val="single" w:sz="4" w:space="0" w:color="auto"/>
            </w:tcBorders>
            <w:shd w:val="clear" w:color="auto" w:fill="auto"/>
            <w:vAlign w:val="center"/>
          </w:tcPr>
          <w:p w:rsidR="00BF0FEA" w:rsidRPr="00BF0FEA" w:rsidRDefault="00BF0FEA" w:rsidP="00BF0FEA">
            <w:pPr>
              <w:jc w:val="right"/>
              <w:rPr>
                <w:b/>
                <w:bCs/>
                <w:color w:val="000000"/>
                <w:sz w:val="20"/>
                <w:szCs w:val="20"/>
              </w:rPr>
            </w:pPr>
          </w:p>
        </w:tc>
        <w:tc>
          <w:tcPr>
            <w:tcW w:w="1510" w:type="dxa"/>
            <w:tcBorders>
              <w:top w:val="single" w:sz="8" w:space="0" w:color="auto"/>
              <w:left w:val="nil"/>
              <w:bottom w:val="single" w:sz="8" w:space="0" w:color="auto"/>
              <w:right w:val="single" w:sz="8" w:space="0" w:color="auto"/>
            </w:tcBorders>
            <w:shd w:val="clear" w:color="auto" w:fill="auto"/>
            <w:vAlign w:val="center"/>
          </w:tcPr>
          <w:p w:rsidR="00BF0FEA" w:rsidRPr="00BF0FEA" w:rsidRDefault="00BF0FEA" w:rsidP="00BF0FEA">
            <w:pPr>
              <w:jc w:val="right"/>
              <w:rPr>
                <w:b/>
                <w:bCs/>
                <w:color w:val="FF0000"/>
                <w:sz w:val="20"/>
                <w:szCs w:val="20"/>
              </w:rPr>
            </w:pPr>
          </w:p>
        </w:tc>
        <w:tc>
          <w:tcPr>
            <w:tcW w:w="2120" w:type="dxa"/>
            <w:tcBorders>
              <w:top w:val="single" w:sz="8" w:space="0" w:color="auto"/>
              <w:left w:val="single" w:sz="4" w:space="0" w:color="auto"/>
              <w:bottom w:val="single" w:sz="8" w:space="0" w:color="auto"/>
              <w:right w:val="single" w:sz="4" w:space="0" w:color="auto"/>
            </w:tcBorders>
            <w:shd w:val="clear" w:color="auto" w:fill="auto"/>
            <w:vAlign w:val="center"/>
          </w:tcPr>
          <w:p w:rsidR="00BF0FEA" w:rsidRPr="00BF0FEA" w:rsidRDefault="00BF0FEA" w:rsidP="00BF0FEA">
            <w:pPr>
              <w:jc w:val="right"/>
              <w:rPr>
                <w:b/>
                <w:bCs/>
                <w:color w:val="FF0000"/>
                <w:sz w:val="20"/>
                <w:szCs w:val="20"/>
              </w:rPr>
            </w:pPr>
          </w:p>
        </w:tc>
        <w:tc>
          <w:tcPr>
            <w:tcW w:w="1629" w:type="dxa"/>
            <w:tcBorders>
              <w:top w:val="single" w:sz="8" w:space="0" w:color="auto"/>
              <w:left w:val="single" w:sz="4" w:space="0" w:color="auto"/>
              <w:bottom w:val="single" w:sz="8" w:space="0" w:color="auto"/>
              <w:right w:val="single" w:sz="4" w:space="0" w:color="auto"/>
            </w:tcBorders>
            <w:shd w:val="clear" w:color="auto" w:fill="auto"/>
          </w:tcPr>
          <w:p w:rsidR="00BF0FEA" w:rsidRPr="00BF0FEA" w:rsidRDefault="00BF0FEA" w:rsidP="00BF0FEA">
            <w:pPr>
              <w:jc w:val="right"/>
              <w:rPr>
                <w:b/>
                <w:bCs/>
                <w:sz w:val="20"/>
                <w:szCs w:val="20"/>
              </w:rPr>
            </w:pPr>
          </w:p>
        </w:tc>
      </w:tr>
      <w:tr w:rsidR="00790BE6" w:rsidRPr="00BF0FEA" w:rsidTr="00BF0FEA">
        <w:trPr>
          <w:trHeight w:val="270"/>
          <w:jc w:val="center"/>
        </w:trPr>
        <w:tc>
          <w:tcPr>
            <w:tcW w:w="4017" w:type="dxa"/>
            <w:tcBorders>
              <w:top w:val="nil"/>
              <w:left w:val="single" w:sz="8" w:space="0" w:color="auto"/>
              <w:bottom w:val="single" w:sz="8" w:space="0" w:color="auto"/>
              <w:right w:val="single" w:sz="8" w:space="0" w:color="auto"/>
            </w:tcBorders>
            <w:shd w:val="clear" w:color="000000" w:fill="8DB3E2" w:themeFill="text2" w:themeFillTint="66"/>
            <w:vAlign w:val="center"/>
          </w:tcPr>
          <w:p w:rsidR="00BF0FEA" w:rsidRPr="00BF0FEA" w:rsidRDefault="00BF0FEA" w:rsidP="00BF0FEA">
            <w:pPr>
              <w:jc w:val="right"/>
              <w:rPr>
                <w:b/>
                <w:bCs/>
                <w:color w:val="000000"/>
                <w:sz w:val="20"/>
                <w:szCs w:val="20"/>
                <w:lang w:eastAsia="en-GB"/>
              </w:rPr>
            </w:pPr>
          </w:p>
        </w:tc>
        <w:tc>
          <w:tcPr>
            <w:tcW w:w="1434" w:type="dxa"/>
            <w:tcBorders>
              <w:top w:val="nil"/>
              <w:left w:val="nil"/>
              <w:bottom w:val="single" w:sz="8" w:space="0" w:color="auto"/>
              <w:right w:val="single" w:sz="8" w:space="0" w:color="auto"/>
            </w:tcBorders>
            <w:shd w:val="clear" w:color="000000" w:fill="8DB3E2" w:themeFill="text2" w:themeFillTint="66"/>
            <w:vAlign w:val="center"/>
          </w:tcPr>
          <w:p w:rsidR="00BF0FEA" w:rsidRPr="00BF0FEA" w:rsidRDefault="00BF0FEA" w:rsidP="00BF0FEA">
            <w:pPr>
              <w:jc w:val="right"/>
              <w:rPr>
                <w:b/>
                <w:bCs/>
                <w:color w:val="000000"/>
                <w:sz w:val="20"/>
                <w:szCs w:val="20"/>
              </w:rPr>
            </w:pPr>
          </w:p>
        </w:tc>
        <w:tc>
          <w:tcPr>
            <w:tcW w:w="1521" w:type="dxa"/>
            <w:tcBorders>
              <w:top w:val="nil"/>
              <w:left w:val="single" w:sz="4" w:space="0" w:color="auto"/>
              <w:bottom w:val="single" w:sz="8" w:space="0" w:color="auto"/>
              <w:right w:val="single" w:sz="4" w:space="0" w:color="auto"/>
            </w:tcBorders>
            <w:shd w:val="clear" w:color="000000" w:fill="8DB3E2" w:themeFill="text2" w:themeFillTint="66"/>
            <w:vAlign w:val="center"/>
          </w:tcPr>
          <w:p w:rsidR="00BF0FEA" w:rsidRPr="00BF0FEA" w:rsidRDefault="00BF0FEA" w:rsidP="00BF0FEA">
            <w:pPr>
              <w:jc w:val="right"/>
              <w:rPr>
                <w:b/>
                <w:bCs/>
                <w:color w:val="000000"/>
                <w:sz w:val="20"/>
                <w:szCs w:val="20"/>
              </w:rPr>
            </w:pPr>
          </w:p>
        </w:tc>
        <w:tc>
          <w:tcPr>
            <w:tcW w:w="1662" w:type="dxa"/>
            <w:tcBorders>
              <w:top w:val="nil"/>
              <w:left w:val="single" w:sz="4" w:space="0" w:color="auto"/>
              <w:bottom w:val="single" w:sz="8" w:space="0" w:color="auto"/>
              <w:right w:val="single" w:sz="4" w:space="0" w:color="auto"/>
            </w:tcBorders>
            <w:shd w:val="clear" w:color="000000" w:fill="8DB3E2" w:themeFill="text2" w:themeFillTint="66"/>
            <w:vAlign w:val="center"/>
          </w:tcPr>
          <w:p w:rsidR="00BF0FEA" w:rsidRPr="00BF0FEA" w:rsidRDefault="00BF0FEA" w:rsidP="00BF0FEA">
            <w:pPr>
              <w:jc w:val="right"/>
              <w:rPr>
                <w:b/>
                <w:bCs/>
                <w:color w:val="000000"/>
                <w:sz w:val="20"/>
                <w:szCs w:val="20"/>
              </w:rPr>
            </w:pPr>
          </w:p>
        </w:tc>
        <w:tc>
          <w:tcPr>
            <w:tcW w:w="1510" w:type="dxa"/>
            <w:tcBorders>
              <w:top w:val="nil"/>
              <w:left w:val="nil"/>
              <w:bottom w:val="single" w:sz="8" w:space="0" w:color="auto"/>
              <w:right w:val="single" w:sz="8" w:space="0" w:color="auto"/>
            </w:tcBorders>
            <w:shd w:val="clear" w:color="000000" w:fill="8DB3E2" w:themeFill="text2" w:themeFillTint="66"/>
            <w:vAlign w:val="center"/>
          </w:tcPr>
          <w:p w:rsidR="00BF0FEA" w:rsidRPr="00BF0FEA" w:rsidRDefault="00BF0FEA" w:rsidP="00BF0FEA">
            <w:pPr>
              <w:jc w:val="right"/>
              <w:rPr>
                <w:b/>
                <w:bCs/>
                <w:color w:val="000000"/>
                <w:sz w:val="20"/>
                <w:szCs w:val="20"/>
              </w:rPr>
            </w:pPr>
          </w:p>
        </w:tc>
        <w:tc>
          <w:tcPr>
            <w:tcW w:w="2120" w:type="dxa"/>
            <w:tcBorders>
              <w:top w:val="nil"/>
              <w:left w:val="single" w:sz="4" w:space="0" w:color="auto"/>
              <w:bottom w:val="single" w:sz="8" w:space="0" w:color="auto"/>
              <w:right w:val="single" w:sz="4" w:space="0" w:color="auto"/>
            </w:tcBorders>
            <w:shd w:val="clear" w:color="000000" w:fill="8DB3E2" w:themeFill="text2" w:themeFillTint="66"/>
            <w:vAlign w:val="center"/>
          </w:tcPr>
          <w:p w:rsidR="00BF0FEA" w:rsidRPr="00BF0FEA" w:rsidRDefault="00BF0FEA" w:rsidP="00BF0FEA">
            <w:pPr>
              <w:jc w:val="right"/>
              <w:rPr>
                <w:b/>
                <w:bCs/>
                <w:color w:val="000000"/>
                <w:sz w:val="20"/>
                <w:szCs w:val="20"/>
              </w:rPr>
            </w:pPr>
          </w:p>
        </w:tc>
        <w:tc>
          <w:tcPr>
            <w:tcW w:w="1629" w:type="dxa"/>
            <w:tcBorders>
              <w:top w:val="nil"/>
              <w:left w:val="single" w:sz="4" w:space="0" w:color="auto"/>
              <w:bottom w:val="single" w:sz="8" w:space="0" w:color="auto"/>
              <w:right w:val="single" w:sz="4" w:space="0" w:color="auto"/>
            </w:tcBorders>
            <w:shd w:val="clear" w:color="000000" w:fill="8DB3E2" w:themeFill="text2" w:themeFillTint="66"/>
          </w:tcPr>
          <w:p w:rsidR="00BF0FEA" w:rsidRPr="00BF0FEA" w:rsidRDefault="00BF0FEA" w:rsidP="00BF0FEA">
            <w:pPr>
              <w:jc w:val="right"/>
              <w:rPr>
                <w:b/>
                <w:bCs/>
                <w:sz w:val="20"/>
                <w:szCs w:val="20"/>
              </w:rPr>
            </w:pPr>
          </w:p>
        </w:tc>
      </w:tr>
    </w:tbl>
    <w:p w:rsidR="002104FE" w:rsidRPr="00BF0FEA" w:rsidRDefault="002104FE" w:rsidP="00D83E3D">
      <w:pPr>
        <w:jc w:val="both"/>
        <w:rPr>
          <w:rFonts w:cs="Tahoma"/>
          <w:b/>
          <w:bCs/>
          <w:sz w:val="24"/>
        </w:rPr>
      </w:pPr>
    </w:p>
    <w:p w:rsidR="002104FE" w:rsidRPr="00BF0FEA" w:rsidRDefault="00311665" w:rsidP="00BF0FEA">
      <w:pPr>
        <w:ind w:left="720"/>
        <w:rPr>
          <w:rFonts w:cs="Tahoma"/>
          <w:bCs/>
          <w:sz w:val="24"/>
        </w:rPr>
      </w:pPr>
      <w:r>
        <w:rPr>
          <w:rFonts w:cs="Tahoma"/>
          <w:bCs/>
          <w:sz w:val="24"/>
        </w:rPr>
        <w:t>Details of the c</w:t>
      </w:r>
      <w:r w:rsidR="00BF0FEA">
        <w:rPr>
          <w:rFonts w:cs="Tahoma"/>
          <w:bCs/>
          <w:sz w:val="24"/>
        </w:rPr>
        <w:t xml:space="preserve">urrent year </w:t>
      </w:r>
      <w:r>
        <w:rPr>
          <w:rFonts w:cs="Tahoma"/>
          <w:bCs/>
          <w:sz w:val="24"/>
        </w:rPr>
        <w:t xml:space="preserve">forecasts </w:t>
      </w:r>
      <w:r w:rsidR="00BF0FEA">
        <w:rPr>
          <w:rFonts w:cs="Tahoma"/>
          <w:bCs/>
          <w:sz w:val="24"/>
        </w:rPr>
        <w:t xml:space="preserve">and </w:t>
      </w:r>
      <w:r>
        <w:rPr>
          <w:rFonts w:cs="Tahoma"/>
          <w:bCs/>
          <w:sz w:val="24"/>
        </w:rPr>
        <w:t>recurrent f</w:t>
      </w:r>
      <w:r w:rsidR="00BF0FEA">
        <w:rPr>
          <w:rFonts w:cs="Tahoma"/>
          <w:bCs/>
          <w:sz w:val="24"/>
        </w:rPr>
        <w:t>orecas</w:t>
      </w:r>
      <w:r w:rsidR="00104D3E">
        <w:rPr>
          <w:rFonts w:cs="Tahoma"/>
          <w:bCs/>
          <w:sz w:val="24"/>
        </w:rPr>
        <w:t xml:space="preserve">ts will be </w:t>
      </w:r>
      <w:r>
        <w:rPr>
          <w:rFonts w:cs="Tahoma"/>
          <w:bCs/>
          <w:sz w:val="24"/>
        </w:rPr>
        <w:t xml:space="preserve">reported </w:t>
      </w:r>
      <w:r w:rsidR="00104D3E">
        <w:rPr>
          <w:rFonts w:cs="Tahoma"/>
          <w:bCs/>
          <w:sz w:val="24"/>
        </w:rPr>
        <w:t>from M3</w:t>
      </w:r>
      <w:r>
        <w:rPr>
          <w:rFonts w:cs="Tahoma"/>
          <w:bCs/>
          <w:sz w:val="24"/>
        </w:rPr>
        <w:t xml:space="preserve"> onwards</w:t>
      </w:r>
      <w:r w:rsidR="00BF0FEA">
        <w:rPr>
          <w:rFonts w:cs="Tahoma"/>
          <w:bCs/>
          <w:sz w:val="24"/>
        </w:rPr>
        <w:t>.</w:t>
      </w:r>
    </w:p>
    <w:p w:rsidR="00BD187B" w:rsidRPr="008075AF" w:rsidRDefault="00BD187B" w:rsidP="006B56D5">
      <w:pPr>
        <w:jc w:val="both"/>
        <w:rPr>
          <w:rFonts w:cs="Tahoma"/>
          <w:b/>
          <w:bCs/>
          <w:sz w:val="24"/>
          <w:highlight w:val="yellow"/>
        </w:rPr>
      </w:pPr>
      <w:r w:rsidRPr="008075AF">
        <w:rPr>
          <w:noProof/>
          <w:highlight w:val="yellow"/>
          <w:lang w:eastAsia="en-GB"/>
        </w:rPr>
        <w:lastRenderedPageBreak/>
        <mc:AlternateContent>
          <mc:Choice Requires="wps">
            <w:drawing>
              <wp:anchor distT="45720" distB="45720" distL="114300" distR="114300" simplePos="0" relativeHeight="251725824" behindDoc="0" locked="0" layoutInCell="1" allowOverlap="1">
                <wp:simplePos x="0" y="0"/>
                <wp:positionH relativeFrom="column">
                  <wp:posOffset>53423</wp:posOffset>
                </wp:positionH>
                <wp:positionV relativeFrom="paragraph">
                  <wp:posOffset>164852</wp:posOffset>
                </wp:positionV>
                <wp:extent cx="9814560" cy="5748793"/>
                <wp:effectExtent l="0" t="0" r="15240" b="23495"/>
                <wp:wrapSquare wrapText="bothSides"/>
                <wp:docPr id="4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9814560" cy="5748793"/>
                        </a:xfrm>
                        <a:prstGeom prst="rect">
                          <a:avLst/>
                        </a:prstGeom>
                        <a:solidFill>
                          <a:srgbClr val="FFFFFF"/>
                        </a:solidFill>
                        <a:ln w="19050">
                          <a:solidFill>
                            <a:srgbClr val="8EB4E3"/>
                          </a:solidFill>
                          <a:miter lim="800000"/>
                          <a:headEnd/>
                          <a:tailEnd/>
                        </a:ln>
                      </wps:spPr>
                      <wps:txbx>
                        <w:txbxContent>
                          <w:p w:rsidR="00B738BD" w:rsidRDefault="00B738BD" w:rsidP="006F60DB">
                            <w:pPr>
                              <w:jc w:val="both"/>
                              <w:rPr>
                                <w:rFonts w:cs="Tahoma"/>
                                <w:b/>
                                <w:bCs/>
                                <w:sz w:val="24"/>
                                <w:u w:val="single"/>
                              </w:rPr>
                            </w:pPr>
                            <w:r w:rsidRPr="009E585F">
                              <w:rPr>
                                <w:rFonts w:cs="Tahoma"/>
                                <w:b/>
                                <w:bCs/>
                                <w:sz w:val="24"/>
                                <w:u w:val="single"/>
                              </w:rPr>
                              <w:t>Current Month</w:t>
                            </w:r>
                            <w:r>
                              <w:rPr>
                                <w:rFonts w:cs="Tahoma"/>
                                <w:b/>
                                <w:bCs/>
                                <w:sz w:val="24"/>
                                <w:u w:val="single"/>
                              </w:rPr>
                              <w:t xml:space="preserve"> &amp;YTD</w:t>
                            </w:r>
                          </w:p>
                          <w:p w:rsidR="00B738BD" w:rsidRPr="006B56D5" w:rsidRDefault="00B738BD" w:rsidP="006B56D5">
                            <w:pPr>
                              <w:pStyle w:val="ListParagraph"/>
                              <w:ind w:left="1080"/>
                              <w:rPr>
                                <w:rFonts w:cs="Tahoma"/>
                                <w:bCs/>
                                <w:sz w:val="24"/>
                                <w:highlight w:val="yellow"/>
                              </w:rPr>
                            </w:pPr>
                          </w:p>
                          <w:p w:rsidR="00B738BD" w:rsidRPr="00E06A10" w:rsidRDefault="00B738BD" w:rsidP="00EF5725">
                            <w:pPr>
                              <w:pStyle w:val="ListParagraph"/>
                              <w:numPr>
                                <w:ilvl w:val="0"/>
                                <w:numId w:val="23"/>
                              </w:numPr>
                              <w:jc w:val="both"/>
                              <w:rPr>
                                <w:rFonts w:cs="Tahoma"/>
                                <w:bCs/>
                                <w:sz w:val="22"/>
                                <w:szCs w:val="22"/>
                              </w:rPr>
                            </w:pPr>
                            <w:r w:rsidRPr="00E06A10">
                              <w:rPr>
                                <w:sz w:val="22"/>
                                <w:szCs w:val="22"/>
                              </w:rPr>
                              <w:t>The M1 Income and Expenditure position is very close to budget with a small overspend of only £51k. This includes a delegated overspend of £1.53m offset by an under spend on non delegated budgets of £1.48m.</w:t>
                            </w:r>
                            <w:r w:rsidR="00EF5725">
                              <w:rPr>
                                <w:sz w:val="22"/>
                                <w:szCs w:val="22"/>
                              </w:rPr>
                              <w:t xml:space="preserve">  </w:t>
                            </w:r>
                            <w:r w:rsidRPr="00E06A10">
                              <w:rPr>
                                <w:sz w:val="22"/>
                                <w:szCs w:val="22"/>
                              </w:rPr>
                              <w:t>The delegated overspend includes a shortfall in savings delivery of £1.23m plus other overspends on pay, non pay and income of £0.3m.</w:t>
                            </w:r>
                          </w:p>
                          <w:p w:rsidR="00B738BD" w:rsidRPr="00E06A10" w:rsidRDefault="00B738BD" w:rsidP="00EF5725">
                            <w:pPr>
                              <w:pStyle w:val="ListParagraph"/>
                              <w:ind w:left="1080"/>
                              <w:jc w:val="both"/>
                              <w:rPr>
                                <w:rFonts w:cs="Tahoma"/>
                                <w:bCs/>
                                <w:sz w:val="22"/>
                                <w:szCs w:val="22"/>
                                <w:highlight w:val="yellow"/>
                              </w:rPr>
                            </w:pPr>
                          </w:p>
                          <w:p w:rsidR="00B738BD" w:rsidRPr="00E06A10" w:rsidRDefault="00B738BD" w:rsidP="00EF5725">
                            <w:pPr>
                              <w:pStyle w:val="ListParagraph"/>
                              <w:numPr>
                                <w:ilvl w:val="0"/>
                                <w:numId w:val="23"/>
                              </w:numPr>
                              <w:jc w:val="both"/>
                              <w:rPr>
                                <w:rFonts w:cs="Tahoma"/>
                                <w:bCs/>
                                <w:sz w:val="22"/>
                                <w:szCs w:val="22"/>
                              </w:rPr>
                            </w:pPr>
                            <w:r w:rsidRPr="00E06A10">
                              <w:rPr>
                                <w:rFonts w:cs="Tahoma"/>
                                <w:bCs/>
                                <w:sz w:val="22"/>
                                <w:szCs w:val="22"/>
                              </w:rPr>
                              <w:t>The most significant overspends within the total Pay overspend of £303k are as follows:</w:t>
                            </w:r>
                          </w:p>
                          <w:p w:rsidR="00B738BD" w:rsidRPr="00E06A10" w:rsidRDefault="00B738BD" w:rsidP="00EF5725">
                            <w:pPr>
                              <w:pStyle w:val="ListParagraph"/>
                              <w:ind w:left="1080"/>
                              <w:jc w:val="both"/>
                              <w:rPr>
                                <w:rFonts w:cs="Tahoma"/>
                                <w:bCs/>
                                <w:sz w:val="22"/>
                                <w:szCs w:val="22"/>
                              </w:rPr>
                            </w:pPr>
                          </w:p>
                          <w:p w:rsidR="00B738BD" w:rsidRPr="00E06A10" w:rsidRDefault="00B738BD" w:rsidP="00EF5725">
                            <w:pPr>
                              <w:pStyle w:val="ListParagraph"/>
                              <w:numPr>
                                <w:ilvl w:val="1"/>
                                <w:numId w:val="23"/>
                              </w:numPr>
                              <w:jc w:val="both"/>
                              <w:rPr>
                                <w:rFonts w:cs="Tahoma"/>
                                <w:bCs/>
                                <w:sz w:val="22"/>
                                <w:szCs w:val="22"/>
                              </w:rPr>
                            </w:pPr>
                            <w:r w:rsidRPr="00E06A10">
                              <w:rPr>
                                <w:rFonts w:cs="Tahoma"/>
                                <w:bCs/>
                                <w:sz w:val="22"/>
                                <w:szCs w:val="22"/>
                              </w:rPr>
                              <w:t>Obstetrics, Gynaec</w:t>
                            </w:r>
                            <w:r w:rsidR="00EF5725">
                              <w:rPr>
                                <w:rFonts w:cs="Tahoma"/>
                                <w:bCs/>
                                <w:sz w:val="22"/>
                                <w:szCs w:val="22"/>
                              </w:rPr>
                              <w:t>ology and Sexual Health £158k (</w:t>
                            </w:r>
                            <w:r w:rsidRPr="00E06A10">
                              <w:rPr>
                                <w:rFonts w:cs="Tahoma"/>
                                <w:bCs/>
                                <w:sz w:val="22"/>
                                <w:szCs w:val="22"/>
                              </w:rPr>
                              <w:t>Medical £67k , Registered Nursing £64k and Additional clinical services £23k)</w:t>
                            </w:r>
                          </w:p>
                          <w:p w:rsidR="00B738BD" w:rsidRPr="00E06A10" w:rsidRDefault="00EF5725" w:rsidP="00EF5725">
                            <w:pPr>
                              <w:pStyle w:val="ListParagraph"/>
                              <w:numPr>
                                <w:ilvl w:val="1"/>
                                <w:numId w:val="23"/>
                              </w:numPr>
                              <w:jc w:val="both"/>
                              <w:rPr>
                                <w:rFonts w:cs="Tahoma"/>
                                <w:bCs/>
                                <w:sz w:val="22"/>
                                <w:szCs w:val="22"/>
                              </w:rPr>
                            </w:pPr>
                            <w:r>
                              <w:rPr>
                                <w:rFonts w:cs="Tahoma"/>
                                <w:bCs/>
                                <w:sz w:val="22"/>
                                <w:szCs w:val="22"/>
                              </w:rPr>
                              <w:t>POW Delivery Unit £273k (</w:t>
                            </w:r>
                            <w:r w:rsidR="00B738BD" w:rsidRPr="00E06A10">
                              <w:rPr>
                                <w:rFonts w:cs="Tahoma"/>
                                <w:bCs/>
                                <w:sz w:val="22"/>
                                <w:szCs w:val="22"/>
                              </w:rPr>
                              <w:t>Medical £242k, Additional clinical services £98k)</w:t>
                            </w:r>
                          </w:p>
                          <w:p w:rsidR="00B738BD" w:rsidRPr="00E06A10" w:rsidRDefault="00B738BD" w:rsidP="00EF5725">
                            <w:pPr>
                              <w:pStyle w:val="ListParagraph"/>
                              <w:numPr>
                                <w:ilvl w:val="1"/>
                                <w:numId w:val="23"/>
                              </w:numPr>
                              <w:jc w:val="both"/>
                              <w:rPr>
                                <w:rFonts w:cs="Tahoma"/>
                                <w:bCs/>
                                <w:sz w:val="22"/>
                                <w:szCs w:val="22"/>
                              </w:rPr>
                            </w:pPr>
                            <w:r w:rsidRPr="00E06A10">
                              <w:rPr>
                                <w:rFonts w:cs="Tahoma"/>
                                <w:bCs/>
                                <w:sz w:val="22"/>
                                <w:szCs w:val="22"/>
                              </w:rPr>
                              <w:t>Primary care £91k (Medical £93k)</w:t>
                            </w:r>
                          </w:p>
                          <w:p w:rsidR="00B738BD" w:rsidRPr="00E06A10" w:rsidRDefault="00B738BD" w:rsidP="00EF5725">
                            <w:pPr>
                              <w:pStyle w:val="ListParagraph"/>
                              <w:ind w:left="1080"/>
                              <w:jc w:val="both"/>
                              <w:rPr>
                                <w:rFonts w:cs="Tahoma"/>
                                <w:bCs/>
                                <w:sz w:val="22"/>
                                <w:szCs w:val="22"/>
                                <w:highlight w:val="yellow"/>
                              </w:rPr>
                            </w:pPr>
                          </w:p>
                          <w:p w:rsidR="00B738BD" w:rsidRPr="00E06A10" w:rsidRDefault="00B738BD" w:rsidP="00EF5725">
                            <w:pPr>
                              <w:pStyle w:val="ListParagraph"/>
                              <w:numPr>
                                <w:ilvl w:val="0"/>
                                <w:numId w:val="23"/>
                              </w:numPr>
                              <w:jc w:val="both"/>
                              <w:rPr>
                                <w:rFonts w:cs="Tahoma"/>
                                <w:bCs/>
                                <w:sz w:val="22"/>
                                <w:szCs w:val="22"/>
                              </w:rPr>
                            </w:pPr>
                            <w:r w:rsidRPr="00E06A10">
                              <w:rPr>
                                <w:rFonts w:cs="Tahoma"/>
                                <w:bCs/>
                                <w:sz w:val="22"/>
                                <w:szCs w:val="22"/>
                              </w:rPr>
                              <w:t>The most significant overspends within the total Non Pay underspend of £55k are as follows:</w:t>
                            </w:r>
                          </w:p>
                          <w:p w:rsidR="00B738BD" w:rsidRPr="00E06A10" w:rsidRDefault="00EF5725" w:rsidP="00EF5725">
                            <w:pPr>
                              <w:pStyle w:val="ListParagraph"/>
                              <w:numPr>
                                <w:ilvl w:val="1"/>
                                <w:numId w:val="23"/>
                              </w:numPr>
                              <w:jc w:val="both"/>
                              <w:rPr>
                                <w:rFonts w:cs="Tahoma"/>
                                <w:bCs/>
                                <w:sz w:val="22"/>
                                <w:szCs w:val="22"/>
                              </w:rPr>
                            </w:pPr>
                            <w:r>
                              <w:rPr>
                                <w:rFonts w:cs="Tahoma"/>
                                <w:bCs/>
                                <w:sz w:val="22"/>
                                <w:szCs w:val="22"/>
                              </w:rPr>
                              <w:t>Pathology £204k (</w:t>
                            </w:r>
                            <w:r w:rsidR="00B738BD" w:rsidRPr="00E06A10">
                              <w:rPr>
                                <w:rFonts w:cs="Tahoma"/>
                                <w:bCs/>
                                <w:sz w:val="22"/>
                                <w:szCs w:val="22"/>
                              </w:rPr>
                              <w:t>Drugs £164k)</w:t>
                            </w:r>
                          </w:p>
                          <w:p w:rsidR="00B738BD" w:rsidRPr="00E06A10" w:rsidRDefault="00EF5725" w:rsidP="00EF5725">
                            <w:pPr>
                              <w:pStyle w:val="ListParagraph"/>
                              <w:numPr>
                                <w:ilvl w:val="1"/>
                                <w:numId w:val="23"/>
                              </w:numPr>
                              <w:jc w:val="both"/>
                              <w:rPr>
                                <w:rFonts w:cs="Tahoma"/>
                                <w:bCs/>
                                <w:sz w:val="22"/>
                                <w:szCs w:val="22"/>
                              </w:rPr>
                            </w:pPr>
                            <w:r>
                              <w:rPr>
                                <w:rFonts w:cs="Tahoma"/>
                                <w:bCs/>
                                <w:sz w:val="22"/>
                                <w:szCs w:val="22"/>
                              </w:rPr>
                              <w:t>Localities £88k (</w:t>
                            </w:r>
                            <w:r w:rsidR="00B738BD" w:rsidRPr="00E06A10">
                              <w:rPr>
                                <w:rFonts w:cs="Tahoma"/>
                                <w:bCs/>
                                <w:sz w:val="22"/>
                                <w:szCs w:val="22"/>
                              </w:rPr>
                              <w:t>Continuing healthcare £79k)</w:t>
                            </w:r>
                          </w:p>
                          <w:p w:rsidR="00B738BD" w:rsidRPr="00E06A10" w:rsidRDefault="00EF5725" w:rsidP="00EF5725">
                            <w:pPr>
                              <w:pStyle w:val="ListParagraph"/>
                              <w:numPr>
                                <w:ilvl w:val="1"/>
                                <w:numId w:val="23"/>
                              </w:numPr>
                              <w:jc w:val="both"/>
                              <w:rPr>
                                <w:rFonts w:cs="Tahoma"/>
                                <w:bCs/>
                                <w:sz w:val="22"/>
                                <w:szCs w:val="22"/>
                              </w:rPr>
                            </w:pPr>
                            <w:r>
                              <w:rPr>
                                <w:rFonts w:cs="Tahoma"/>
                                <w:bCs/>
                                <w:sz w:val="22"/>
                                <w:szCs w:val="22"/>
                              </w:rPr>
                              <w:t>Mental health £132k (</w:t>
                            </w:r>
                            <w:r w:rsidR="00B738BD" w:rsidRPr="00E06A10">
                              <w:rPr>
                                <w:rFonts w:cs="Tahoma"/>
                                <w:bCs/>
                                <w:sz w:val="22"/>
                                <w:szCs w:val="22"/>
                              </w:rPr>
                              <w:t>Continuing Healthcare £107k)</w:t>
                            </w:r>
                          </w:p>
                          <w:p w:rsidR="00B738BD" w:rsidRPr="00E06A10" w:rsidRDefault="00B738BD" w:rsidP="00EF5725">
                            <w:pPr>
                              <w:pStyle w:val="ListParagraph"/>
                              <w:ind w:left="1080"/>
                              <w:jc w:val="both"/>
                              <w:rPr>
                                <w:rFonts w:cs="Tahoma"/>
                                <w:bCs/>
                                <w:sz w:val="22"/>
                                <w:szCs w:val="22"/>
                                <w:highlight w:val="yellow"/>
                              </w:rPr>
                            </w:pPr>
                          </w:p>
                          <w:p w:rsidR="00B738BD" w:rsidRPr="00E06A10" w:rsidRDefault="00B738BD" w:rsidP="00EF5725">
                            <w:pPr>
                              <w:pStyle w:val="ListParagraph"/>
                              <w:numPr>
                                <w:ilvl w:val="0"/>
                                <w:numId w:val="23"/>
                              </w:numPr>
                              <w:jc w:val="both"/>
                              <w:rPr>
                                <w:rFonts w:cs="Tahoma"/>
                                <w:bCs/>
                                <w:sz w:val="22"/>
                                <w:szCs w:val="22"/>
                              </w:rPr>
                            </w:pPr>
                            <w:r w:rsidRPr="00E06A10">
                              <w:rPr>
                                <w:rFonts w:cs="Tahoma"/>
                                <w:bCs/>
                                <w:sz w:val="22"/>
                                <w:szCs w:val="22"/>
                              </w:rPr>
                              <w:t>The most significant overspends within the total Income overspend of £53k are as follows:</w:t>
                            </w:r>
                          </w:p>
                          <w:p w:rsidR="00B738BD" w:rsidRPr="00E06A10" w:rsidRDefault="00B738BD" w:rsidP="00EF5725">
                            <w:pPr>
                              <w:pStyle w:val="ListParagraph"/>
                              <w:numPr>
                                <w:ilvl w:val="1"/>
                                <w:numId w:val="23"/>
                              </w:numPr>
                              <w:jc w:val="both"/>
                              <w:rPr>
                                <w:rFonts w:cs="Tahoma"/>
                                <w:bCs/>
                                <w:sz w:val="22"/>
                                <w:szCs w:val="22"/>
                              </w:rPr>
                            </w:pPr>
                            <w:r w:rsidRPr="00E06A10">
                              <w:rPr>
                                <w:rFonts w:cs="Tahoma"/>
                                <w:bCs/>
                                <w:sz w:val="22"/>
                                <w:szCs w:val="22"/>
                              </w:rPr>
                              <w:t>CAMHs £59k</w:t>
                            </w:r>
                          </w:p>
                          <w:p w:rsidR="00B738BD" w:rsidRPr="00E06A10" w:rsidRDefault="00B738BD" w:rsidP="00EF5725">
                            <w:pPr>
                              <w:pStyle w:val="ListParagraph"/>
                              <w:ind w:left="1800"/>
                              <w:jc w:val="both"/>
                              <w:rPr>
                                <w:rFonts w:cs="Tahoma"/>
                                <w:bCs/>
                                <w:sz w:val="22"/>
                                <w:szCs w:val="22"/>
                              </w:rPr>
                            </w:pPr>
                          </w:p>
                          <w:p w:rsidR="00B738BD" w:rsidRPr="00E06A10" w:rsidRDefault="00B738BD" w:rsidP="00EF5725">
                            <w:pPr>
                              <w:pStyle w:val="ListParagraph"/>
                              <w:numPr>
                                <w:ilvl w:val="0"/>
                                <w:numId w:val="23"/>
                              </w:numPr>
                              <w:jc w:val="both"/>
                              <w:rPr>
                                <w:rFonts w:cs="Tahoma"/>
                                <w:bCs/>
                                <w:sz w:val="22"/>
                                <w:szCs w:val="22"/>
                              </w:rPr>
                            </w:pPr>
                            <w:r w:rsidRPr="00E06A10">
                              <w:rPr>
                                <w:sz w:val="22"/>
                                <w:szCs w:val="22"/>
                              </w:rPr>
                              <w:t xml:space="preserve">It is important to note that further work is still needed to finalise the directorate budgets for 19/20 which may have an impact on some of these overspends. This is particularly the case for those areas impacted by the Bridgend boundary change and also the </w:t>
                            </w:r>
                            <w:r w:rsidR="00EF5725">
                              <w:rPr>
                                <w:sz w:val="22"/>
                                <w:szCs w:val="22"/>
                              </w:rPr>
                              <w:t>Obstetrics &amp; Gynaecology</w:t>
                            </w:r>
                            <w:r w:rsidRPr="00E06A10">
                              <w:rPr>
                                <w:sz w:val="22"/>
                                <w:szCs w:val="22"/>
                              </w:rPr>
                              <w:t xml:space="preserve"> pay overspend. The latter includes costs associated with maternity improvement activities which have been authorised but funding h</w:t>
                            </w:r>
                            <w:r w:rsidR="00EF5725">
                              <w:rPr>
                                <w:sz w:val="22"/>
                                <w:szCs w:val="22"/>
                              </w:rPr>
                              <w:t>as yet to be identified and rel</w:t>
                            </w:r>
                            <w:r w:rsidRPr="00E06A10">
                              <w:rPr>
                                <w:sz w:val="22"/>
                                <w:szCs w:val="22"/>
                              </w:rPr>
                              <w:t>e</w:t>
                            </w:r>
                            <w:r w:rsidR="00EF5725">
                              <w:rPr>
                                <w:sz w:val="22"/>
                                <w:szCs w:val="22"/>
                              </w:rPr>
                              <w:t>a</w:t>
                            </w:r>
                            <w:r w:rsidRPr="00E06A10">
                              <w:rPr>
                                <w:sz w:val="22"/>
                                <w:szCs w:val="22"/>
                              </w:rPr>
                              <w:t xml:space="preserve">sed. </w:t>
                            </w:r>
                            <w:r w:rsidRPr="00E06A10">
                              <w:rPr>
                                <w:rFonts w:cs="Tahoma"/>
                                <w:bCs/>
                                <w:sz w:val="22"/>
                                <w:szCs w:val="22"/>
                              </w:rPr>
                              <w:t>Detailed work is being undertaken to understand the reasons for the significant M1 variances noted above in time for M2 reporting.</w:t>
                            </w:r>
                          </w:p>
                          <w:p w:rsidR="00B738BD" w:rsidRPr="00E06A10" w:rsidRDefault="00B738BD" w:rsidP="00EF5725">
                            <w:pPr>
                              <w:pStyle w:val="ListParagraph"/>
                              <w:ind w:left="1080"/>
                              <w:jc w:val="both"/>
                              <w:rPr>
                                <w:rFonts w:cs="Tahoma"/>
                                <w:bCs/>
                                <w:sz w:val="22"/>
                                <w:szCs w:val="22"/>
                              </w:rPr>
                            </w:pPr>
                          </w:p>
                          <w:p w:rsidR="00B738BD" w:rsidRPr="00E06A10" w:rsidRDefault="00B738BD" w:rsidP="00EF5725">
                            <w:pPr>
                              <w:pStyle w:val="ListParagraph"/>
                              <w:numPr>
                                <w:ilvl w:val="0"/>
                                <w:numId w:val="23"/>
                              </w:numPr>
                              <w:jc w:val="both"/>
                              <w:rPr>
                                <w:rFonts w:cs="Tahoma"/>
                                <w:bCs/>
                                <w:sz w:val="22"/>
                                <w:szCs w:val="22"/>
                              </w:rPr>
                            </w:pPr>
                            <w:r>
                              <w:rPr>
                                <w:rFonts w:cs="Tahoma"/>
                                <w:bCs/>
                                <w:sz w:val="22"/>
                                <w:szCs w:val="22"/>
                              </w:rPr>
                              <w:t>The N</w:t>
                            </w:r>
                            <w:r w:rsidRPr="00E06A10">
                              <w:rPr>
                                <w:rFonts w:cs="Tahoma"/>
                                <w:bCs/>
                                <w:sz w:val="22"/>
                                <w:szCs w:val="22"/>
                              </w:rPr>
                              <w:t>on delegated underspend of £1.48m i</w:t>
                            </w:r>
                            <w:r>
                              <w:rPr>
                                <w:rFonts w:cs="Tahoma"/>
                                <w:bCs/>
                                <w:sz w:val="22"/>
                                <w:szCs w:val="22"/>
                              </w:rPr>
                              <w:t>ncludes the following:</w:t>
                            </w:r>
                            <w:r w:rsidRPr="00E06A10">
                              <w:rPr>
                                <w:rFonts w:cs="Tahoma"/>
                                <w:bCs/>
                                <w:sz w:val="22"/>
                                <w:szCs w:val="22"/>
                              </w:rPr>
                              <w:t xml:space="preserve"> </w:t>
                            </w:r>
                          </w:p>
                          <w:p w:rsidR="00B738BD" w:rsidRPr="00E06A10" w:rsidRDefault="00B738BD" w:rsidP="00EF5725">
                            <w:pPr>
                              <w:pStyle w:val="ListParagraph"/>
                              <w:numPr>
                                <w:ilvl w:val="1"/>
                                <w:numId w:val="23"/>
                              </w:numPr>
                              <w:jc w:val="both"/>
                              <w:rPr>
                                <w:rFonts w:cs="Tahoma"/>
                                <w:bCs/>
                                <w:sz w:val="22"/>
                                <w:szCs w:val="22"/>
                              </w:rPr>
                            </w:pPr>
                            <w:r>
                              <w:rPr>
                                <w:rFonts w:cs="Tahoma"/>
                                <w:bCs/>
                                <w:sz w:val="22"/>
                                <w:szCs w:val="22"/>
                              </w:rPr>
                              <w:t>Release of Savings contingency against the recurring savings targets £576k</w:t>
                            </w:r>
                          </w:p>
                          <w:p w:rsidR="00B738BD" w:rsidRPr="00E06A10" w:rsidRDefault="00B738BD" w:rsidP="00EF5725">
                            <w:pPr>
                              <w:pStyle w:val="ListParagraph"/>
                              <w:numPr>
                                <w:ilvl w:val="1"/>
                                <w:numId w:val="23"/>
                              </w:numPr>
                              <w:jc w:val="both"/>
                              <w:rPr>
                                <w:rFonts w:cs="Tahoma"/>
                                <w:bCs/>
                                <w:sz w:val="22"/>
                                <w:szCs w:val="22"/>
                              </w:rPr>
                            </w:pPr>
                            <w:r>
                              <w:rPr>
                                <w:rFonts w:cs="Tahoma"/>
                                <w:bCs/>
                                <w:sz w:val="22"/>
                                <w:szCs w:val="22"/>
                              </w:rPr>
                              <w:t>Slippage on budgets held for Prior year commitments £521k</w:t>
                            </w:r>
                          </w:p>
                          <w:p w:rsidR="00B738BD" w:rsidRDefault="00B738BD" w:rsidP="00EF5725">
                            <w:pPr>
                              <w:pStyle w:val="ListParagraph"/>
                              <w:numPr>
                                <w:ilvl w:val="1"/>
                                <w:numId w:val="23"/>
                              </w:numPr>
                              <w:jc w:val="both"/>
                              <w:rPr>
                                <w:rFonts w:cs="Tahoma"/>
                                <w:bCs/>
                                <w:sz w:val="22"/>
                                <w:szCs w:val="22"/>
                              </w:rPr>
                            </w:pPr>
                            <w:r>
                              <w:rPr>
                                <w:rFonts w:cs="Tahoma"/>
                                <w:bCs/>
                                <w:sz w:val="22"/>
                                <w:szCs w:val="22"/>
                              </w:rPr>
                              <w:t xml:space="preserve">Other £383k </w:t>
                            </w:r>
                          </w:p>
                          <w:p w:rsidR="00B738BD" w:rsidRPr="00E06A10" w:rsidRDefault="00B738BD" w:rsidP="00EF5725">
                            <w:pPr>
                              <w:pStyle w:val="ListParagraph"/>
                              <w:numPr>
                                <w:ilvl w:val="1"/>
                                <w:numId w:val="23"/>
                              </w:numPr>
                              <w:jc w:val="both"/>
                              <w:rPr>
                                <w:rFonts w:cs="Tahoma"/>
                                <w:bCs/>
                                <w:sz w:val="22"/>
                                <w:szCs w:val="22"/>
                              </w:rPr>
                            </w:pPr>
                            <w:r>
                              <w:rPr>
                                <w:rFonts w:cs="Tahoma"/>
                                <w:bCs/>
                                <w:sz w:val="22"/>
                                <w:szCs w:val="22"/>
                              </w:rPr>
                              <w:t>Further information is provided in Section 3.9.</w:t>
                            </w:r>
                          </w:p>
                          <w:p w:rsidR="00B738BD" w:rsidRPr="00E06A10" w:rsidRDefault="00B738BD" w:rsidP="00E06A10">
                            <w:pPr>
                              <w:pStyle w:val="ListParagraph"/>
                              <w:ind w:left="1080"/>
                              <w:rPr>
                                <w:rFonts w:cs="Tahoma"/>
                                <w:bCs/>
                                <w:sz w:val="22"/>
                                <w:szCs w:val="22"/>
                                <w:highlight w:val="yellow"/>
                              </w:rPr>
                            </w:pPr>
                          </w:p>
                          <w:p w:rsidR="00B738BD" w:rsidRPr="00E06A10" w:rsidRDefault="00B738BD" w:rsidP="007F4728">
                            <w:pPr>
                              <w:pStyle w:val="ListParagraph"/>
                              <w:ind w:left="1080"/>
                              <w:rPr>
                                <w:rFonts w:cs="Tahoma"/>
                                <w:bCs/>
                                <w:sz w:val="22"/>
                                <w:szCs w:val="22"/>
                                <w:highlight w:val="yellow"/>
                              </w:rPr>
                            </w:pPr>
                          </w:p>
                          <w:p w:rsidR="00B738BD" w:rsidRDefault="00B738BD" w:rsidP="006F60DB">
                            <w:pPr>
                              <w:jc w:val="both"/>
                              <w:rPr>
                                <w:rFonts w:cs="Tahoma"/>
                                <w:b/>
                                <w:bCs/>
                                <w:sz w:val="16"/>
                                <w:szCs w:val="16"/>
                                <w:u w:val="single"/>
                              </w:rPr>
                            </w:pPr>
                          </w:p>
                          <w:p w:rsidR="00B738BD" w:rsidRPr="002104FE" w:rsidRDefault="00B738BD" w:rsidP="006F60DB">
                            <w:pPr>
                              <w:jc w:val="both"/>
                              <w:rPr>
                                <w:rFonts w:cs="Tahoma"/>
                                <w:b/>
                                <w:bCs/>
                                <w:sz w:val="16"/>
                                <w:szCs w:val="16"/>
                                <w:u w:val="single"/>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2pt;margin-top:13pt;width:772.8pt;height:452.65pt;z-index:2517258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C2qSIgIAADwEAAAOAAAAZHJzL2Uyb0RvYy54bWysU9tuGyEQfa/Uf0C817t214m98jpqEruq&#10;lF6kpB+AWdaLCgwF7F336zOwtuO06ktVHhDDHA4zZ2YWN71WZC+cl2AqOh7llAjDoZZmW9HvT+t3&#10;M0p8YKZmCoyo6EF4erN8+2bR2VJMoAVVC0eQxPiysxVtQ7BllnneCs38CKww6GzAaRbQdNusdqxD&#10;dq2ySZ5fZR242jrgwnu8vR+cdJn4m0bw8LVpvAhEVRRjC2l3ad/EPVsuWLl1zLaSH8Ng/xCFZtLg&#10;p2eqexYY2Tn5B5WW3IGHJow46AyaRnKRcsBsxvlv2Ty2zIqUC4rj7Vkm//9o+Zf9N0dkXdFiTIlh&#10;Gmv0JPpAbqEnkyhPZ32JqEeLuNDjNZY5pertA/AfHiHZBWZ44CN6032GGvnYLkB60TdOR5EwbYI0&#10;WI/DuQbxT46X89m4mF6hi6Nvel3MrufvYxgZK0/PrfPhowBN4qGiDouc6Nn+wYcBeoLE3zwoWa+l&#10;Uslw282dcmTPsCHWaR3ZX8GUIR3mOc+n+ZDrXzlmq9tidYrwFYeWAVtbSV3RWR7X0GytYPXK1Bgn&#10;KwOTajhjesoclYziDTKGftMjMMq7gfqAmjoYWhhHDg8tuF+UdNi+FfU/d8wJStQng/0xHxdF7Pdk&#10;FNPrCRru0rO59DDDkaqigZLheBeGGdlZJ7ct/jSU3MAHrGUjk8ovUR3jxhZNdTqOU5yBSzuhXoZ+&#10;+QwAAP//AwBQSwMEFAAGAAgAAAAhAFmhY33fAAAACQEAAA8AAABkcnMvZG93bnJldi54bWxMj8Fu&#10;wjAQRO+V+g/WVuoFFQcIiKZxEGoF16q06tnYSxIRr6PYJGm/vsup3HY0o9k3+WZ0jeixC7UnBbNp&#10;AgLJeFtTqeDrc/e0BhGiJqsbT6jgBwNsivu7XGfWD/SB/SGWgksoZFpBFWObSRlMhU6HqW+R2Dv5&#10;zunIsiul7fTA5a6R8yRZSadr4g+VbvG1QnM+XJyCdDvpXH8+TXDnf7/3w1tvzP5dqceHcfsCIuIY&#10;/8NwxWd0KJjp6C9kg2gUrFMOKpiveNHVXi5Tvo4KnhezBcgil7cLij8AAAD//wMAUEsBAi0AFAAG&#10;AAgAAAAhALaDOJL+AAAA4QEAABMAAAAAAAAAAAAAAAAAAAAAAFtDb250ZW50X1R5cGVzXS54bWxQ&#10;SwECLQAUAAYACAAAACEAOP0h/9YAAACUAQAACwAAAAAAAAAAAAAAAAAvAQAAX3JlbHMvLnJlbHNQ&#10;SwECLQAUAAYACAAAACEA4wtqkiICAAA8BAAADgAAAAAAAAAAAAAAAAAuAgAAZHJzL2Uyb0RvYy54&#10;bWxQSwECLQAUAAYACAAAACEAWaFjfd8AAAAJAQAADwAAAAAAAAAAAAAAAAB8BAAAZHJzL2Rvd25y&#10;ZXYueG1sUEsFBgAAAAAEAAQA8wAAAIgFAAAAAA==&#10;" strokecolor="#8eb4e3" strokeweight="1.5pt">
                <v:path arrowok="t"/>
                <v:textbox>
                  <w:txbxContent>
                    <w:p w:rsidR="00B738BD" w:rsidRDefault="00B738BD" w:rsidP="006F60DB">
                      <w:pPr>
                        <w:jc w:val="both"/>
                        <w:rPr>
                          <w:rFonts w:cs="Tahoma"/>
                          <w:b/>
                          <w:bCs/>
                          <w:sz w:val="24"/>
                          <w:u w:val="single"/>
                        </w:rPr>
                      </w:pPr>
                      <w:r w:rsidRPr="009E585F">
                        <w:rPr>
                          <w:rFonts w:cs="Tahoma"/>
                          <w:b/>
                          <w:bCs/>
                          <w:sz w:val="24"/>
                          <w:u w:val="single"/>
                        </w:rPr>
                        <w:t>Current Month</w:t>
                      </w:r>
                      <w:r>
                        <w:rPr>
                          <w:rFonts w:cs="Tahoma"/>
                          <w:b/>
                          <w:bCs/>
                          <w:sz w:val="24"/>
                          <w:u w:val="single"/>
                        </w:rPr>
                        <w:t xml:space="preserve"> &amp;YTD</w:t>
                      </w:r>
                    </w:p>
                    <w:p w:rsidR="00B738BD" w:rsidRPr="006B56D5" w:rsidRDefault="00B738BD" w:rsidP="006B56D5">
                      <w:pPr>
                        <w:pStyle w:val="ListParagraph"/>
                        <w:ind w:left="1080"/>
                        <w:rPr>
                          <w:rFonts w:cs="Tahoma"/>
                          <w:bCs/>
                          <w:sz w:val="24"/>
                          <w:highlight w:val="yellow"/>
                        </w:rPr>
                      </w:pPr>
                    </w:p>
                    <w:p w:rsidR="00B738BD" w:rsidRPr="00E06A10" w:rsidRDefault="00B738BD" w:rsidP="00EF5725">
                      <w:pPr>
                        <w:pStyle w:val="ListParagraph"/>
                        <w:numPr>
                          <w:ilvl w:val="0"/>
                          <w:numId w:val="23"/>
                        </w:numPr>
                        <w:jc w:val="both"/>
                        <w:rPr>
                          <w:rFonts w:cs="Tahoma"/>
                          <w:bCs/>
                          <w:sz w:val="22"/>
                          <w:szCs w:val="22"/>
                        </w:rPr>
                      </w:pPr>
                      <w:r w:rsidRPr="00E06A10">
                        <w:rPr>
                          <w:sz w:val="22"/>
                          <w:szCs w:val="22"/>
                        </w:rPr>
                        <w:t>The M1 Income and Expenditure position is very close to budget with a small overspend of only £51k. This includes a delegated overspend of £1.53m offset by an under spend on non delegated budgets of £1.48m.</w:t>
                      </w:r>
                      <w:r w:rsidR="00EF5725">
                        <w:rPr>
                          <w:sz w:val="22"/>
                          <w:szCs w:val="22"/>
                        </w:rPr>
                        <w:t xml:space="preserve">  </w:t>
                      </w:r>
                      <w:r w:rsidRPr="00E06A10">
                        <w:rPr>
                          <w:sz w:val="22"/>
                          <w:szCs w:val="22"/>
                        </w:rPr>
                        <w:t>The delegated overspend includes a shortfall in savings delivery of £1.23m plus other overspends on pay, non pay and income of £0.3m.</w:t>
                      </w:r>
                    </w:p>
                    <w:p w:rsidR="00B738BD" w:rsidRPr="00E06A10" w:rsidRDefault="00B738BD" w:rsidP="00EF5725">
                      <w:pPr>
                        <w:pStyle w:val="ListParagraph"/>
                        <w:ind w:left="1080"/>
                        <w:jc w:val="both"/>
                        <w:rPr>
                          <w:rFonts w:cs="Tahoma"/>
                          <w:bCs/>
                          <w:sz w:val="22"/>
                          <w:szCs w:val="22"/>
                          <w:highlight w:val="yellow"/>
                        </w:rPr>
                      </w:pPr>
                    </w:p>
                    <w:p w:rsidR="00B738BD" w:rsidRPr="00E06A10" w:rsidRDefault="00B738BD" w:rsidP="00EF5725">
                      <w:pPr>
                        <w:pStyle w:val="ListParagraph"/>
                        <w:numPr>
                          <w:ilvl w:val="0"/>
                          <w:numId w:val="23"/>
                        </w:numPr>
                        <w:jc w:val="both"/>
                        <w:rPr>
                          <w:rFonts w:cs="Tahoma"/>
                          <w:bCs/>
                          <w:sz w:val="22"/>
                          <w:szCs w:val="22"/>
                        </w:rPr>
                      </w:pPr>
                      <w:r w:rsidRPr="00E06A10">
                        <w:rPr>
                          <w:rFonts w:cs="Tahoma"/>
                          <w:bCs/>
                          <w:sz w:val="22"/>
                          <w:szCs w:val="22"/>
                        </w:rPr>
                        <w:t>The most significant overspends within the total Pay overspend of £303k are as follows:</w:t>
                      </w:r>
                    </w:p>
                    <w:p w:rsidR="00B738BD" w:rsidRPr="00E06A10" w:rsidRDefault="00B738BD" w:rsidP="00EF5725">
                      <w:pPr>
                        <w:pStyle w:val="ListParagraph"/>
                        <w:ind w:left="1080"/>
                        <w:jc w:val="both"/>
                        <w:rPr>
                          <w:rFonts w:cs="Tahoma"/>
                          <w:bCs/>
                          <w:sz w:val="22"/>
                          <w:szCs w:val="22"/>
                        </w:rPr>
                      </w:pPr>
                    </w:p>
                    <w:p w:rsidR="00B738BD" w:rsidRPr="00E06A10" w:rsidRDefault="00B738BD" w:rsidP="00EF5725">
                      <w:pPr>
                        <w:pStyle w:val="ListParagraph"/>
                        <w:numPr>
                          <w:ilvl w:val="1"/>
                          <w:numId w:val="23"/>
                        </w:numPr>
                        <w:jc w:val="both"/>
                        <w:rPr>
                          <w:rFonts w:cs="Tahoma"/>
                          <w:bCs/>
                          <w:sz w:val="22"/>
                          <w:szCs w:val="22"/>
                        </w:rPr>
                      </w:pPr>
                      <w:r w:rsidRPr="00E06A10">
                        <w:rPr>
                          <w:rFonts w:cs="Tahoma"/>
                          <w:bCs/>
                          <w:sz w:val="22"/>
                          <w:szCs w:val="22"/>
                        </w:rPr>
                        <w:t>Obstetrics, Gynaec</w:t>
                      </w:r>
                      <w:r w:rsidR="00EF5725">
                        <w:rPr>
                          <w:rFonts w:cs="Tahoma"/>
                          <w:bCs/>
                          <w:sz w:val="22"/>
                          <w:szCs w:val="22"/>
                        </w:rPr>
                        <w:t>ology and Sexual Health £158k (</w:t>
                      </w:r>
                      <w:r w:rsidRPr="00E06A10">
                        <w:rPr>
                          <w:rFonts w:cs="Tahoma"/>
                          <w:bCs/>
                          <w:sz w:val="22"/>
                          <w:szCs w:val="22"/>
                        </w:rPr>
                        <w:t>Medical £67k , Registered Nursing £64k and Additional clinical services £23k)</w:t>
                      </w:r>
                    </w:p>
                    <w:p w:rsidR="00B738BD" w:rsidRPr="00E06A10" w:rsidRDefault="00EF5725" w:rsidP="00EF5725">
                      <w:pPr>
                        <w:pStyle w:val="ListParagraph"/>
                        <w:numPr>
                          <w:ilvl w:val="1"/>
                          <w:numId w:val="23"/>
                        </w:numPr>
                        <w:jc w:val="both"/>
                        <w:rPr>
                          <w:rFonts w:cs="Tahoma"/>
                          <w:bCs/>
                          <w:sz w:val="22"/>
                          <w:szCs w:val="22"/>
                        </w:rPr>
                      </w:pPr>
                      <w:r>
                        <w:rPr>
                          <w:rFonts w:cs="Tahoma"/>
                          <w:bCs/>
                          <w:sz w:val="22"/>
                          <w:szCs w:val="22"/>
                        </w:rPr>
                        <w:t>POW Delivery Unit £273k (</w:t>
                      </w:r>
                      <w:r w:rsidR="00B738BD" w:rsidRPr="00E06A10">
                        <w:rPr>
                          <w:rFonts w:cs="Tahoma"/>
                          <w:bCs/>
                          <w:sz w:val="22"/>
                          <w:szCs w:val="22"/>
                        </w:rPr>
                        <w:t>Medical £242k, Additional clinical services £98k)</w:t>
                      </w:r>
                    </w:p>
                    <w:p w:rsidR="00B738BD" w:rsidRPr="00E06A10" w:rsidRDefault="00B738BD" w:rsidP="00EF5725">
                      <w:pPr>
                        <w:pStyle w:val="ListParagraph"/>
                        <w:numPr>
                          <w:ilvl w:val="1"/>
                          <w:numId w:val="23"/>
                        </w:numPr>
                        <w:jc w:val="both"/>
                        <w:rPr>
                          <w:rFonts w:cs="Tahoma"/>
                          <w:bCs/>
                          <w:sz w:val="22"/>
                          <w:szCs w:val="22"/>
                        </w:rPr>
                      </w:pPr>
                      <w:r w:rsidRPr="00E06A10">
                        <w:rPr>
                          <w:rFonts w:cs="Tahoma"/>
                          <w:bCs/>
                          <w:sz w:val="22"/>
                          <w:szCs w:val="22"/>
                        </w:rPr>
                        <w:t>Primary care £91k (Medical £93k)</w:t>
                      </w:r>
                    </w:p>
                    <w:p w:rsidR="00B738BD" w:rsidRPr="00E06A10" w:rsidRDefault="00B738BD" w:rsidP="00EF5725">
                      <w:pPr>
                        <w:pStyle w:val="ListParagraph"/>
                        <w:ind w:left="1080"/>
                        <w:jc w:val="both"/>
                        <w:rPr>
                          <w:rFonts w:cs="Tahoma"/>
                          <w:bCs/>
                          <w:sz w:val="22"/>
                          <w:szCs w:val="22"/>
                          <w:highlight w:val="yellow"/>
                        </w:rPr>
                      </w:pPr>
                    </w:p>
                    <w:p w:rsidR="00B738BD" w:rsidRPr="00E06A10" w:rsidRDefault="00B738BD" w:rsidP="00EF5725">
                      <w:pPr>
                        <w:pStyle w:val="ListParagraph"/>
                        <w:numPr>
                          <w:ilvl w:val="0"/>
                          <w:numId w:val="23"/>
                        </w:numPr>
                        <w:jc w:val="both"/>
                        <w:rPr>
                          <w:rFonts w:cs="Tahoma"/>
                          <w:bCs/>
                          <w:sz w:val="22"/>
                          <w:szCs w:val="22"/>
                        </w:rPr>
                      </w:pPr>
                      <w:r w:rsidRPr="00E06A10">
                        <w:rPr>
                          <w:rFonts w:cs="Tahoma"/>
                          <w:bCs/>
                          <w:sz w:val="22"/>
                          <w:szCs w:val="22"/>
                        </w:rPr>
                        <w:t>The most significant overspends within the total Non Pay underspend of £55k are as follows:</w:t>
                      </w:r>
                    </w:p>
                    <w:p w:rsidR="00B738BD" w:rsidRPr="00E06A10" w:rsidRDefault="00EF5725" w:rsidP="00EF5725">
                      <w:pPr>
                        <w:pStyle w:val="ListParagraph"/>
                        <w:numPr>
                          <w:ilvl w:val="1"/>
                          <w:numId w:val="23"/>
                        </w:numPr>
                        <w:jc w:val="both"/>
                        <w:rPr>
                          <w:rFonts w:cs="Tahoma"/>
                          <w:bCs/>
                          <w:sz w:val="22"/>
                          <w:szCs w:val="22"/>
                        </w:rPr>
                      </w:pPr>
                      <w:r>
                        <w:rPr>
                          <w:rFonts w:cs="Tahoma"/>
                          <w:bCs/>
                          <w:sz w:val="22"/>
                          <w:szCs w:val="22"/>
                        </w:rPr>
                        <w:t>Pathology £204k (</w:t>
                      </w:r>
                      <w:r w:rsidR="00B738BD" w:rsidRPr="00E06A10">
                        <w:rPr>
                          <w:rFonts w:cs="Tahoma"/>
                          <w:bCs/>
                          <w:sz w:val="22"/>
                          <w:szCs w:val="22"/>
                        </w:rPr>
                        <w:t>Drugs £164k)</w:t>
                      </w:r>
                    </w:p>
                    <w:p w:rsidR="00B738BD" w:rsidRPr="00E06A10" w:rsidRDefault="00EF5725" w:rsidP="00EF5725">
                      <w:pPr>
                        <w:pStyle w:val="ListParagraph"/>
                        <w:numPr>
                          <w:ilvl w:val="1"/>
                          <w:numId w:val="23"/>
                        </w:numPr>
                        <w:jc w:val="both"/>
                        <w:rPr>
                          <w:rFonts w:cs="Tahoma"/>
                          <w:bCs/>
                          <w:sz w:val="22"/>
                          <w:szCs w:val="22"/>
                        </w:rPr>
                      </w:pPr>
                      <w:r>
                        <w:rPr>
                          <w:rFonts w:cs="Tahoma"/>
                          <w:bCs/>
                          <w:sz w:val="22"/>
                          <w:szCs w:val="22"/>
                        </w:rPr>
                        <w:t>Localities £88k (</w:t>
                      </w:r>
                      <w:r w:rsidR="00B738BD" w:rsidRPr="00E06A10">
                        <w:rPr>
                          <w:rFonts w:cs="Tahoma"/>
                          <w:bCs/>
                          <w:sz w:val="22"/>
                          <w:szCs w:val="22"/>
                        </w:rPr>
                        <w:t>Continuing healthcare £79k)</w:t>
                      </w:r>
                    </w:p>
                    <w:p w:rsidR="00B738BD" w:rsidRPr="00E06A10" w:rsidRDefault="00EF5725" w:rsidP="00EF5725">
                      <w:pPr>
                        <w:pStyle w:val="ListParagraph"/>
                        <w:numPr>
                          <w:ilvl w:val="1"/>
                          <w:numId w:val="23"/>
                        </w:numPr>
                        <w:jc w:val="both"/>
                        <w:rPr>
                          <w:rFonts w:cs="Tahoma"/>
                          <w:bCs/>
                          <w:sz w:val="22"/>
                          <w:szCs w:val="22"/>
                        </w:rPr>
                      </w:pPr>
                      <w:r>
                        <w:rPr>
                          <w:rFonts w:cs="Tahoma"/>
                          <w:bCs/>
                          <w:sz w:val="22"/>
                          <w:szCs w:val="22"/>
                        </w:rPr>
                        <w:t>Mental health £132k (</w:t>
                      </w:r>
                      <w:r w:rsidR="00B738BD" w:rsidRPr="00E06A10">
                        <w:rPr>
                          <w:rFonts w:cs="Tahoma"/>
                          <w:bCs/>
                          <w:sz w:val="22"/>
                          <w:szCs w:val="22"/>
                        </w:rPr>
                        <w:t>Continuing Healthcare £107k)</w:t>
                      </w:r>
                    </w:p>
                    <w:p w:rsidR="00B738BD" w:rsidRPr="00E06A10" w:rsidRDefault="00B738BD" w:rsidP="00EF5725">
                      <w:pPr>
                        <w:pStyle w:val="ListParagraph"/>
                        <w:ind w:left="1080"/>
                        <w:jc w:val="both"/>
                        <w:rPr>
                          <w:rFonts w:cs="Tahoma"/>
                          <w:bCs/>
                          <w:sz w:val="22"/>
                          <w:szCs w:val="22"/>
                          <w:highlight w:val="yellow"/>
                        </w:rPr>
                      </w:pPr>
                    </w:p>
                    <w:p w:rsidR="00B738BD" w:rsidRPr="00E06A10" w:rsidRDefault="00B738BD" w:rsidP="00EF5725">
                      <w:pPr>
                        <w:pStyle w:val="ListParagraph"/>
                        <w:numPr>
                          <w:ilvl w:val="0"/>
                          <w:numId w:val="23"/>
                        </w:numPr>
                        <w:jc w:val="both"/>
                        <w:rPr>
                          <w:rFonts w:cs="Tahoma"/>
                          <w:bCs/>
                          <w:sz w:val="22"/>
                          <w:szCs w:val="22"/>
                        </w:rPr>
                      </w:pPr>
                      <w:r w:rsidRPr="00E06A10">
                        <w:rPr>
                          <w:rFonts w:cs="Tahoma"/>
                          <w:bCs/>
                          <w:sz w:val="22"/>
                          <w:szCs w:val="22"/>
                        </w:rPr>
                        <w:t>The most significant overspends within the total Income overspend of £53k are as follows:</w:t>
                      </w:r>
                    </w:p>
                    <w:p w:rsidR="00B738BD" w:rsidRPr="00E06A10" w:rsidRDefault="00B738BD" w:rsidP="00EF5725">
                      <w:pPr>
                        <w:pStyle w:val="ListParagraph"/>
                        <w:numPr>
                          <w:ilvl w:val="1"/>
                          <w:numId w:val="23"/>
                        </w:numPr>
                        <w:jc w:val="both"/>
                        <w:rPr>
                          <w:rFonts w:cs="Tahoma"/>
                          <w:bCs/>
                          <w:sz w:val="22"/>
                          <w:szCs w:val="22"/>
                        </w:rPr>
                      </w:pPr>
                      <w:r w:rsidRPr="00E06A10">
                        <w:rPr>
                          <w:rFonts w:cs="Tahoma"/>
                          <w:bCs/>
                          <w:sz w:val="22"/>
                          <w:szCs w:val="22"/>
                        </w:rPr>
                        <w:t>CAMHs £59k</w:t>
                      </w:r>
                    </w:p>
                    <w:p w:rsidR="00B738BD" w:rsidRPr="00E06A10" w:rsidRDefault="00B738BD" w:rsidP="00EF5725">
                      <w:pPr>
                        <w:pStyle w:val="ListParagraph"/>
                        <w:ind w:left="1800"/>
                        <w:jc w:val="both"/>
                        <w:rPr>
                          <w:rFonts w:cs="Tahoma"/>
                          <w:bCs/>
                          <w:sz w:val="22"/>
                          <w:szCs w:val="22"/>
                        </w:rPr>
                      </w:pPr>
                    </w:p>
                    <w:p w:rsidR="00B738BD" w:rsidRPr="00E06A10" w:rsidRDefault="00B738BD" w:rsidP="00EF5725">
                      <w:pPr>
                        <w:pStyle w:val="ListParagraph"/>
                        <w:numPr>
                          <w:ilvl w:val="0"/>
                          <w:numId w:val="23"/>
                        </w:numPr>
                        <w:jc w:val="both"/>
                        <w:rPr>
                          <w:rFonts w:cs="Tahoma"/>
                          <w:bCs/>
                          <w:sz w:val="22"/>
                          <w:szCs w:val="22"/>
                        </w:rPr>
                      </w:pPr>
                      <w:r w:rsidRPr="00E06A10">
                        <w:rPr>
                          <w:sz w:val="22"/>
                          <w:szCs w:val="22"/>
                        </w:rPr>
                        <w:t xml:space="preserve">It is important to note that further work is still needed to finalise the directorate budgets for 19/20 which may have an impact on some of these overspends. This is particularly the case for those areas impacted by the Bridgend boundary change and also the </w:t>
                      </w:r>
                      <w:r w:rsidR="00EF5725">
                        <w:rPr>
                          <w:sz w:val="22"/>
                          <w:szCs w:val="22"/>
                        </w:rPr>
                        <w:t>Obstetrics &amp; Gynaecology</w:t>
                      </w:r>
                      <w:r w:rsidRPr="00E06A10">
                        <w:rPr>
                          <w:sz w:val="22"/>
                          <w:szCs w:val="22"/>
                        </w:rPr>
                        <w:t xml:space="preserve"> pay overspend. The latter includes costs associated with maternity improvement activities which have been authorised but funding h</w:t>
                      </w:r>
                      <w:r w:rsidR="00EF5725">
                        <w:rPr>
                          <w:sz w:val="22"/>
                          <w:szCs w:val="22"/>
                        </w:rPr>
                        <w:t>as yet to be identified and rel</w:t>
                      </w:r>
                      <w:r w:rsidRPr="00E06A10">
                        <w:rPr>
                          <w:sz w:val="22"/>
                          <w:szCs w:val="22"/>
                        </w:rPr>
                        <w:t>e</w:t>
                      </w:r>
                      <w:r w:rsidR="00EF5725">
                        <w:rPr>
                          <w:sz w:val="22"/>
                          <w:szCs w:val="22"/>
                        </w:rPr>
                        <w:t>a</w:t>
                      </w:r>
                      <w:r w:rsidRPr="00E06A10">
                        <w:rPr>
                          <w:sz w:val="22"/>
                          <w:szCs w:val="22"/>
                        </w:rPr>
                        <w:t xml:space="preserve">sed. </w:t>
                      </w:r>
                      <w:r w:rsidRPr="00E06A10">
                        <w:rPr>
                          <w:rFonts w:cs="Tahoma"/>
                          <w:bCs/>
                          <w:sz w:val="22"/>
                          <w:szCs w:val="22"/>
                        </w:rPr>
                        <w:t>Detailed work is being undertaken to understand the reasons for the significant M1 variances noted above in time for M2 reporting.</w:t>
                      </w:r>
                    </w:p>
                    <w:p w:rsidR="00B738BD" w:rsidRPr="00E06A10" w:rsidRDefault="00B738BD" w:rsidP="00EF5725">
                      <w:pPr>
                        <w:pStyle w:val="ListParagraph"/>
                        <w:ind w:left="1080"/>
                        <w:jc w:val="both"/>
                        <w:rPr>
                          <w:rFonts w:cs="Tahoma"/>
                          <w:bCs/>
                          <w:sz w:val="22"/>
                          <w:szCs w:val="22"/>
                        </w:rPr>
                      </w:pPr>
                    </w:p>
                    <w:p w:rsidR="00B738BD" w:rsidRPr="00E06A10" w:rsidRDefault="00B738BD" w:rsidP="00EF5725">
                      <w:pPr>
                        <w:pStyle w:val="ListParagraph"/>
                        <w:numPr>
                          <w:ilvl w:val="0"/>
                          <w:numId w:val="23"/>
                        </w:numPr>
                        <w:jc w:val="both"/>
                        <w:rPr>
                          <w:rFonts w:cs="Tahoma"/>
                          <w:bCs/>
                          <w:sz w:val="22"/>
                          <w:szCs w:val="22"/>
                        </w:rPr>
                      </w:pPr>
                      <w:r>
                        <w:rPr>
                          <w:rFonts w:cs="Tahoma"/>
                          <w:bCs/>
                          <w:sz w:val="22"/>
                          <w:szCs w:val="22"/>
                        </w:rPr>
                        <w:t>The N</w:t>
                      </w:r>
                      <w:r w:rsidRPr="00E06A10">
                        <w:rPr>
                          <w:rFonts w:cs="Tahoma"/>
                          <w:bCs/>
                          <w:sz w:val="22"/>
                          <w:szCs w:val="22"/>
                        </w:rPr>
                        <w:t>on delegated underspend of £1.48m i</w:t>
                      </w:r>
                      <w:r>
                        <w:rPr>
                          <w:rFonts w:cs="Tahoma"/>
                          <w:bCs/>
                          <w:sz w:val="22"/>
                          <w:szCs w:val="22"/>
                        </w:rPr>
                        <w:t>ncludes the following:</w:t>
                      </w:r>
                      <w:r w:rsidRPr="00E06A10">
                        <w:rPr>
                          <w:rFonts w:cs="Tahoma"/>
                          <w:bCs/>
                          <w:sz w:val="22"/>
                          <w:szCs w:val="22"/>
                        </w:rPr>
                        <w:t xml:space="preserve"> </w:t>
                      </w:r>
                    </w:p>
                    <w:p w:rsidR="00B738BD" w:rsidRPr="00E06A10" w:rsidRDefault="00B738BD" w:rsidP="00EF5725">
                      <w:pPr>
                        <w:pStyle w:val="ListParagraph"/>
                        <w:numPr>
                          <w:ilvl w:val="1"/>
                          <w:numId w:val="23"/>
                        </w:numPr>
                        <w:jc w:val="both"/>
                        <w:rPr>
                          <w:rFonts w:cs="Tahoma"/>
                          <w:bCs/>
                          <w:sz w:val="22"/>
                          <w:szCs w:val="22"/>
                        </w:rPr>
                      </w:pPr>
                      <w:r>
                        <w:rPr>
                          <w:rFonts w:cs="Tahoma"/>
                          <w:bCs/>
                          <w:sz w:val="22"/>
                          <w:szCs w:val="22"/>
                        </w:rPr>
                        <w:t>Release of Savings contingency against the recurring savings targets £576k</w:t>
                      </w:r>
                    </w:p>
                    <w:p w:rsidR="00B738BD" w:rsidRPr="00E06A10" w:rsidRDefault="00B738BD" w:rsidP="00EF5725">
                      <w:pPr>
                        <w:pStyle w:val="ListParagraph"/>
                        <w:numPr>
                          <w:ilvl w:val="1"/>
                          <w:numId w:val="23"/>
                        </w:numPr>
                        <w:jc w:val="both"/>
                        <w:rPr>
                          <w:rFonts w:cs="Tahoma"/>
                          <w:bCs/>
                          <w:sz w:val="22"/>
                          <w:szCs w:val="22"/>
                        </w:rPr>
                      </w:pPr>
                      <w:r>
                        <w:rPr>
                          <w:rFonts w:cs="Tahoma"/>
                          <w:bCs/>
                          <w:sz w:val="22"/>
                          <w:szCs w:val="22"/>
                        </w:rPr>
                        <w:t>Slippage on budgets held for Prior year commitments £521k</w:t>
                      </w:r>
                    </w:p>
                    <w:p w:rsidR="00B738BD" w:rsidRDefault="00B738BD" w:rsidP="00EF5725">
                      <w:pPr>
                        <w:pStyle w:val="ListParagraph"/>
                        <w:numPr>
                          <w:ilvl w:val="1"/>
                          <w:numId w:val="23"/>
                        </w:numPr>
                        <w:jc w:val="both"/>
                        <w:rPr>
                          <w:rFonts w:cs="Tahoma"/>
                          <w:bCs/>
                          <w:sz w:val="22"/>
                          <w:szCs w:val="22"/>
                        </w:rPr>
                      </w:pPr>
                      <w:r>
                        <w:rPr>
                          <w:rFonts w:cs="Tahoma"/>
                          <w:bCs/>
                          <w:sz w:val="22"/>
                          <w:szCs w:val="22"/>
                        </w:rPr>
                        <w:t xml:space="preserve">Other £383k </w:t>
                      </w:r>
                    </w:p>
                    <w:p w:rsidR="00B738BD" w:rsidRPr="00E06A10" w:rsidRDefault="00B738BD" w:rsidP="00EF5725">
                      <w:pPr>
                        <w:pStyle w:val="ListParagraph"/>
                        <w:numPr>
                          <w:ilvl w:val="1"/>
                          <w:numId w:val="23"/>
                        </w:numPr>
                        <w:jc w:val="both"/>
                        <w:rPr>
                          <w:rFonts w:cs="Tahoma"/>
                          <w:bCs/>
                          <w:sz w:val="22"/>
                          <w:szCs w:val="22"/>
                        </w:rPr>
                      </w:pPr>
                      <w:r>
                        <w:rPr>
                          <w:rFonts w:cs="Tahoma"/>
                          <w:bCs/>
                          <w:sz w:val="22"/>
                          <w:szCs w:val="22"/>
                        </w:rPr>
                        <w:t>Further information is provided in Section 3.9.</w:t>
                      </w:r>
                    </w:p>
                    <w:p w:rsidR="00B738BD" w:rsidRPr="00E06A10" w:rsidRDefault="00B738BD" w:rsidP="00E06A10">
                      <w:pPr>
                        <w:pStyle w:val="ListParagraph"/>
                        <w:ind w:left="1080"/>
                        <w:rPr>
                          <w:rFonts w:cs="Tahoma"/>
                          <w:bCs/>
                          <w:sz w:val="22"/>
                          <w:szCs w:val="22"/>
                          <w:highlight w:val="yellow"/>
                        </w:rPr>
                      </w:pPr>
                    </w:p>
                    <w:p w:rsidR="00B738BD" w:rsidRPr="00E06A10" w:rsidRDefault="00B738BD" w:rsidP="007F4728">
                      <w:pPr>
                        <w:pStyle w:val="ListParagraph"/>
                        <w:ind w:left="1080"/>
                        <w:rPr>
                          <w:rFonts w:cs="Tahoma"/>
                          <w:bCs/>
                          <w:sz w:val="22"/>
                          <w:szCs w:val="22"/>
                          <w:highlight w:val="yellow"/>
                        </w:rPr>
                      </w:pPr>
                    </w:p>
                    <w:p w:rsidR="00B738BD" w:rsidRDefault="00B738BD" w:rsidP="006F60DB">
                      <w:pPr>
                        <w:jc w:val="both"/>
                        <w:rPr>
                          <w:rFonts w:cs="Tahoma"/>
                          <w:b/>
                          <w:bCs/>
                          <w:sz w:val="16"/>
                          <w:szCs w:val="16"/>
                          <w:u w:val="single"/>
                        </w:rPr>
                      </w:pPr>
                    </w:p>
                    <w:p w:rsidR="00B738BD" w:rsidRPr="002104FE" w:rsidRDefault="00B738BD" w:rsidP="006F60DB">
                      <w:pPr>
                        <w:jc w:val="both"/>
                        <w:rPr>
                          <w:rFonts w:cs="Tahoma"/>
                          <w:b/>
                          <w:bCs/>
                          <w:sz w:val="16"/>
                          <w:szCs w:val="16"/>
                          <w:u w:val="single"/>
                        </w:rPr>
                      </w:pPr>
                    </w:p>
                  </w:txbxContent>
                </v:textbox>
                <w10:wrap type="square"/>
              </v:shape>
            </w:pict>
          </mc:Fallback>
        </mc:AlternateContent>
      </w:r>
    </w:p>
    <w:p w:rsidR="00D83E3D" w:rsidRPr="00595641" w:rsidRDefault="00127CDF" w:rsidP="00127CDF">
      <w:pPr>
        <w:pStyle w:val="ListParagraph"/>
        <w:numPr>
          <w:ilvl w:val="1"/>
          <w:numId w:val="6"/>
        </w:numPr>
        <w:jc w:val="both"/>
        <w:rPr>
          <w:rFonts w:cs="Tahoma"/>
          <w:b/>
          <w:bCs/>
          <w:sz w:val="24"/>
        </w:rPr>
      </w:pPr>
      <w:r w:rsidRPr="00595641">
        <w:rPr>
          <w:rFonts w:cs="Tahoma"/>
          <w:b/>
          <w:bCs/>
          <w:sz w:val="24"/>
        </w:rPr>
        <w:lastRenderedPageBreak/>
        <w:t>Revenue Performance by Division</w:t>
      </w:r>
    </w:p>
    <w:p w:rsidR="00127CDF" w:rsidRPr="008075AF" w:rsidRDefault="00127CDF" w:rsidP="00D83E3D">
      <w:pPr>
        <w:pStyle w:val="ListParagraph"/>
        <w:ind w:left="360"/>
        <w:jc w:val="both"/>
        <w:rPr>
          <w:sz w:val="16"/>
          <w:szCs w:val="16"/>
          <w:highlight w:val="yellow"/>
        </w:rPr>
      </w:pPr>
    </w:p>
    <w:tbl>
      <w:tblPr>
        <w:tblW w:w="11742" w:type="dxa"/>
        <w:jc w:val="center"/>
        <w:tblLayout w:type="fixed"/>
        <w:tblLook w:val="04A0" w:firstRow="1" w:lastRow="0" w:firstColumn="1" w:lastColumn="0" w:noHBand="0" w:noVBand="1"/>
      </w:tblPr>
      <w:tblGrid>
        <w:gridCol w:w="3566"/>
        <w:gridCol w:w="1527"/>
        <w:gridCol w:w="1546"/>
        <w:gridCol w:w="1701"/>
        <w:gridCol w:w="1701"/>
        <w:gridCol w:w="1701"/>
      </w:tblGrid>
      <w:tr w:rsidR="00D83E3D" w:rsidRPr="00595641" w:rsidTr="00790BE6">
        <w:trPr>
          <w:trHeight w:val="270"/>
          <w:jc w:val="center"/>
        </w:trPr>
        <w:tc>
          <w:tcPr>
            <w:tcW w:w="3566" w:type="dxa"/>
            <w:tcBorders>
              <w:top w:val="single" w:sz="8" w:space="0" w:color="auto"/>
              <w:left w:val="single" w:sz="8" w:space="0" w:color="auto"/>
              <w:right w:val="single" w:sz="4" w:space="0" w:color="auto"/>
            </w:tcBorders>
            <w:shd w:val="clear" w:color="auto" w:fill="auto"/>
            <w:hideMark/>
          </w:tcPr>
          <w:p w:rsidR="00D83E3D" w:rsidRPr="00595641" w:rsidRDefault="00D83E3D" w:rsidP="001A558F">
            <w:pPr>
              <w:rPr>
                <w:b/>
                <w:bCs/>
                <w:color w:val="000000"/>
                <w:sz w:val="20"/>
                <w:szCs w:val="20"/>
                <w:lang w:val="en-US"/>
              </w:rPr>
            </w:pPr>
          </w:p>
        </w:tc>
        <w:tc>
          <w:tcPr>
            <w:tcW w:w="1527"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D83E3D" w:rsidRPr="00595641" w:rsidRDefault="00D83E3D" w:rsidP="001A558F">
            <w:pPr>
              <w:jc w:val="both"/>
              <w:rPr>
                <w:b/>
                <w:bCs/>
                <w:color w:val="000000"/>
                <w:sz w:val="20"/>
                <w:szCs w:val="20"/>
                <w:lang w:val="en-US"/>
              </w:rPr>
            </w:pPr>
          </w:p>
        </w:tc>
        <w:tc>
          <w:tcPr>
            <w:tcW w:w="6649" w:type="dxa"/>
            <w:gridSpan w:val="4"/>
            <w:tcBorders>
              <w:top w:val="single" w:sz="8" w:space="0" w:color="auto"/>
              <w:left w:val="single" w:sz="4" w:space="0" w:color="auto"/>
              <w:bottom w:val="single" w:sz="8" w:space="0" w:color="auto"/>
              <w:right w:val="single" w:sz="8" w:space="0" w:color="000000"/>
            </w:tcBorders>
            <w:shd w:val="clear" w:color="auto" w:fill="auto"/>
            <w:vAlign w:val="center"/>
            <w:hideMark/>
          </w:tcPr>
          <w:p w:rsidR="00D83E3D" w:rsidRPr="00595641" w:rsidRDefault="00D83E3D" w:rsidP="001A558F">
            <w:pPr>
              <w:jc w:val="center"/>
              <w:rPr>
                <w:b/>
                <w:bCs/>
                <w:color w:val="000000"/>
                <w:sz w:val="20"/>
                <w:szCs w:val="20"/>
                <w:lang w:val="en-US"/>
              </w:rPr>
            </w:pPr>
            <w:r w:rsidRPr="00595641">
              <w:rPr>
                <w:b/>
                <w:bCs/>
                <w:color w:val="000000"/>
                <w:sz w:val="20"/>
                <w:szCs w:val="20"/>
                <w:lang w:val="en-US"/>
              </w:rPr>
              <w:t>Over/(Under) Spend</w:t>
            </w:r>
          </w:p>
        </w:tc>
      </w:tr>
      <w:tr w:rsidR="00D83E3D" w:rsidRPr="00595641" w:rsidTr="00790BE6">
        <w:trPr>
          <w:trHeight w:val="510"/>
          <w:jc w:val="center"/>
        </w:trPr>
        <w:tc>
          <w:tcPr>
            <w:tcW w:w="3566" w:type="dxa"/>
            <w:tcBorders>
              <w:left w:val="single" w:sz="8" w:space="0" w:color="auto"/>
              <w:bottom w:val="nil"/>
              <w:right w:val="single" w:sz="4" w:space="0" w:color="auto"/>
            </w:tcBorders>
            <w:shd w:val="clear" w:color="auto" w:fill="auto"/>
            <w:vAlign w:val="center"/>
            <w:hideMark/>
          </w:tcPr>
          <w:p w:rsidR="00D83E3D" w:rsidRPr="00595641" w:rsidRDefault="00D83E3D" w:rsidP="001A558F">
            <w:pPr>
              <w:rPr>
                <w:b/>
                <w:bCs/>
                <w:color w:val="000000"/>
                <w:sz w:val="20"/>
                <w:szCs w:val="20"/>
                <w:lang w:val="en-US"/>
              </w:rPr>
            </w:pPr>
          </w:p>
        </w:tc>
        <w:tc>
          <w:tcPr>
            <w:tcW w:w="1527" w:type="dxa"/>
            <w:tcBorders>
              <w:top w:val="single" w:sz="4" w:space="0" w:color="auto"/>
              <w:left w:val="single" w:sz="4" w:space="0" w:color="auto"/>
              <w:bottom w:val="nil"/>
              <w:right w:val="single" w:sz="8" w:space="0" w:color="auto"/>
            </w:tcBorders>
            <w:shd w:val="clear" w:color="auto" w:fill="auto"/>
            <w:vAlign w:val="center"/>
            <w:hideMark/>
          </w:tcPr>
          <w:p w:rsidR="00D83E3D" w:rsidRPr="00595641" w:rsidRDefault="00D83E3D" w:rsidP="001A558F">
            <w:pPr>
              <w:jc w:val="center"/>
              <w:rPr>
                <w:color w:val="000000"/>
                <w:sz w:val="20"/>
                <w:szCs w:val="20"/>
                <w:lang w:val="en-US"/>
              </w:rPr>
            </w:pPr>
            <w:r w:rsidRPr="00595641">
              <w:rPr>
                <w:color w:val="000000"/>
                <w:sz w:val="20"/>
                <w:szCs w:val="20"/>
                <w:lang w:val="en-US"/>
              </w:rPr>
              <w:t>Annual Budget</w:t>
            </w:r>
          </w:p>
        </w:tc>
        <w:tc>
          <w:tcPr>
            <w:tcW w:w="1546" w:type="dxa"/>
            <w:tcBorders>
              <w:top w:val="single" w:sz="4" w:space="0" w:color="auto"/>
              <w:left w:val="nil"/>
              <w:bottom w:val="nil"/>
              <w:right w:val="nil"/>
            </w:tcBorders>
            <w:shd w:val="clear" w:color="auto" w:fill="auto"/>
            <w:vAlign w:val="center"/>
            <w:hideMark/>
          </w:tcPr>
          <w:p w:rsidR="00D83E3D" w:rsidRPr="00595641" w:rsidRDefault="00D83E3D" w:rsidP="001A558F">
            <w:pPr>
              <w:jc w:val="center"/>
              <w:rPr>
                <w:color w:val="000000"/>
                <w:sz w:val="20"/>
                <w:szCs w:val="20"/>
                <w:lang w:val="en-US"/>
              </w:rPr>
            </w:pPr>
            <w:r w:rsidRPr="00595641">
              <w:rPr>
                <w:color w:val="000000"/>
                <w:sz w:val="20"/>
                <w:szCs w:val="20"/>
                <w:lang w:val="en-US"/>
              </w:rPr>
              <w:t>Current Month</w:t>
            </w:r>
          </w:p>
        </w:tc>
        <w:tc>
          <w:tcPr>
            <w:tcW w:w="1701" w:type="dxa"/>
            <w:tcBorders>
              <w:top w:val="nil"/>
              <w:left w:val="single" w:sz="4" w:space="0" w:color="auto"/>
              <w:bottom w:val="nil"/>
              <w:right w:val="single" w:sz="4" w:space="0" w:color="auto"/>
            </w:tcBorders>
            <w:shd w:val="clear" w:color="auto" w:fill="auto"/>
            <w:vAlign w:val="center"/>
            <w:hideMark/>
          </w:tcPr>
          <w:p w:rsidR="00D83E3D" w:rsidRPr="00595641" w:rsidRDefault="00D83E3D" w:rsidP="001A558F">
            <w:pPr>
              <w:jc w:val="center"/>
              <w:rPr>
                <w:color w:val="000000"/>
                <w:sz w:val="20"/>
                <w:szCs w:val="20"/>
                <w:lang w:val="en-US"/>
              </w:rPr>
            </w:pPr>
            <w:r w:rsidRPr="00595641">
              <w:rPr>
                <w:color w:val="000000"/>
                <w:sz w:val="20"/>
                <w:szCs w:val="20"/>
                <w:lang w:val="en-US"/>
              </w:rPr>
              <w:t>Year to Date</w:t>
            </w:r>
          </w:p>
        </w:tc>
        <w:tc>
          <w:tcPr>
            <w:tcW w:w="1701" w:type="dxa"/>
            <w:tcBorders>
              <w:top w:val="nil"/>
              <w:left w:val="nil"/>
              <w:bottom w:val="nil"/>
              <w:right w:val="single" w:sz="8" w:space="0" w:color="auto"/>
            </w:tcBorders>
            <w:shd w:val="clear" w:color="auto" w:fill="auto"/>
            <w:vAlign w:val="center"/>
            <w:hideMark/>
          </w:tcPr>
          <w:p w:rsidR="00D83E3D" w:rsidRPr="00595641" w:rsidRDefault="00D83E3D" w:rsidP="001A558F">
            <w:pPr>
              <w:jc w:val="center"/>
              <w:rPr>
                <w:color w:val="000000"/>
                <w:sz w:val="20"/>
                <w:szCs w:val="20"/>
                <w:lang w:val="en-US"/>
              </w:rPr>
            </w:pPr>
            <w:r w:rsidRPr="00595641">
              <w:rPr>
                <w:color w:val="000000"/>
                <w:sz w:val="20"/>
                <w:szCs w:val="20"/>
                <w:lang w:val="en-US"/>
              </w:rPr>
              <w:t>Forecast</w:t>
            </w:r>
          </w:p>
        </w:tc>
        <w:tc>
          <w:tcPr>
            <w:tcW w:w="1701" w:type="dxa"/>
            <w:tcBorders>
              <w:top w:val="nil"/>
              <w:left w:val="nil"/>
              <w:bottom w:val="nil"/>
              <w:right w:val="single" w:sz="8" w:space="0" w:color="auto"/>
            </w:tcBorders>
            <w:vAlign w:val="center"/>
          </w:tcPr>
          <w:p w:rsidR="00D83E3D" w:rsidRPr="00595641" w:rsidRDefault="00D83E3D" w:rsidP="001A558F">
            <w:pPr>
              <w:jc w:val="center"/>
              <w:rPr>
                <w:color w:val="000000"/>
                <w:sz w:val="20"/>
                <w:szCs w:val="20"/>
                <w:lang w:val="en-US"/>
              </w:rPr>
            </w:pPr>
            <w:r w:rsidRPr="00595641">
              <w:rPr>
                <w:color w:val="000000"/>
                <w:sz w:val="20"/>
                <w:szCs w:val="20"/>
                <w:lang w:val="en-US"/>
              </w:rPr>
              <w:t>Recurrent Forecast</w:t>
            </w:r>
          </w:p>
        </w:tc>
      </w:tr>
      <w:tr w:rsidR="00D83E3D" w:rsidRPr="00595641" w:rsidTr="00790BE6">
        <w:trPr>
          <w:trHeight w:val="270"/>
          <w:jc w:val="center"/>
        </w:trPr>
        <w:tc>
          <w:tcPr>
            <w:tcW w:w="3566" w:type="dxa"/>
            <w:tcBorders>
              <w:top w:val="nil"/>
              <w:left w:val="single" w:sz="8" w:space="0" w:color="auto"/>
              <w:bottom w:val="single" w:sz="8" w:space="0" w:color="auto"/>
              <w:right w:val="single" w:sz="8" w:space="0" w:color="auto"/>
            </w:tcBorders>
            <w:shd w:val="clear" w:color="auto" w:fill="auto"/>
            <w:vAlign w:val="center"/>
            <w:hideMark/>
          </w:tcPr>
          <w:p w:rsidR="00D83E3D" w:rsidRPr="00595641" w:rsidRDefault="00D83E3D" w:rsidP="001A558F">
            <w:pPr>
              <w:jc w:val="center"/>
              <w:rPr>
                <w:color w:val="000000"/>
                <w:sz w:val="20"/>
                <w:szCs w:val="20"/>
                <w:lang w:val="en-US"/>
              </w:rPr>
            </w:pPr>
            <w:r w:rsidRPr="00595641">
              <w:rPr>
                <w:color w:val="000000"/>
                <w:sz w:val="20"/>
                <w:szCs w:val="20"/>
                <w:lang w:val="en-US"/>
              </w:rPr>
              <w:t> </w:t>
            </w:r>
          </w:p>
        </w:tc>
        <w:tc>
          <w:tcPr>
            <w:tcW w:w="1527" w:type="dxa"/>
            <w:tcBorders>
              <w:top w:val="nil"/>
              <w:left w:val="nil"/>
              <w:bottom w:val="single" w:sz="8" w:space="0" w:color="auto"/>
              <w:right w:val="single" w:sz="8" w:space="0" w:color="auto"/>
            </w:tcBorders>
            <w:shd w:val="clear" w:color="auto" w:fill="auto"/>
            <w:vAlign w:val="center"/>
            <w:hideMark/>
          </w:tcPr>
          <w:p w:rsidR="00D83E3D" w:rsidRPr="00595641" w:rsidRDefault="00D83E3D" w:rsidP="001A558F">
            <w:pPr>
              <w:jc w:val="center"/>
              <w:rPr>
                <w:color w:val="000000"/>
                <w:sz w:val="20"/>
                <w:szCs w:val="20"/>
                <w:lang w:val="en-US"/>
              </w:rPr>
            </w:pPr>
            <w:r w:rsidRPr="00595641">
              <w:rPr>
                <w:color w:val="000000"/>
                <w:sz w:val="20"/>
                <w:szCs w:val="20"/>
                <w:lang w:val="en-US"/>
              </w:rPr>
              <w:t>£'000</w:t>
            </w:r>
          </w:p>
        </w:tc>
        <w:tc>
          <w:tcPr>
            <w:tcW w:w="1546" w:type="dxa"/>
            <w:tcBorders>
              <w:top w:val="nil"/>
              <w:left w:val="nil"/>
              <w:bottom w:val="single" w:sz="8" w:space="0" w:color="auto"/>
              <w:right w:val="nil"/>
            </w:tcBorders>
            <w:shd w:val="clear" w:color="auto" w:fill="auto"/>
            <w:vAlign w:val="center"/>
            <w:hideMark/>
          </w:tcPr>
          <w:p w:rsidR="00D83E3D" w:rsidRPr="00595641" w:rsidRDefault="00D83E3D" w:rsidP="001A558F">
            <w:pPr>
              <w:jc w:val="center"/>
              <w:rPr>
                <w:color w:val="000000"/>
                <w:sz w:val="20"/>
                <w:szCs w:val="20"/>
                <w:lang w:val="en-US"/>
              </w:rPr>
            </w:pPr>
            <w:r w:rsidRPr="00595641">
              <w:rPr>
                <w:color w:val="000000"/>
                <w:sz w:val="20"/>
                <w:szCs w:val="20"/>
                <w:lang w:val="en-US"/>
              </w:rPr>
              <w:t>£'000</w:t>
            </w:r>
          </w:p>
        </w:tc>
        <w:tc>
          <w:tcPr>
            <w:tcW w:w="1701" w:type="dxa"/>
            <w:tcBorders>
              <w:top w:val="nil"/>
              <w:left w:val="single" w:sz="4" w:space="0" w:color="auto"/>
              <w:bottom w:val="single" w:sz="8" w:space="0" w:color="auto"/>
              <w:right w:val="single" w:sz="4" w:space="0" w:color="auto"/>
            </w:tcBorders>
            <w:shd w:val="clear" w:color="auto" w:fill="auto"/>
            <w:vAlign w:val="center"/>
            <w:hideMark/>
          </w:tcPr>
          <w:p w:rsidR="00D83E3D" w:rsidRPr="00595641" w:rsidRDefault="00D83E3D" w:rsidP="001A558F">
            <w:pPr>
              <w:jc w:val="center"/>
              <w:rPr>
                <w:color w:val="000000"/>
                <w:sz w:val="20"/>
                <w:szCs w:val="20"/>
                <w:lang w:val="en-US"/>
              </w:rPr>
            </w:pPr>
            <w:r w:rsidRPr="00595641">
              <w:rPr>
                <w:color w:val="000000"/>
                <w:sz w:val="20"/>
                <w:szCs w:val="20"/>
                <w:lang w:val="en-US"/>
              </w:rPr>
              <w:t>£'000</w:t>
            </w:r>
          </w:p>
        </w:tc>
        <w:tc>
          <w:tcPr>
            <w:tcW w:w="1701" w:type="dxa"/>
            <w:tcBorders>
              <w:top w:val="nil"/>
              <w:left w:val="nil"/>
              <w:bottom w:val="single" w:sz="8" w:space="0" w:color="auto"/>
              <w:right w:val="single" w:sz="8" w:space="0" w:color="auto"/>
            </w:tcBorders>
            <w:shd w:val="clear" w:color="auto" w:fill="auto"/>
            <w:vAlign w:val="center"/>
            <w:hideMark/>
          </w:tcPr>
          <w:p w:rsidR="00D83E3D" w:rsidRPr="00595641" w:rsidRDefault="00D83E3D" w:rsidP="001A558F">
            <w:pPr>
              <w:jc w:val="center"/>
              <w:rPr>
                <w:color w:val="000000"/>
                <w:sz w:val="20"/>
                <w:szCs w:val="20"/>
                <w:lang w:val="en-US"/>
              </w:rPr>
            </w:pPr>
            <w:r w:rsidRPr="00595641">
              <w:rPr>
                <w:color w:val="000000"/>
                <w:sz w:val="20"/>
                <w:szCs w:val="20"/>
                <w:lang w:val="en-US"/>
              </w:rPr>
              <w:t>£'000</w:t>
            </w:r>
          </w:p>
        </w:tc>
        <w:tc>
          <w:tcPr>
            <w:tcW w:w="1701" w:type="dxa"/>
            <w:tcBorders>
              <w:top w:val="nil"/>
              <w:left w:val="nil"/>
              <w:bottom w:val="single" w:sz="8" w:space="0" w:color="auto"/>
              <w:right w:val="single" w:sz="8" w:space="0" w:color="auto"/>
            </w:tcBorders>
            <w:vAlign w:val="center"/>
          </w:tcPr>
          <w:p w:rsidR="00D83E3D" w:rsidRPr="00595641" w:rsidRDefault="00D83E3D" w:rsidP="001A558F">
            <w:pPr>
              <w:jc w:val="center"/>
              <w:rPr>
                <w:color w:val="000000"/>
                <w:sz w:val="20"/>
                <w:szCs w:val="20"/>
                <w:lang w:val="en-US"/>
              </w:rPr>
            </w:pPr>
            <w:r w:rsidRPr="00595641">
              <w:rPr>
                <w:color w:val="000000"/>
                <w:sz w:val="20"/>
                <w:szCs w:val="20"/>
                <w:lang w:val="en-US"/>
              </w:rPr>
              <w:t>£'000</w:t>
            </w:r>
          </w:p>
        </w:tc>
      </w:tr>
      <w:tr w:rsidR="00D83E3D" w:rsidRPr="00595641" w:rsidTr="00790BE6">
        <w:trPr>
          <w:trHeight w:val="255"/>
          <w:jc w:val="center"/>
        </w:trPr>
        <w:tc>
          <w:tcPr>
            <w:tcW w:w="3566" w:type="dxa"/>
            <w:tcBorders>
              <w:top w:val="nil"/>
              <w:left w:val="single" w:sz="8" w:space="0" w:color="auto"/>
              <w:bottom w:val="nil"/>
              <w:right w:val="single" w:sz="8" w:space="0" w:color="auto"/>
            </w:tcBorders>
            <w:shd w:val="clear" w:color="auto" w:fill="auto"/>
            <w:vAlign w:val="center"/>
            <w:hideMark/>
          </w:tcPr>
          <w:p w:rsidR="00D83E3D" w:rsidRPr="00595641" w:rsidRDefault="00D83E3D" w:rsidP="001A558F">
            <w:pPr>
              <w:jc w:val="both"/>
              <w:rPr>
                <w:b/>
                <w:bCs/>
                <w:color w:val="000000"/>
                <w:sz w:val="20"/>
                <w:szCs w:val="20"/>
                <w:lang w:val="en-US"/>
              </w:rPr>
            </w:pPr>
            <w:r w:rsidRPr="00595641">
              <w:rPr>
                <w:b/>
                <w:bCs/>
                <w:color w:val="000000"/>
                <w:sz w:val="20"/>
                <w:szCs w:val="20"/>
                <w:lang w:val="en-US"/>
              </w:rPr>
              <w:t>Chief Operating Officer:</w:t>
            </w:r>
          </w:p>
        </w:tc>
        <w:tc>
          <w:tcPr>
            <w:tcW w:w="1527" w:type="dxa"/>
            <w:tcBorders>
              <w:top w:val="nil"/>
              <w:left w:val="nil"/>
              <w:bottom w:val="nil"/>
              <w:right w:val="single" w:sz="8" w:space="0" w:color="auto"/>
            </w:tcBorders>
            <w:shd w:val="clear" w:color="auto" w:fill="auto"/>
            <w:vAlign w:val="center"/>
            <w:hideMark/>
          </w:tcPr>
          <w:p w:rsidR="00D83E3D" w:rsidRPr="00595641" w:rsidRDefault="00D83E3D" w:rsidP="001A558F">
            <w:pPr>
              <w:jc w:val="right"/>
              <w:rPr>
                <w:b/>
                <w:bCs/>
                <w:color w:val="000000"/>
                <w:sz w:val="20"/>
                <w:szCs w:val="20"/>
                <w:lang w:val="en-US"/>
              </w:rPr>
            </w:pPr>
            <w:r w:rsidRPr="00595641">
              <w:rPr>
                <w:b/>
                <w:bCs/>
                <w:color w:val="000000"/>
                <w:sz w:val="20"/>
                <w:szCs w:val="20"/>
                <w:lang w:val="en-US"/>
              </w:rPr>
              <w:t> </w:t>
            </w:r>
          </w:p>
        </w:tc>
        <w:tc>
          <w:tcPr>
            <w:tcW w:w="1546" w:type="dxa"/>
            <w:tcBorders>
              <w:top w:val="nil"/>
              <w:left w:val="nil"/>
              <w:bottom w:val="nil"/>
              <w:right w:val="nil"/>
            </w:tcBorders>
            <w:shd w:val="clear" w:color="auto" w:fill="auto"/>
            <w:vAlign w:val="center"/>
            <w:hideMark/>
          </w:tcPr>
          <w:p w:rsidR="00D83E3D" w:rsidRPr="00595641" w:rsidRDefault="00D83E3D" w:rsidP="001A558F">
            <w:pPr>
              <w:jc w:val="right"/>
              <w:rPr>
                <w:b/>
                <w:bCs/>
                <w:color w:val="000000"/>
                <w:sz w:val="20"/>
                <w:szCs w:val="20"/>
                <w:lang w:val="en-US"/>
              </w:rPr>
            </w:pPr>
            <w:r w:rsidRPr="00595641">
              <w:rPr>
                <w:b/>
                <w:bCs/>
                <w:color w:val="000000"/>
                <w:sz w:val="20"/>
                <w:szCs w:val="20"/>
                <w:lang w:val="en-US"/>
              </w:rPr>
              <w:t> </w:t>
            </w:r>
          </w:p>
        </w:tc>
        <w:tc>
          <w:tcPr>
            <w:tcW w:w="1701" w:type="dxa"/>
            <w:tcBorders>
              <w:top w:val="nil"/>
              <w:left w:val="single" w:sz="4" w:space="0" w:color="auto"/>
              <w:bottom w:val="nil"/>
              <w:right w:val="single" w:sz="4" w:space="0" w:color="auto"/>
            </w:tcBorders>
            <w:shd w:val="clear" w:color="auto" w:fill="auto"/>
            <w:vAlign w:val="center"/>
            <w:hideMark/>
          </w:tcPr>
          <w:p w:rsidR="00D83E3D" w:rsidRPr="00595641" w:rsidRDefault="00D83E3D" w:rsidP="001A558F">
            <w:pPr>
              <w:jc w:val="right"/>
              <w:rPr>
                <w:b/>
                <w:bCs/>
                <w:color w:val="000000"/>
                <w:sz w:val="20"/>
                <w:szCs w:val="20"/>
                <w:lang w:val="en-US"/>
              </w:rPr>
            </w:pPr>
            <w:r w:rsidRPr="00595641">
              <w:rPr>
                <w:b/>
                <w:bCs/>
                <w:color w:val="000000"/>
                <w:sz w:val="20"/>
                <w:szCs w:val="20"/>
                <w:lang w:val="en-US"/>
              </w:rPr>
              <w:t> </w:t>
            </w:r>
          </w:p>
        </w:tc>
        <w:tc>
          <w:tcPr>
            <w:tcW w:w="1701" w:type="dxa"/>
            <w:tcBorders>
              <w:top w:val="nil"/>
              <w:left w:val="nil"/>
              <w:bottom w:val="nil"/>
              <w:right w:val="single" w:sz="8" w:space="0" w:color="auto"/>
            </w:tcBorders>
            <w:shd w:val="clear" w:color="auto" w:fill="auto"/>
            <w:vAlign w:val="center"/>
            <w:hideMark/>
          </w:tcPr>
          <w:p w:rsidR="00D83E3D" w:rsidRPr="00595641" w:rsidRDefault="00D83E3D" w:rsidP="001A558F">
            <w:pPr>
              <w:jc w:val="right"/>
              <w:rPr>
                <w:b/>
                <w:bCs/>
                <w:color w:val="000000"/>
                <w:sz w:val="20"/>
                <w:szCs w:val="20"/>
                <w:lang w:val="en-US"/>
              </w:rPr>
            </w:pPr>
            <w:r w:rsidRPr="00595641">
              <w:rPr>
                <w:b/>
                <w:bCs/>
                <w:color w:val="000000"/>
                <w:sz w:val="20"/>
                <w:szCs w:val="20"/>
                <w:lang w:val="en-US"/>
              </w:rPr>
              <w:t> </w:t>
            </w:r>
          </w:p>
        </w:tc>
        <w:tc>
          <w:tcPr>
            <w:tcW w:w="1701" w:type="dxa"/>
            <w:tcBorders>
              <w:top w:val="nil"/>
              <w:left w:val="nil"/>
              <w:bottom w:val="nil"/>
              <w:right w:val="single" w:sz="8" w:space="0" w:color="auto"/>
            </w:tcBorders>
            <w:vAlign w:val="center"/>
          </w:tcPr>
          <w:p w:rsidR="00D83E3D" w:rsidRPr="00595641" w:rsidRDefault="00D83E3D" w:rsidP="001A558F">
            <w:pPr>
              <w:jc w:val="right"/>
              <w:rPr>
                <w:b/>
                <w:bCs/>
                <w:color w:val="000000"/>
                <w:sz w:val="20"/>
                <w:szCs w:val="20"/>
                <w:lang w:val="en-US"/>
              </w:rPr>
            </w:pPr>
            <w:r w:rsidRPr="00595641">
              <w:rPr>
                <w:b/>
                <w:bCs/>
                <w:color w:val="000000"/>
                <w:sz w:val="20"/>
                <w:szCs w:val="20"/>
                <w:lang w:val="en-US"/>
              </w:rPr>
              <w:t> </w:t>
            </w:r>
          </w:p>
        </w:tc>
      </w:tr>
      <w:tr w:rsidR="00FB3E30" w:rsidRPr="00595641" w:rsidTr="00790BE6">
        <w:trPr>
          <w:trHeight w:val="255"/>
          <w:jc w:val="center"/>
        </w:trPr>
        <w:tc>
          <w:tcPr>
            <w:tcW w:w="3566" w:type="dxa"/>
            <w:tcBorders>
              <w:top w:val="single" w:sz="4" w:space="0" w:color="auto"/>
              <w:left w:val="single" w:sz="8" w:space="0" w:color="auto"/>
              <w:bottom w:val="nil"/>
              <w:right w:val="single" w:sz="8" w:space="0" w:color="auto"/>
            </w:tcBorders>
            <w:shd w:val="clear" w:color="auto" w:fill="auto"/>
            <w:vAlign w:val="center"/>
            <w:hideMark/>
          </w:tcPr>
          <w:p w:rsidR="00FB3E30" w:rsidRPr="00595641" w:rsidRDefault="00FB3E30" w:rsidP="00FB3E30">
            <w:pPr>
              <w:jc w:val="both"/>
              <w:rPr>
                <w:color w:val="000000"/>
                <w:sz w:val="20"/>
                <w:szCs w:val="20"/>
                <w:lang w:val="en-US"/>
              </w:rPr>
            </w:pPr>
            <w:r w:rsidRPr="00595641">
              <w:rPr>
                <w:color w:val="000000"/>
                <w:sz w:val="20"/>
                <w:szCs w:val="20"/>
                <w:lang w:val="en-US"/>
              </w:rPr>
              <w:t>Unscheduled Care</w:t>
            </w:r>
          </w:p>
        </w:tc>
        <w:tc>
          <w:tcPr>
            <w:tcW w:w="1527" w:type="dxa"/>
            <w:tcBorders>
              <w:top w:val="single" w:sz="4" w:space="0" w:color="auto"/>
              <w:left w:val="nil"/>
              <w:bottom w:val="nil"/>
              <w:right w:val="single" w:sz="8" w:space="0" w:color="auto"/>
            </w:tcBorders>
            <w:shd w:val="clear" w:color="auto" w:fill="auto"/>
            <w:vAlign w:val="center"/>
            <w:hideMark/>
          </w:tcPr>
          <w:p w:rsidR="00FB3E30" w:rsidRPr="00595641" w:rsidRDefault="00FB3E30" w:rsidP="00FB3E30">
            <w:pPr>
              <w:jc w:val="right"/>
              <w:rPr>
                <w:color w:val="000000"/>
                <w:sz w:val="20"/>
                <w:szCs w:val="20"/>
                <w:lang w:eastAsia="en-GB"/>
              </w:rPr>
            </w:pPr>
            <w:r w:rsidRPr="00595641">
              <w:rPr>
                <w:color w:val="000000"/>
                <w:sz w:val="20"/>
                <w:szCs w:val="20"/>
              </w:rPr>
              <w:t>80,861</w:t>
            </w:r>
          </w:p>
        </w:tc>
        <w:tc>
          <w:tcPr>
            <w:tcW w:w="1546" w:type="dxa"/>
            <w:tcBorders>
              <w:top w:val="single" w:sz="4" w:space="0" w:color="auto"/>
              <w:left w:val="nil"/>
              <w:bottom w:val="nil"/>
              <w:right w:val="nil"/>
            </w:tcBorders>
            <w:shd w:val="clear" w:color="auto" w:fill="auto"/>
            <w:vAlign w:val="center"/>
            <w:hideMark/>
          </w:tcPr>
          <w:p w:rsidR="00FB3E30" w:rsidRPr="00595641" w:rsidRDefault="00FB3E30" w:rsidP="00FB3E30">
            <w:pPr>
              <w:jc w:val="right"/>
              <w:rPr>
                <w:color w:val="000000"/>
                <w:sz w:val="20"/>
                <w:szCs w:val="20"/>
              </w:rPr>
            </w:pPr>
            <w:r w:rsidRPr="00595641">
              <w:rPr>
                <w:color w:val="000000"/>
                <w:sz w:val="20"/>
                <w:szCs w:val="20"/>
              </w:rPr>
              <w:t>229</w:t>
            </w:r>
          </w:p>
        </w:tc>
        <w:tc>
          <w:tcPr>
            <w:tcW w:w="1701" w:type="dxa"/>
            <w:tcBorders>
              <w:top w:val="single" w:sz="4" w:space="0" w:color="auto"/>
              <w:left w:val="single" w:sz="4" w:space="0" w:color="auto"/>
              <w:bottom w:val="nil"/>
              <w:right w:val="single" w:sz="4" w:space="0" w:color="auto"/>
            </w:tcBorders>
            <w:shd w:val="clear" w:color="auto" w:fill="auto"/>
            <w:vAlign w:val="center"/>
            <w:hideMark/>
          </w:tcPr>
          <w:p w:rsidR="00FB3E30" w:rsidRPr="00595641" w:rsidRDefault="00FB3E30" w:rsidP="00FB3E30">
            <w:pPr>
              <w:jc w:val="right"/>
              <w:rPr>
                <w:color w:val="000000"/>
                <w:sz w:val="20"/>
                <w:szCs w:val="20"/>
              </w:rPr>
            </w:pPr>
            <w:r w:rsidRPr="00595641">
              <w:rPr>
                <w:color w:val="000000"/>
                <w:sz w:val="20"/>
                <w:szCs w:val="20"/>
              </w:rPr>
              <w:t>229</w:t>
            </w:r>
          </w:p>
        </w:tc>
        <w:tc>
          <w:tcPr>
            <w:tcW w:w="1701" w:type="dxa"/>
            <w:tcBorders>
              <w:top w:val="single" w:sz="4" w:space="0" w:color="auto"/>
              <w:left w:val="nil"/>
              <w:bottom w:val="nil"/>
              <w:right w:val="single" w:sz="8" w:space="0" w:color="auto"/>
            </w:tcBorders>
            <w:shd w:val="clear" w:color="auto" w:fill="D9D9D9" w:themeFill="background1" w:themeFillShade="D9"/>
            <w:vAlign w:val="center"/>
          </w:tcPr>
          <w:p w:rsidR="00FB3E30" w:rsidRPr="00595641" w:rsidRDefault="00FB3E30" w:rsidP="00FB3E30">
            <w:pPr>
              <w:jc w:val="right"/>
              <w:rPr>
                <w:color w:val="000000"/>
                <w:sz w:val="20"/>
                <w:szCs w:val="20"/>
              </w:rPr>
            </w:pPr>
          </w:p>
        </w:tc>
        <w:tc>
          <w:tcPr>
            <w:tcW w:w="1701" w:type="dxa"/>
            <w:tcBorders>
              <w:top w:val="single" w:sz="4" w:space="0" w:color="auto"/>
              <w:left w:val="nil"/>
              <w:bottom w:val="nil"/>
              <w:right w:val="single" w:sz="8" w:space="0" w:color="auto"/>
            </w:tcBorders>
            <w:shd w:val="clear" w:color="auto" w:fill="D9D9D9" w:themeFill="background1" w:themeFillShade="D9"/>
            <w:vAlign w:val="center"/>
          </w:tcPr>
          <w:p w:rsidR="00FB3E30" w:rsidRPr="00595641" w:rsidRDefault="00FB3E30" w:rsidP="00FB3E30">
            <w:pPr>
              <w:jc w:val="right"/>
              <w:rPr>
                <w:color w:val="000000"/>
                <w:sz w:val="20"/>
                <w:szCs w:val="20"/>
              </w:rPr>
            </w:pPr>
          </w:p>
        </w:tc>
      </w:tr>
      <w:tr w:rsidR="00FB3E30" w:rsidRPr="00595641" w:rsidTr="00790BE6">
        <w:trPr>
          <w:trHeight w:val="255"/>
          <w:jc w:val="center"/>
        </w:trPr>
        <w:tc>
          <w:tcPr>
            <w:tcW w:w="3566"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FB3E30" w:rsidRPr="00595641" w:rsidRDefault="00FB3E30" w:rsidP="00FB3E30">
            <w:pPr>
              <w:jc w:val="both"/>
              <w:rPr>
                <w:color w:val="000000"/>
                <w:sz w:val="20"/>
                <w:szCs w:val="20"/>
                <w:lang w:val="en-US"/>
              </w:rPr>
            </w:pPr>
            <w:r w:rsidRPr="00595641">
              <w:rPr>
                <w:color w:val="000000"/>
                <w:sz w:val="20"/>
                <w:szCs w:val="20"/>
                <w:lang w:val="en-US"/>
              </w:rPr>
              <w:t>Planned Care</w:t>
            </w:r>
          </w:p>
        </w:tc>
        <w:tc>
          <w:tcPr>
            <w:tcW w:w="1527" w:type="dxa"/>
            <w:tcBorders>
              <w:top w:val="single" w:sz="4" w:space="0" w:color="auto"/>
              <w:left w:val="nil"/>
              <w:bottom w:val="single" w:sz="4" w:space="0" w:color="auto"/>
              <w:right w:val="single" w:sz="8" w:space="0" w:color="auto"/>
            </w:tcBorders>
            <w:shd w:val="clear" w:color="auto" w:fill="auto"/>
            <w:vAlign w:val="center"/>
            <w:hideMark/>
          </w:tcPr>
          <w:p w:rsidR="00FB3E30" w:rsidRPr="00595641" w:rsidRDefault="00FB3E30" w:rsidP="00FB3E30">
            <w:pPr>
              <w:jc w:val="right"/>
              <w:rPr>
                <w:color w:val="000000"/>
                <w:sz w:val="20"/>
                <w:szCs w:val="20"/>
              </w:rPr>
            </w:pPr>
            <w:r w:rsidRPr="00595641">
              <w:rPr>
                <w:color w:val="000000"/>
                <w:sz w:val="20"/>
                <w:szCs w:val="20"/>
              </w:rPr>
              <w:t>102,813</w:t>
            </w:r>
          </w:p>
        </w:tc>
        <w:tc>
          <w:tcPr>
            <w:tcW w:w="1546" w:type="dxa"/>
            <w:tcBorders>
              <w:top w:val="single" w:sz="4" w:space="0" w:color="auto"/>
              <w:left w:val="nil"/>
              <w:bottom w:val="single" w:sz="4" w:space="0" w:color="auto"/>
              <w:right w:val="nil"/>
            </w:tcBorders>
            <w:shd w:val="clear" w:color="auto" w:fill="auto"/>
            <w:vAlign w:val="center"/>
            <w:hideMark/>
          </w:tcPr>
          <w:p w:rsidR="00FB3E30" w:rsidRPr="00595641" w:rsidRDefault="00FB3E30" w:rsidP="00FB3E30">
            <w:pPr>
              <w:jc w:val="right"/>
              <w:rPr>
                <w:color w:val="000000"/>
                <w:sz w:val="20"/>
                <w:szCs w:val="20"/>
              </w:rPr>
            </w:pPr>
            <w:r w:rsidRPr="00595641">
              <w:rPr>
                <w:color w:val="000000"/>
                <w:sz w:val="20"/>
                <w:szCs w:val="20"/>
              </w:rPr>
              <w:t>467</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3E30" w:rsidRPr="00595641" w:rsidRDefault="00FB3E30" w:rsidP="00FB3E30">
            <w:pPr>
              <w:jc w:val="right"/>
              <w:rPr>
                <w:color w:val="000000"/>
                <w:sz w:val="20"/>
                <w:szCs w:val="20"/>
              </w:rPr>
            </w:pPr>
            <w:r w:rsidRPr="00595641">
              <w:rPr>
                <w:color w:val="000000"/>
                <w:sz w:val="20"/>
                <w:szCs w:val="20"/>
              </w:rPr>
              <w:t>467</w:t>
            </w:r>
          </w:p>
        </w:tc>
        <w:tc>
          <w:tcPr>
            <w:tcW w:w="1701" w:type="dxa"/>
            <w:tcBorders>
              <w:top w:val="single" w:sz="4" w:space="0" w:color="auto"/>
              <w:left w:val="nil"/>
              <w:bottom w:val="single" w:sz="4" w:space="0" w:color="auto"/>
              <w:right w:val="single" w:sz="8" w:space="0" w:color="auto"/>
            </w:tcBorders>
            <w:shd w:val="clear" w:color="auto" w:fill="D9D9D9" w:themeFill="background1" w:themeFillShade="D9"/>
            <w:vAlign w:val="center"/>
          </w:tcPr>
          <w:p w:rsidR="00FB3E30" w:rsidRPr="00595641" w:rsidRDefault="00FB3E30" w:rsidP="00FB3E30">
            <w:pPr>
              <w:jc w:val="right"/>
              <w:rPr>
                <w:color w:val="000000"/>
                <w:sz w:val="20"/>
                <w:szCs w:val="20"/>
              </w:rPr>
            </w:pPr>
          </w:p>
        </w:tc>
        <w:tc>
          <w:tcPr>
            <w:tcW w:w="1701" w:type="dxa"/>
            <w:tcBorders>
              <w:top w:val="single" w:sz="4" w:space="0" w:color="auto"/>
              <w:left w:val="nil"/>
              <w:bottom w:val="single" w:sz="4" w:space="0" w:color="auto"/>
              <w:right w:val="single" w:sz="8" w:space="0" w:color="auto"/>
            </w:tcBorders>
            <w:shd w:val="clear" w:color="auto" w:fill="D9D9D9" w:themeFill="background1" w:themeFillShade="D9"/>
            <w:vAlign w:val="center"/>
          </w:tcPr>
          <w:p w:rsidR="00FB3E30" w:rsidRPr="00595641" w:rsidRDefault="00FB3E30" w:rsidP="00FB3E30">
            <w:pPr>
              <w:jc w:val="right"/>
              <w:rPr>
                <w:color w:val="000000"/>
                <w:sz w:val="20"/>
                <w:szCs w:val="20"/>
              </w:rPr>
            </w:pPr>
          </w:p>
        </w:tc>
      </w:tr>
      <w:tr w:rsidR="00FB3E30" w:rsidRPr="00595641" w:rsidTr="00790BE6">
        <w:trPr>
          <w:trHeight w:val="255"/>
          <w:jc w:val="center"/>
        </w:trPr>
        <w:tc>
          <w:tcPr>
            <w:tcW w:w="3566" w:type="dxa"/>
            <w:tcBorders>
              <w:top w:val="single" w:sz="4" w:space="0" w:color="auto"/>
              <w:left w:val="single" w:sz="8" w:space="0" w:color="auto"/>
              <w:bottom w:val="single" w:sz="4" w:space="0" w:color="auto"/>
              <w:right w:val="single" w:sz="8" w:space="0" w:color="auto"/>
            </w:tcBorders>
            <w:shd w:val="clear" w:color="auto" w:fill="auto"/>
            <w:vAlign w:val="center"/>
          </w:tcPr>
          <w:p w:rsidR="00FB3E30" w:rsidRPr="00595641" w:rsidRDefault="00FB3E30" w:rsidP="00FB3E30">
            <w:pPr>
              <w:jc w:val="both"/>
              <w:rPr>
                <w:color w:val="000000"/>
                <w:sz w:val="20"/>
                <w:szCs w:val="20"/>
                <w:lang w:val="en-US"/>
              </w:rPr>
            </w:pPr>
            <w:r w:rsidRPr="00595641">
              <w:rPr>
                <w:color w:val="000000"/>
                <w:sz w:val="20"/>
                <w:szCs w:val="20"/>
                <w:lang w:val="en-US"/>
              </w:rPr>
              <w:t>POW Delivery Unit</w:t>
            </w:r>
          </w:p>
        </w:tc>
        <w:tc>
          <w:tcPr>
            <w:tcW w:w="1527" w:type="dxa"/>
            <w:tcBorders>
              <w:top w:val="single" w:sz="4" w:space="0" w:color="auto"/>
              <w:left w:val="nil"/>
              <w:bottom w:val="single" w:sz="4" w:space="0" w:color="auto"/>
              <w:right w:val="single" w:sz="8" w:space="0" w:color="auto"/>
            </w:tcBorders>
            <w:shd w:val="clear" w:color="auto" w:fill="auto"/>
            <w:vAlign w:val="center"/>
          </w:tcPr>
          <w:p w:rsidR="00FB3E30" w:rsidRPr="00595641" w:rsidRDefault="00FB3E30" w:rsidP="00FB3E30">
            <w:pPr>
              <w:jc w:val="right"/>
              <w:rPr>
                <w:color w:val="000000"/>
                <w:sz w:val="20"/>
                <w:szCs w:val="20"/>
              </w:rPr>
            </w:pPr>
            <w:r w:rsidRPr="00595641">
              <w:rPr>
                <w:color w:val="000000"/>
                <w:sz w:val="20"/>
                <w:szCs w:val="20"/>
              </w:rPr>
              <w:t>97,907</w:t>
            </w:r>
          </w:p>
        </w:tc>
        <w:tc>
          <w:tcPr>
            <w:tcW w:w="1546" w:type="dxa"/>
            <w:tcBorders>
              <w:top w:val="single" w:sz="4" w:space="0" w:color="auto"/>
              <w:left w:val="nil"/>
              <w:bottom w:val="single" w:sz="4" w:space="0" w:color="auto"/>
              <w:right w:val="nil"/>
            </w:tcBorders>
            <w:shd w:val="clear" w:color="auto" w:fill="auto"/>
            <w:vAlign w:val="center"/>
          </w:tcPr>
          <w:p w:rsidR="00FB3E30" w:rsidRPr="00595641" w:rsidRDefault="00FB3E30" w:rsidP="00FB3E30">
            <w:pPr>
              <w:jc w:val="right"/>
              <w:rPr>
                <w:color w:val="000000"/>
                <w:sz w:val="20"/>
                <w:szCs w:val="20"/>
              </w:rPr>
            </w:pPr>
            <w:r w:rsidRPr="00595641">
              <w:rPr>
                <w:color w:val="000000"/>
                <w:sz w:val="20"/>
                <w:szCs w:val="20"/>
              </w:rPr>
              <w:t>277</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FB3E30" w:rsidRPr="00595641" w:rsidRDefault="00FB3E30" w:rsidP="00FB3E30">
            <w:pPr>
              <w:jc w:val="right"/>
              <w:rPr>
                <w:color w:val="000000"/>
                <w:sz w:val="20"/>
                <w:szCs w:val="20"/>
              </w:rPr>
            </w:pPr>
            <w:r w:rsidRPr="00595641">
              <w:rPr>
                <w:color w:val="000000"/>
                <w:sz w:val="20"/>
                <w:szCs w:val="20"/>
              </w:rPr>
              <w:t>277</w:t>
            </w:r>
          </w:p>
        </w:tc>
        <w:tc>
          <w:tcPr>
            <w:tcW w:w="1701" w:type="dxa"/>
            <w:tcBorders>
              <w:top w:val="single" w:sz="4" w:space="0" w:color="auto"/>
              <w:left w:val="nil"/>
              <w:bottom w:val="single" w:sz="4" w:space="0" w:color="auto"/>
              <w:right w:val="single" w:sz="8" w:space="0" w:color="auto"/>
            </w:tcBorders>
            <w:shd w:val="clear" w:color="auto" w:fill="D9D9D9" w:themeFill="background1" w:themeFillShade="D9"/>
            <w:vAlign w:val="center"/>
          </w:tcPr>
          <w:p w:rsidR="00FB3E30" w:rsidRPr="00595641" w:rsidRDefault="00FB3E30" w:rsidP="00FB3E30">
            <w:pPr>
              <w:jc w:val="right"/>
              <w:rPr>
                <w:color w:val="000000"/>
                <w:sz w:val="20"/>
                <w:szCs w:val="20"/>
              </w:rPr>
            </w:pPr>
          </w:p>
        </w:tc>
        <w:tc>
          <w:tcPr>
            <w:tcW w:w="1701" w:type="dxa"/>
            <w:tcBorders>
              <w:top w:val="single" w:sz="4" w:space="0" w:color="auto"/>
              <w:left w:val="nil"/>
              <w:bottom w:val="single" w:sz="4" w:space="0" w:color="auto"/>
              <w:right w:val="single" w:sz="8" w:space="0" w:color="auto"/>
            </w:tcBorders>
            <w:shd w:val="clear" w:color="auto" w:fill="D9D9D9" w:themeFill="background1" w:themeFillShade="D9"/>
            <w:vAlign w:val="center"/>
          </w:tcPr>
          <w:p w:rsidR="00FB3E30" w:rsidRPr="00595641" w:rsidRDefault="00FB3E30" w:rsidP="00FB3E30">
            <w:pPr>
              <w:jc w:val="right"/>
              <w:rPr>
                <w:color w:val="000000"/>
                <w:sz w:val="20"/>
                <w:szCs w:val="20"/>
              </w:rPr>
            </w:pPr>
          </w:p>
        </w:tc>
      </w:tr>
      <w:tr w:rsidR="00FB3E30" w:rsidRPr="00595641" w:rsidTr="00790BE6">
        <w:trPr>
          <w:trHeight w:val="255"/>
          <w:jc w:val="center"/>
        </w:trPr>
        <w:tc>
          <w:tcPr>
            <w:tcW w:w="3566" w:type="dxa"/>
            <w:tcBorders>
              <w:top w:val="nil"/>
              <w:left w:val="single" w:sz="8" w:space="0" w:color="auto"/>
              <w:bottom w:val="single" w:sz="4" w:space="0" w:color="auto"/>
              <w:right w:val="single" w:sz="8" w:space="0" w:color="auto"/>
            </w:tcBorders>
            <w:shd w:val="clear" w:color="auto" w:fill="auto"/>
            <w:vAlign w:val="center"/>
            <w:hideMark/>
          </w:tcPr>
          <w:p w:rsidR="00FB3E30" w:rsidRPr="00595641" w:rsidRDefault="00FB3E30" w:rsidP="00FB3E30">
            <w:pPr>
              <w:jc w:val="both"/>
              <w:rPr>
                <w:color w:val="000000"/>
                <w:sz w:val="20"/>
                <w:szCs w:val="20"/>
                <w:lang w:val="en-US"/>
              </w:rPr>
            </w:pPr>
            <w:r w:rsidRPr="00595641">
              <w:rPr>
                <w:color w:val="000000"/>
                <w:sz w:val="20"/>
                <w:szCs w:val="20"/>
                <w:lang w:val="en-US"/>
              </w:rPr>
              <w:t xml:space="preserve">Clinical Support </w:t>
            </w:r>
          </w:p>
        </w:tc>
        <w:tc>
          <w:tcPr>
            <w:tcW w:w="1527" w:type="dxa"/>
            <w:tcBorders>
              <w:top w:val="nil"/>
              <w:left w:val="nil"/>
              <w:bottom w:val="single" w:sz="4" w:space="0" w:color="auto"/>
              <w:right w:val="single" w:sz="8" w:space="0" w:color="auto"/>
            </w:tcBorders>
            <w:shd w:val="clear" w:color="auto" w:fill="auto"/>
            <w:vAlign w:val="center"/>
            <w:hideMark/>
          </w:tcPr>
          <w:p w:rsidR="00FB3E30" w:rsidRPr="00595641" w:rsidRDefault="00FB3E30" w:rsidP="00FB3E30">
            <w:pPr>
              <w:jc w:val="right"/>
              <w:rPr>
                <w:color w:val="000000"/>
                <w:sz w:val="20"/>
                <w:szCs w:val="20"/>
              </w:rPr>
            </w:pPr>
            <w:r w:rsidRPr="00595641">
              <w:rPr>
                <w:color w:val="000000"/>
                <w:sz w:val="20"/>
                <w:szCs w:val="20"/>
              </w:rPr>
              <w:t>56,161</w:t>
            </w:r>
          </w:p>
        </w:tc>
        <w:tc>
          <w:tcPr>
            <w:tcW w:w="1546" w:type="dxa"/>
            <w:tcBorders>
              <w:top w:val="nil"/>
              <w:left w:val="nil"/>
              <w:bottom w:val="single" w:sz="4" w:space="0" w:color="auto"/>
              <w:right w:val="nil"/>
            </w:tcBorders>
            <w:shd w:val="clear" w:color="auto" w:fill="auto"/>
            <w:vAlign w:val="center"/>
            <w:hideMark/>
          </w:tcPr>
          <w:p w:rsidR="00FB3E30" w:rsidRPr="00595641" w:rsidRDefault="00FB3E30" w:rsidP="00FB3E30">
            <w:pPr>
              <w:jc w:val="right"/>
              <w:rPr>
                <w:color w:val="000000"/>
                <w:sz w:val="20"/>
                <w:szCs w:val="20"/>
              </w:rPr>
            </w:pPr>
            <w:r w:rsidRPr="00595641">
              <w:rPr>
                <w:color w:val="000000"/>
                <w:sz w:val="20"/>
                <w:szCs w:val="20"/>
              </w:rPr>
              <w:t>368</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FB3E30" w:rsidRPr="00595641" w:rsidRDefault="00FB3E30" w:rsidP="00FB3E30">
            <w:pPr>
              <w:jc w:val="right"/>
              <w:rPr>
                <w:color w:val="000000"/>
                <w:sz w:val="20"/>
                <w:szCs w:val="20"/>
              </w:rPr>
            </w:pPr>
            <w:r w:rsidRPr="00595641">
              <w:rPr>
                <w:color w:val="000000"/>
                <w:sz w:val="20"/>
                <w:szCs w:val="20"/>
              </w:rPr>
              <w:t>368</w:t>
            </w:r>
          </w:p>
        </w:tc>
        <w:tc>
          <w:tcPr>
            <w:tcW w:w="1701" w:type="dxa"/>
            <w:tcBorders>
              <w:top w:val="nil"/>
              <w:left w:val="nil"/>
              <w:bottom w:val="single" w:sz="4" w:space="0" w:color="auto"/>
              <w:right w:val="single" w:sz="8" w:space="0" w:color="auto"/>
            </w:tcBorders>
            <w:shd w:val="clear" w:color="auto" w:fill="D9D9D9" w:themeFill="background1" w:themeFillShade="D9"/>
            <w:vAlign w:val="center"/>
          </w:tcPr>
          <w:p w:rsidR="00FB3E30" w:rsidRPr="00595641" w:rsidRDefault="00FB3E30" w:rsidP="00FB3E30">
            <w:pPr>
              <w:jc w:val="right"/>
              <w:rPr>
                <w:color w:val="000000"/>
                <w:sz w:val="20"/>
                <w:szCs w:val="20"/>
              </w:rPr>
            </w:pPr>
          </w:p>
        </w:tc>
        <w:tc>
          <w:tcPr>
            <w:tcW w:w="1701" w:type="dxa"/>
            <w:tcBorders>
              <w:top w:val="nil"/>
              <w:left w:val="nil"/>
              <w:bottom w:val="single" w:sz="4" w:space="0" w:color="auto"/>
              <w:right w:val="single" w:sz="8" w:space="0" w:color="auto"/>
            </w:tcBorders>
            <w:shd w:val="clear" w:color="auto" w:fill="D9D9D9" w:themeFill="background1" w:themeFillShade="D9"/>
            <w:vAlign w:val="center"/>
          </w:tcPr>
          <w:p w:rsidR="00FB3E30" w:rsidRPr="00595641" w:rsidRDefault="00FB3E30" w:rsidP="00FB3E30">
            <w:pPr>
              <w:jc w:val="right"/>
              <w:rPr>
                <w:color w:val="000000"/>
                <w:sz w:val="20"/>
                <w:szCs w:val="20"/>
              </w:rPr>
            </w:pPr>
          </w:p>
        </w:tc>
      </w:tr>
      <w:tr w:rsidR="00FB3E30" w:rsidRPr="00595641" w:rsidTr="00790BE6">
        <w:trPr>
          <w:trHeight w:val="270"/>
          <w:jc w:val="center"/>
        </w:trPr>
        <w:tc>
          <w:tcPr>
            <w:tcW w:w="3566" w:type="dxa"/>
            <w:tcBorders>
              <w:top w:val="nil"/>
              <w:left w:val="single" w:sz="8" w:space="0" w:color="auto"/>
              <w:bottom w:val="single" w:sz="8" w:space="0" w:color="auto"/>
              <w:right w:val="single" w:sz="8" w:space="0" w:color="auto"/>
            </w:tcBorders>
            <w:shd w:val="clear" w:color="auto" w:fill="auto"/>
            <w:vAlign w:val="center"/>
            <w:hideMark/>
          </w:tcPr>
          <w:p w:rsidR="00FB3E30" w:rsidRPr="00595641" w:rsidRDefault="00FB3E30" w:rsidP="00FB3E30">
            <w:pPr>
              <w:jc w:val="both"/>
              <w:rPr>
                <w:color w:val="000000"/>
                <w:sz w:val="20"/>
                <w:szCs w:val="20"/>
                <w:lang w:val="en-US"/>
              </w:rPr>
            </w:pPr>
            <w:r w:rsidRPr="00595641">
              <w:rPr>
                <w:color w:val="000000"/>
                <w:sz w:val="20"/>
                <w:szCs w:val="20"/>
                <w:lang w:val="en-US"/>
              </w:rPr>
              <w:t xml:space="preserve">Facilities </w:t>
            </w:r>
          </w:p>
        </w:tc>
        <w:tc>
          <w:tcPr>
            <w:tcW w:w="1527" w:type="dxa"/>
            <w:tcBorders>
              <w:top w:val="nil"/>
              <w:left w:val="nil"/>
              <w:bottom w:val="single" w:sz="8" w:space="0" w:color="auto"/>
              <w:right w:val="single" w:sz="8" w:space="0" w:color="auto"/>
            </w:tcBorders>
            <w:shd w:val="clear" w:color="auto" w:fill="auto"/>
            <w:vAlign w:val="center"/>
            <w:hideMark/>
          </w:tcPr>
          <w:p w:rsidR="00FB3E30" w:rsidRPr="00595641" w:rsidRDefault="00FB3E30" w:rsidP="00FB3E30">
            <w:pPr>
              <w:jc w:val="right"/>
              <w:rPr>
                <w:color w:val="000000"/>
                <w:sz w:val="20"/>
                <w:szCs w:val="20"/>
              </w:rPr>
            </w:pPr>
            <w:r>
              <w:rPr>
                <w:color w:val="000000"/>
                <w:sz w:val="20"/>
                <w:szCs w:val="20"/>
              </w:rPr>
              <w:t>35,893</w:t>
            </w:r>
          </w:p>
        </w:tc>
        <w:tc>
          <w:tcPr>
            <w:tcW w:w="1546" w:type="dxa"/>
            <w:tcBorders>
              <w:top w:val="nil"/>
              <w:left w:val="nil"/>
              <w:bottom w:val="single" w:sz="8" w:space="0" w:color="auto"/>
              <w:right w:val="nil"/>
            </w:tcBorders>
            <w:shd w:val="clear" w:color="auto" w:fill="auto"/>
            <w:vAlign w:val="center"/>
            <w:hideMark/>
          </w:tcPr>
          <w:p w:rsidR="00FB3E30" w:rsidRPr="00595641" w:rsidRDefault="00FB3E30" w:rsidP="00FB3E30">
            <w:pPr>
              <w:jc w:val="right"/>
              <w:rPr>
                <w:color w:val="000000"/>
                <w:sz w:val="20"/>
                <w:szCs w:val="20"/>
              </w:rPr>
            </w:pPr>
            <w:r>
              <w:rPr>
                <w:color w:val="000000"/>
                <w:sz w:val="20"/>
                <w:szCs w:val="20"/>
              </w:rPr>
              <w:t>93</w:t>
            </w:r>
          </w:p>
        </w:tc>
        <w:tc>
          <w:tcPr>
            <w:tcW w:w="1701" w:type="dxa"/>
            <w:tcBorders>
              <w:top w:val="nil"/>
              <w:left w:val="single" w:sz="4" w:space="0" w:color="auto"/>
              <w:bottom w:val="single" w:sz="8" w:space="0" w:color="auto"/>
              <w:right w:val="single" w:sz="4" w:space="0" w:color="auto"/>
            </w:tcBorders>
            <w:shd w:val="clear" w:color="auto" w:fill="auto"/>
            <w:vAlign w:val="center"/>
            <w:hideMark/>
          </w:tcPr>
          <w:p w:rsidR="00FB3E30" w:rsidRPr="00595641" w:rsidRDefault="00FB3E30" w:rsidP="00FB3E30">
            <w:pPr>
              <w:jc w:val="right"/>
              <w:rPr>
                <w:color w:val="000000"/>
                <w:sz w:val="20"/>
                <w:szCs w:val="20"/>
              </w:rPr>
            </w:pPr>
            <w:r>
              <w:rPr>
                <w:color w:val="000000"/>
                <w:sz w:val="20"/>
                <w:szCs w:val="20"/>
              </w:rPr>
              <w:t>93</w:t>
            </w:r>
          </w:p>
        </w:tc>
        <w:tc>
          <w:tcPr>
            <w:tcW w:w="1701" w:type="dxa"/>
            <w:tcBorders>
              <w:top w:val="nil"/>
              <w:left w:val="nil"/>
              <w:bottom w:val="single" w:sz="8" w:space="0" w:color="auto"/>
              <w:right w:val="single" w:sz="8" w:space="0" w:color="auto"/>
            </w:tcBorders>
            <w:shd w:val="clear" w:color="auto" w:fill="D9D9D9" w:themeFill="background1" w:themeFillShade="D9"/>
            <w:vAlign w:val="center"/>
          </w:tcPr>
          <w:p w:rsidR="00FB3E30" w:rsidRPr="00595641" w:rsidRDefault="00FB3E30" w:rsidP="00FB3E30">
            <w:pPr>
              <w:jc w:val="right"/>
              <w:rPr>
                <w:color w:val="000000"/>
                <w:sz w:val="20"/>
                <w:szCs w:val="20"/>
              </w:rPr>
            </w:pPr>
          </w:p>
        </w:tc>
        <w:tc>
          <w:tcPr>
            <w:tcW w:w="1701" w:type="dxa"/>
            <w:tcBorders>
              <w:top w:val="nil"/>
              <w:left w:val="nil"/>
              <w:bottom w:val="single" w:sz="8" w:space="0" w:color="auto"/>
              <w:right w:val="single" w:sz="8" w:space="0" w:color="auto"/>
            </w:tcBorders>
            <w:shd w:val="clear" w:color="auto" w:fill="D9D9D9" w:themeFill="background1" w:themeFillShade="D9"/>
            <w:vAlign w:val="center"/>
          </w:tcPr>
          <w:p w:rsidR="00FB3E30" w:rsidRPr="00595641" w:rsidRDefault="00FB3E30" w:rsidP="00FB3E30">
            <w:pPr>
              <w:jc w:val="right"/>
              <w:rPr>
                <w:color w:val="000000"/>
                <w:sz w:val="20"/>
                <w:szCs w:val="20"/>
              </w:rPr>
            </w:pPr>
          </w:p>
        </w:tc>
      </w:tr>
      <w:tr w:rsidR="00FB3E30" w:rsidRPr="00595641" w:rsidTr="00790BE6">
        <w:trPr>
          <w:trHeight w:val="270"/>
          <w:jc w:val="center"/>
        </w:trPr>
        <w:tc>
          <w:tcPr>
            <w:tcW w:w="3566" w:type="dxa"/>
            <w:tcBorders>
              <w:top w:val="single" w:sz="8" w:space="0" w:color="auto"/>
              <w:left w:val="single" w:sz="8" w:space="0" w:color="auto"/>
              <w:bottom w:val="single" w:sz="8" w:space="0" w:color="auto"/>
              <w:right w:val="single" w:sz="8" w:space="0" w:color="auto"/>
            </w:tcBorders>
            <w:shd w:val="clear" w:color="000000" w:fill="8DB3E2" w:themeFill="text2" w:themeFillTint="66"/>
            <w:vAlign w:val="center"/>
            <w:hideMark/>
          </w:tcPr>
          <w:p w:rsidR="00FB3E30" w:rsidRPr="00595641" w:rsidRDefault="00FB3E30" w:rsidP="00FB3E30">
            <w:pPr>
              <w:jc w:val="right"/>
              <w:rPr>
                <w:b/>
                <w:bCs/>
                <w:color w:val="000000"/>
                <w:sz w:val="20"/>
                <w:szCs w:val="20"/>
                <w:lang w:val="en-US"/>
              </w:rPr>
            </w:pPr>
            <w:r w:rsidRPr="00595641">
              <w:rPr>
                <w:b/>
                <w:bCs/>
                <w:color w:val="000000"/>
                <w:sz w:val="20"/>
                <w:szCs w:val="20"/>
                <w:lang w:val="en-US"/>
              </w:rPr>
              <w:t>Total COO</w:t>
            </w:r>
          </w:p>
        </w:tc>
        <w:tc>
          <w:tcPr>
            <w:tcW w:w="1527" w:type="dxa"/>
            <w:tcBorders>
              <w:top w:val="single" w:sz="8" w:space="0" w:color="auto"/>
              <w:left w:val="nil"/>
              <w:bottom w:val="single" w:sz="8" w:space="0" w:color="auto"/>
              <w:right w:val="single" w:sz="8" w:space="0" w:color="auto"/>
            </w:tcBorders>
            <w:shd w:val="clear" w:color="000000" w:fill="8DB3E2" w:themeFill="text2" w:themeFillTint="66"/>
            <w:vAlign w:val="center"/>
            <w:hideMark/>
          </w:tcPr>
          <w:p w:rsidR="00FB3E30" w:rsidRPr="00595641" w:rsidRDefault="00FB3E30" w:rsidP="00FB3E30">
            <w:pPr>
              <w:jc w:val="right"/>
              <w:rPr>
                <w:b/>
                <w:bCs/>
                <w:color w:val="000000"/>
                <w:sz w:val="20"/>
                <w:szCs w:val="20"/>
              </w:rPr>
            </w:pPr>
            <w:r w:rsidRPr="00595641">
              <w:rPr>
                <w:b/>
                <w:bCs/>
                <w:color w:val="000000"/>
                <w:sz w:val="20"/>
                <w:szCs w:val="20"/>
              </w:rPr>
              <w:t>37</w:t>
            </w:r>
            <w:r>
              <w:rPr>
                <w:b/>
                <w:bCs/>
                <w:color w:val="000000"/>
                <w:sz w:val="20"/>
                <w:szCs w:val="20"/>
              </w:rPr>
              <w:t>3,634</w:t>
            </w:r>
          </w:p>
        </w:tc>
        <w:tc>
          <w:tcPr>
            <w:tcW w:w="1546" w:type="dxa"/>
            <w:tcBorders>
              <w:top w:val="single" w:sz="8" w:space="0" w:color="auto"/>
              <w:left w:val="nil"/>
              <w:bottom w:val="single" w:sz="8" w:space="0" w:color="auto"/>
              <w:right w:val="nil"/>
            </w:tcBorders>
            <w:shd w:val="clear" w:color="000000" w:fill="8DB3E2" w:themeFill="text2" w:themeFillTint="66"/>
            <w:vAlign w:val="center"/>
            <w:hideMark/>
          </w:tcPr>
          <w:p w:rsidR="00FB3E30" w:rsidRPr="00595641" w:rsidRDefault="00FB3E30" w:rsidP="00FB3E30">
            <w:pPr>
              <w:jc w:val="right"/>
              <w:rPr>
                <w:b/>
                <w:bCs/>
                <w:color w:val="000000"/>
                <w:sz w:val="20"/>
                <w:szCs w:val="20"/>
              </w:rPr>
            </w:pPr>
            <w:r w:rsidRPr="00595641">
              <w:rPr>
                <w:b/>
                <w:bCs/>
                <w:color w:val="000000"/>
                <w:sz w:val="20"/>
                <w:szCs w:val="20"/>
              </w:rPr>
              <w:t>1,4</w:t>
            </w:r>
            <w:r>
              <w:rPr>
                <w:b/>
                <w:bCs/>
                <w:color w:val="000000"/>
                <w:sz w:val="20"/>
                <w:szCs w:val="20"/>
              </w:rPr>
              <w:t>35</w:t>
            </w:r>
          </w:p>
        </w:tc>
        <w:tc>
          <w:tcPr>
            <w:tcW w:w="1701"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FB3E30" w:rsidRPr="00595641" w:rsidRDefault="00FB3E30" w:rsidP="00FB3E30">
            <w:pPr>
              <w:jc w:val="right"/>
              <w:rPr>
                <w:b/>
                <w:bCs/>
                <w:color w:val="000000"/>
                <w:sz w:val="20"/>
                <w:szCs w:val="20"/>
              </w:rPr>
            </w:pPr>
            <w:r w:rsidRPr="00595641">
              <w:rPr>
                <w:b/>
                <w:bCs/>
                <w:color w:val="000000"/>
                <w:sz w:val="20"/>
                <w:szCs w:val="20"/>
              </w:rPr>
              <w:t>1,4</w:t>
            </w:r>
            <w:r>
              <w:rPr>
                <w:b/>
                <w:bCs/>
                <w:color w:val="000000"/>
                <w:sz w:val="20"/>
                <w:szCs w:val="20"/>
              </w:rPr>
              <w:t>35</w:t>
            </w:r>
          </w:p>
        </w:tc>
        <w:tc>
          <w:tcPr>
            <w:tcW w:w="1701" w:type="dxa"/>
            <w:tcBorders>
              <w:top w:val="single" w:sz="8" w:space="0" w:color="auto"/>
              <w:left w:val="nil"/>
              <w:bottom w:val="single" w:sz="8" w:space="0" w:color="auto"/>
              <w:right w:val="single" w:sz="8" w:space="0" w:color="auto"/>
            </w:tcBorders>
            <w:shd w:val="clear" w:color="000000" w:fill="8DB3E2" w:themeFill="text2" w:themeFillTint="66"/>
            <w:vAlign w:val="center"/>
          </w:tcPr>
          <w:p w:rsidR="00FB3E30" w:rsidRPr="00595641" w:rsidRDefault="00FB3E30" w:rsidP="00FB3E30">
            <w:pPr>
              <w:jc w:val="right"/>
              <w:rPr>
                <w:b/>
                <w:bCs/>
                <w:color w:val="000000"/>
                <w:sz w:val="20"/>
                <w:szCs w:val="20"/>
              </w:rPr>
            </w:pPr>
          </w:p>
        </w:tc>
        <w:tc>
          <w:tcPr>
            <w:tcW w:w="1701" w:type="dxa"/>
            <w:tcBorders>
              <w:top w:val="single" w:sz="8" w:space="0" w:color="auto"/>
              <w:left w:val="nil"/>
              <w:bottom w:val="single" w:sz="8" w:space="0" w:color="auto"/>
              <w:right w:val="single" w:sz="8" w:space="0" w:color="auto"/>
            </w:tcBorders>
            <w:shd w:val="clear" w:color="000000" w:fill="8DB3E2" w:themeFill="text2" w:themeFillTint="66"/>
            <w:vAlign w:val="center"/>
          </w:tcPr>
          <w:p w:rsidR="00FB3E30" w:rsidRPr="00595641" w:rsidRDefault="00FB3E30" w:rsidP="00FB3E30">
            <w:pPr>
              <w:jc w:val="right"/>
              <w:rPr>
                <w:b/>
                <w:bCs/>
                <w:color w:val="000000"/>
                <w:sz w:val="20"/>
                <w:szCs w:val="20"/>
              </w:rPr>
            </w:pPr>
          </w:p>
        </w:tc>
      </w:tr>
      <w:tr w:rsidR="00FB3E30" w:rsidRPr="00595641" w:rsidTr="00790BE6">
        <w:trPr>
          <w:trHeight w:val="255"/>
          <w:jc w:val="center"/>
        </w:trPr>
        <w:tc>
          <w:tcPr>
            <w:tcW w:w="3566" w:type="dxa"/>
            <w:tcBorders>
              <w:top w:val="nil"/>
              <w:left w:val="single" w:sz="8" w:space="0" w:color="auto"/>
              <w:bottom w:val="nil"/>
              <w:right w:val="single" w:sz="8" w:space="0" w:color="auto"/>
            </w:tcBorders>
            <w:shd w:val="clear" w:color="auto" w:fill="auto"/>
            <w:vAlign w:val="center"/>
            <w:hideMark/>
          </w:tcPr>
          <w:p w:rsidR="00FB3E30" w:rsidRPr="00595641" w:rsidRDefault="00FB3E30" w:rsidP="00FB3E30">
            <w:pPr>
              <w:jc w:val="both"/>
              <w:rPr>
                <w:b/>
                <w:bCs/>
                <w:color w:val="000000"/>
                <w:sz w:val="20"/>
                <w:szCs w:val="20"/>
                <w:lang w:val="en-US"/>
              </w:rPr>
            </w:pPr>
            <w:r w:rsidRPr="00595641">
              <w:rPr>
                <w:b/>
                <w:bCs/>
                <w:color w:val="000000"/>
                <w:sz w:val="20"/>
                <w:szCs w:val="20"/>
                <w:lang w:val="en-US"/>
              </w:rPr>
              <w:t>PCMH:</w:t>
            </w:r>
          </w:p>
        </w:tc>
        <w:tc>
          <w:tcPr>
            <w:tcW w:w="1527" w:type="dxa"/>
            <w:tcBorders>
              <w:top w:val="nil"/>
              <w:left w:val="nil"/>
              <w:bottom w:val="nil"/>
              <w:right w:val="single" w:sz="8" w:space="0" w:color="auto"/>
            </w:tcBorders>
            <w:shd w:val="clear" w:color="auto" w:fill="auto"/>
            <w:vAlign w:val="center"/>
            <w:hideMark/>
          </w:tcPr>
          <w:p w:rsidR="00FB3E30" w:rsidRPr="00595641" w:rsidRDefault="00FB3E30" w:rsidP="00FB3E30">
            <w:pPr>
              <w:jc w:val="right"/>
              <w:rPr>
                <w:b/>
                <w:bCs/>
                <w:color w:val="000000"/>
                <w:sz w:val="20"/>
                <w:szCs w:val="20"/>
              </w:rPr>
            </w:pPr>
            <w:r w:rsidRPr="00595641">
              <w:rPr>
                <w:b/>
                <w:bCs/>
                <w:color w:val="000000"/>
                <w:sz w:val="20"/>
                <w:szCs w:val="20"/>
              </w:rPr>
              <w:t> </w:t>
            </w:r>
          </w:p>
        </w:tc>
        <w:tc>
          <w:tcPr>
            <w:tcW w:w="1546" w:type="dxa"/>
            <w:tcBorders>
              <w:top w:val="nil"/>
              <w:left w:val="nil"/>
              <w:bottom w:val="nil"/>
              <w:right w:val="nil"/>
            </w:tcBorders>
            <w:shd w:val="clear" w:color="auto" w:fill="auto"/>
            <w:vAlign w:val="center"/>
            <w:hideMark/>
          </w:tcPr>
          <w:p w:rsidR="00FB3E30" w:rsidRPr="00595641" w:rsidRDefault="00FB3E30" w:rsidP="00FB3E30">
            <w:pPr>
              <w:jc w:val="right"/>
              <w:rPr>
                <w:b/>
                <w:bCs/>
                <w:color w:val="000000"/>
                <w:sz w:val="20"/>
                <w:szCs w:val="20"/>
              </w:rPr>
            </w:pPr>
            <w:r w:rsidRPr="00595641">
              <w:rPr>
                <w:b/>
                <w:bCs/>
                <w:color w:val="000000"/>
                <w:sz w:val="20"/>
                <w:szCs w:val="20"/>
              </w:rPr>
              <w:t> </w:t>
            </w:r>
          </w:p>
        </w:tc>
        <w:tc>
          <w:tcPr>
            <w:tcW w:w="1701" w:type="dxa"/>
            <w:tcBorders>
              <w:top w:val="nil"/>
              <w:left w:val="single" w:sz="4" w:space="0" w:color="auto"/>
              <w:bottom w:val="nil"/>
              <w:right w:val="single" w:sz="4" w:space="0" w:color="auto"/>
            </w:tcBorders>
            <w:shd w:val="clear" w:color="auto" w:fill="auto"/>
            <w:vAlign w:val="center"/>
            <w:hideMark/>
          </w:tcPr>
          <w:p w:rsidR="00FB3E30" w:rsidRPr="00595641" w:rsidRDefault="00FB3E30" w:rsidP="00FB3E30">
            <w:pPr>
              <w:jc w:val="right"/>
              <w:rPr>
                <w:b/>
                <w:bCs/>
                <w:color w:val="000000"/>
                <w:sz w:val="20"/>
                <w:szCs w:val="20"/>
              </w:rPr>
            </w:pPr>
            <w:r w:rsidRPr="00595641">
              <w:rPr>
                <w:b/>
                <w:bCs/>
                <w:color w:val="000000"/>
                <w:sz w:val="20"/>
                <w:szCs w:val="20"/>
              </w:rPr>
              <w:t> </w:t>
            </w:r>
          </w:p>
        </w:tc>
        <w:tc>
          <w:tcPr>
            <w:tcW w:w="1701" w:type="dxa"/>
            <w:tcBorders>
              <w:top w:val="nil"/>
              <w:left w:val="nil"/>
              <w:bottom w:val="nil"/>
              <w:right w:val="single" w:sz="8" w:space="0" w:color="auto"/>
            </w:tcBorders>
            <w:shd w:val="clear" w:color="auto" w:fill="auto"/>
            <w:vAlign w:val="center"/>
          </w:tcPr>
          <w:p w:rsidR="00FB3E30" w:rsidRPr="00595641" w:rsidRDefault="00FB3E30" w:rsidP="00FB3E30">
            <w:pPr>
              <w:jc w:val="right"/>
              <w:rPr>
                <w:b/>
                <w:bCs/>
                <w:color w:val="000000"/>
                <w:sz w:val="20"/>
                <w:szCs w:val="20"/>
              </w:rPr>
            </w:pPr>
          </w:p>
        </w:tc>
        <w:tc>
          <w:tcPr>
            <w:tcW w:w="1701" w:type="dxa"/>
            <w:tcBorders>
              <w:top w:val="nil"/>
              <w:left w:val="nil"/>
              <w:bottom w:val="nil"/>
              <w:right w:val="single" w:sz="8" w:space="0" w:color="auto"/>
            </w:tcBorders>
            <w:vAlign w:val="center"/>
          </w:tcPr>
          <w:p w:rsidR="00FB3E30" w:rsidRPr="00595641" w:rsidRDefault="00FB3E30" w:rsidP="00FB3E30">
            <w:pPr>
              <w:jc w:val="right"/>
              <w:rPr>
                <w:b/>
                <w:bCs/>
                <w:color w:val="000000"/>
                <w:sz w:val="20"/>
                <w:szCs w:val="20"/>
              </w:rPr>
            </w:pPr>
          </w:p>
        </w:tc>
      </w:tr>
      <w:tr w:rsidR="00FB3E30" w:rsidRPr="00595641" w:rsidTr="00790BE6">
        <w:trPr>
          <w:trHeight w:val="255"/>
          <w:jc w:val="center"/>
        </w:trPr>
        <w:tc>
          <w:tcPr>
            <w:tcW w:w="3566"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FB3E30" w:rsidRPr="00595641" w:rsidRDefault="00FB3E30" w:rsidP="00FB3E30">
            <w:pPr>
              <w:rPr>
                <w:color w:val="000000"/>
                <w:sz w:val="20"/>
                <w:szCs w:val="20"/>
                <w:lang w:val="en-US"/>
              </w:rPr>
            </w:pPr>
            <w:r w:rsidRPr="00595641">
              <w:rPr>
                <w:color w:val="000000"/>
                <w:sz w:val="20"/>
                <w:szCs w:val="20"/>
                <w:lang w:val="en-US"/>
              </w:rPr>
              <w:t xml:space="preserve">Primary &amp; Community </w:t>
            </w:r>
          </w:p>
        </w:tc>
        <w:tc>
          <w:tcPr>
            <w:tcW w:w="1527" w:type="dxa"/>
            <w:tcBorders>
              <w:top w:val="single" w:sz="4" w:space="0" w:color="auto"/>
              <w:left w:val="nil"/>
              <w:bottom w:val="single" w:sz="4" w:space="0" w:color="auto"/>
              <w:right w:val="single" w:sz="8" w:space="0" w:color="auto"/>
            </w:tcBorders>
            <w:shd w:val="clear" w:color="auto" w:fill="auto"/>
            <w:vAlign w:val="center"/>
            <w:hideMark/>
          </w:tcPr>
          <w:p w:rsidR="00FB3E30" w:rsidRPr="00595641" w:rsidRDefault="00FB3E30" w:rsidP="00FB3E30">
            <w:pPr>
              <w:jc w:val="right"/>
              <w:rPr>
                <w:color w:val="000000"/>
                <w:sz w:val="20"/>
                <w:szCs w:val="20"/>
              </w:rPr>
            </w:pPr>
            <w:r w:rsidRPr="00595641">
              <w:rPr>
                <w:color w:val="000000"/>
                <w:sz w:val="20"/>
                <w:szCs w:val="20"/>
              </w:rPr>
              <w:t>20</w:t>
            </w:r>
            <w:r>
              <w:rPr>
                <w:color w:val="000000"/>
                <w:sz w:val="20"/>
                <w:szCs w:val="20"/>
              </w:rPr>
              <w:t>7,546</w:t>
            </w:r>
          </w:p>
        </w:tc>
        <w:tc>
          <w:tcPr>
            <w:tcW w:w="1546" w:type="dxa"/>
            <w:tcBorders>
              <w:top w:val="single" w:sz="4" w:space="0" w:color="auto"/>
              <w:left w:val="nil"/>
              <w:bottom w:val="single" w:sz="4" w:space="0" w:color="auto"/>
              <w:right w:val="nil"/>
            </w:tcBorders>
            <w:shd w:val="clear" w:color="auto" w:fill="auto"/>
            <w:vAlign w:val="center"/>
            <w:hideMark/>
          </w:tcPr>
          <w:p w:rsidR="00FB3E30" w:rsidRPr="00595641" w:rsidRDefault="00FB3E30" w:rsidP="00FB3E30">
            <w:pPr>
              <w:jc w:val="right"/>
              <w:rPr>
                <w:color w:val="000000"/>
                <w:sz w:val="20"/>
                <w:szCs w:val="20"/>
              </w:rPr>
            </w:pPr>
            <w:r w:rsidRPr="00595641">
              <w:rPr>
                <w:color w:val="000000"/>
                <w:sz w:val="20"/>
                <w:szCs w:val="20"/>
              </w:rPr>
              <w:t>1</w:t>
            </w:r>
            <w:r>
              <w:rPr>
                <w:color w:val="000000"/>
                <w:sz w:val="20"/>
                <w:szCs w:val="20"/>
              </w:rPr>
              <w:t>98</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3E30" w:rsidRPr="00595641" w:rsidRDefault="00FB3E30" w:rsidP="00FB3E30">
            <w:pPr>
              <w:jc w:val="right"/>
              <w:rPr>
                <w:color w:val="000000"/>
                <w:sz w:val="20"/>
                <w:szCs w:val="20"/>
              </w:rPr>
            </w:pPr>
            <w:r w:rsidRPr="00595641">
              <w:rPr>
                <w:color w:val="000000"/>
                <w:sz w:val="20"/>
                <w:szCs w:val="20"/>
              </w:rPr>
              <w:t>1</w:t>
            </w:r>
            <w:r>
              <w:rPr>
                <w:color w:val="000000"/>
                <w:sz w:val="20"/>
                <w:szCs w:val="20"/>
              </w:rPr>
              <w:t>98</w:t>
            </w:r>
          </w:p>
        </w:tc>
        <w:tc>
          <w:tcPr>
            <w:tcW w:w="1701" w:type="dxa"/>
            <w:tcBorders>
              <w:top w:val="single" w:sz="4" w:space="0" w:color="auto"/>
              <w:left w:val="nil"/>
              <w:bottom w:val="single" w:sz="4" w:space="0" w:color="auto"/>
              <w:right w:val="single" w:sz="8" w:space="0" w:color="auto"/>
            </w:tcBorders>
            <w:shd w:val="clear" w:color="auto" w:fill="D9D9D9" w:themeFill="background1" w:themeFillShade="D9"/>
            <w:vAlign w:val="center"/>
          </w:tcPr>
          <w:p w:rsidR="00FB3E30" w:rsidRPr="00595641" w:rsidRDefault="00FB3E30" w:rsidP="00FB3E30">
            <w:pPr>
              <w:jc w:val="right"/>
              <w:rPr>
                <w:color w:val="000000"/>
                <w:sz w:val="20"/>
                <w:szCs w:val="20"/>
              </w:rPr>
            </w:pPr>
          </w:p>
        </w:tc>
        <w:tc>
          <w:tcPr>
            <w:tcW w:w="1701" w:type="dxa"/>
            <w:tcBorders>
              <w:top w:val="single" w:sz="4" w:space="0" w:color="auto"/>
              <w:left w:val="nil"/>
              <w:bottom w:val="single" w:sz="4" w:space="0" w:color="auto"/>
              <w:right w:val="single" w:sz="8" w:space="0" w:color="auto"/>
            </w:tcBorders>
            <w:shd w:val="clear" w:color="auto" w:fill="D9D9D9" w:themeFill="background1" w:themeFillShade="D9"/>
            <w:vAlign w:val="center"/>
          </w:tcPr>
          <w:p w:rsidR="00FB3E30" w:rsidRPr="00595641" w:rsidRDefault="00FB3E30" w:rsidP="00FB3E30">
            <w:pPr>
              <w:jc w:val="right"/>
              <w:rPr>
                <w:color w:val="000000"/>
                <w:sz w:val="20"/>
                <w:szCs w:val="20"/>
              </w:rPr>
            </w:pPr>
          </w:p>
        </w:tc>
      </w:tr>
      <w:tr w:rsidR="00FB3E30" w:rsidRPr="00595641" w:rsidTr="00790BE6">
        <w:trPr>
          <w:trHeight w:val="255"/>
          <w:jc w:val="center"/>
        </w:trPr>
        <w:tc>
          <w:tcPr>
            <w:tcW w:w="3566" w:type="dxa"/>
            <w:tcBorders>
              <w:top w:val="nil"/>
              <w:left w:val="single" w:sz="8" w:space="0" w:color="auto"/>
              <w:bottom w:val="single" w:sz="4" w:space="0" w:color="auto"/>
              <w:right w:val="single" w:sz="8" w:space="0" w:color="auto"/>
            </w:tcBorders>
            <w:shd w:val="clear" w:color="auto" w:fill="auto"/>
            <w:vAlign w:val="center"/>
            <w:hideMark/>
          </w:tcPr>
          <w:p w:rsidR="00FB3E30" w:rsidRPr="00595641" w:rsidRDefault="00FB3E30" w:rsidP="00FB3E30">
            <w:pPr>
              <w:jc w:val="both"/>
              <w:rPr>
                <w:color w:val="000000"/>
                <w:sz w:val="20"/>
                <w:szCs w:val="20"/>
                <w:lang w:val="en-US"/>
              </w:rPr>
            </w:pPr>
            <w:r w:rsidRPr="00595641">
              <w:rPr>
                <w:color w:val="000000"/>
                <w:sz w:val="20"/>
                <w:szCs w:val="20"/>
                <w:lang w:val="en-US"/>
              </w:rPr>
              <w:t>Mental Health</w:t>
            </w:r>
          </w:p>
        </w:tc>
        <w:tc>
          <w:tcPr>
            <w:tcW w:w="1527" w:type="dxa"/>
            <w:tcBorders>
              <w:top w:val="nil"/>
              <w:left w:val="nil"/>
              <w:bottom w:val="single" w:sz="4" w:space="0" w:color="auto"/>
              <w:right w:val="single" w:sz="8" w:space="0" w:color="auto"/>
            </w:tcBorders>
            <w:shd w:val="clear" w:color="auto" w:fill="auto"/>
            <w:vAlign w:val="center"/>
            <w:hideMark/>
          </w:tcPr>
          <w:p w:rsidR="00FB3E30" w:rsidRPr="00595641" w:rsidRDefault="00FB3E30" w:rsidP="00FB3E30">
            <w:pPr>
              <w:jc w:val="center"/>
              <w:rPr>
                <w:color w:val="000000"/>
                <w:sz w:val="20"/>
                <w:szCs w:val="20"/>
              </w:rPr>
            </w:pPr>
            <w:r>
              <w:rPr>
                <w:color w:val="000000"/>
                <w:sz w:val="20"/>
                <w:szCs w:val="20"/>
              </w:rPr>
              <w:t xml:space="preserve">        74,235</w:t>
            </w:r>
          </w:p>
        </w:tc>
        <w:tc>
          <w:tcPr>
            <w:tcW w:w="1546" w:type="dxa"/>
            <w:tcBorders>
              <w:top w:val="nil"/>
              <w:left w:val="nil"/>
              <w:bottom w:val="single" w:sz="4" w:space="0" w:color="auto"/>
              <w:right w:val="nil"/>
            </w:tcBorders>
            <w:shd w:val="clear" w:color="auto" w:fill="auto"/>
            <w:vAlign w:val="center"/>
            <w:hideMark/>
          </w:tcPr>
          <w:p w:rsidR="00FB3E30" w:rsidRPr="00595641" w:rsidRDefault="00FB3E30" w:rsidP="00FB3E30">
            <w:pPr>
              <w:jc w:val="right"/>
              <w:rPr>
                <w:color w:val="000000"/>
                <w:sz w:val="20"/>
                <w:szCs w:val="20"/>
              </w:rPr>
            </w:pPr>
            <w:r>
              <w:rPr>
                <w:color w:val="000000"/>
                <w:sz w:val="20"/>
                <w:szCs w:val="20"/>
              </w:rPr>
              <w:t>86</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FB3E30" w:rsidRPr="00595641" w:rsidRDefault="00FB3E30" w:rsidP="00FB3E30">
            <w:pPr>
              <w:jc w:val="right"/>
              <w:rPr>
                <w:color w:val="000000"/>
                <w:sz w:val="20"/>
                <w:szCs w:val="20"/>
              </w:rPr>
            </w:pPr>
            <w:r>
              <w:rPr>
                <w:color w:val="000000"/>
                <w:sz w:val="20"/>
                <w:szCs w:val="20"/>
              </w:rPr>
              <w:t>86</w:t>
            </w:r>
          </w:p>
        </w:tc>
        <w:tc>
          <w:tcPr>
            <w:tcW w:w="1701" w:type="dxa"/>
            <w:tcBorders>
              <w:top w:val="nil"/>
              <w:left w:val="nil"/>
              <w:bottom w:val="single" w:sz="4" w:space="0" w:color="auto"/>
              <w:right w:val="single" w:sz="8" w:space="0" w:color="auto"/>
            </w:tcBorders>
            <w:shd w:val="clear" w:color="auto" w:fill="D9D9D9" w:themeFill="background1" w:themeFillShade="D9"/>
            <w:vAlign w:val="center"/>
          </w:tcPr>
          <w:p w:rsidR="00FB3E30" w:rsidRPr="00595641" w:rsidRDefault="00FB3E30" w:rsidP="00FB3E30">
            <w:pPr>
              <w:jc w:val="right"/>
              <w:rPr>
                <w:color w:val="FF0000"/>
                <w:sz w:val="20"/>
                <w:szCs w:val="20"/>
              </w:rPr>
            </w:pPr>
          </w:p>
        </w:tc>
        <w:tc>
          <w:tcPr>
            <w:tcW w:w="1701" w:type="dxa"/>
            <w:tcBorders>
              <w:top w:val="nil"/>
              <w:left w:val="nil"/>
              <w:bottom w:val="single" w:sz="4" w:space="0" w:color="auto"/>
              <w:right w:val="single" w:sz="8" w:space="0" w:color="auto"/>
            </w:tcBorders>
            <w:shd w:val="clear" w:color="auto" w:fill="D9D9D9" w:themeFill="background1" w:themeFillShade="D9"/>
            <w:vAlign w:val="center"/>
          </w:tcPr>
          <w:p w:rsidR="00FB3E30" w:rsidRPr="00595641" w:rsidRDefault="00FB3E30" w:rsidP="00FB3E30">
            <w:pPr>
              <w:jc w:val="right"/>
              <w:rPr>
                <w:color w:val="FF0000"/>
                <w:sz w:val="20"/>
                <w:szCs w:val="20"/>
              </w:rPr>
            </w:pPr>
          </w:p>
        </w:tc>
      </w:tr>
      <w:tr w:rsidR="00FB3E30" w:rsidRPr="00595641" w:rsidTr="00790BE6">
        <w:trPr>
          <w:trHeight w:val="270"/>
          <w:jc w:val="center"/>
        </w:trPr>
        <w:tc>
          <w:tcPr>
            <w:tcW w:w="3566" w:type="dxa"/>
            <w:tcBorders>
              <w:top w:val="nil"/>
              <w:left w:val="single" w:sz="8" w:space="0" w:color="auto"/>
              <w:bottom w:val="single" w:sz="8" w:space="0" w:color="auto"/>
              <w:right w:val="single" w:sz="8" w:space="0" w:color="auto"/>
            </w:tcBorders>
            <w:shd w:val="clear" w:color="auto" w:fill="auto"/>
            <w:vAlign w:val="center"/>
            <w:hideMark/>
          </w:tcPr>
          <w:p w:rsidR="00FB3E30" w:rsidRPr="00595641" w:rsidRDefault="00FB3E30" w:rsidP="00FB3E30">
            <w:pPr>
              <w:jc w:val="both"/>
              <w:rPr>
                <w:color w:val="000000"/>
                <w:sz w:val="20"/>
                <w:szCs w:val="20"/>
                <w:lang w:val="en-US"/>
              </w:rPr>
            </w:pPr>
            <w:r w:rsidRPr="00595641">
              <w:rPr>
                <w:color w:val="000000"/>
                <w:sz w:val="20"/>
                <w:szCs w:val="20"/>
                <w:lang w:val="en-US"/>
              </w:rPr>
              <w:t>Medicines Management</w:t>
            </w:r>
          </w:p>
        </w:tc>
        <w:tc>
          <w:tcPr>
            <w:tcW w:w="1527" w:type="dxa"/>
            <w:tcBorders>
              <w:top w:val="nil"/>
              <w:left w:val="nil"/>
              <w:bottom w:val="single" w:sz="8" w:space="0" w:color="auto"/>
              <w:right w:val="single" w:sz="8" w:space="0" w:color="auto"/>
            </w:tcBorders>
            <w:shd w:val="clear" w:color="auto" w:fill="auto"/>
            <w:vAlign w:val="center"/>
            <w:hideMark/>
          </w:tcPr>
          <w:p w:rsidR="00FB3E30" w:rsidRPr="00595641" w:rsidRDefault="00FB3E30" w:rsidP="00FB3E30">
            <w:pPr>
              <w:jc w:val="right"/>
              <w:rPr>
                <w:color w:val="000000"/>
                <w:sz w:val="20"/>
                <w:szCs w:val="20"/>
              </w:rPr>
            </w:pPr>
            <w:r w:rsidRPr="00595641">
              <w:rPr>
                <w:color w:val="000000"/>
                <w:sz w:val="20"/>
                <w:szCs w:val="20"/>
              </w:rPr>
              <w:t>133,</w:t>
            </w:r>
            <w:r>
              <w:rPr>
                <w:color w:val="000000"/>
                <w:sz w:val="20"/>
                <w:szCs w:val="20"/>
              </w:rPr>
              <w:t>513</w:t>
            </w:r>
          </w:p>
        </w:tc>
        <w:tc>
          <w:tcPr>
            <w:tcW w:w="1546" w:type="dxa"/>
            <w:tcBorders>
              <w:top w:val="nil"/>
              <w:left w:val="nil"/>
              <w:bottom w:val="single" w:sz="8" w:space="0" w:color="auto"/>
              <w:right w:val="nil"/>
            </w:tcBorders>
            <w:shd w:val="clear" w:color="auto" w:fill="auto"/>
            <w:vAlign w:val="center"/>
            <w:hideMark/>
          </w:tcPr>
          <w:p w:rsidR="00FB3E30" w:rsidRPr="00595641" w:rsidRDefault="00FB3E30" w:rsidP="00FB3E30">
            <w:pPr>
              <w:jc w:val="right"/>
              <w:rPr>
                <w:color w:val="000000"/>
                <w:sz w:val="20"/>
                <w:szCs w:val="20"/>
              </w:rPr>
            </w:pPr>
            <w:r>
              <w:rPr>
                <w:color w:val="000000"/>
                <w:sz w:val="20"/>
                <w:szCs w:val="20"/>
              </w:rPr>
              <w:t>14</w:t>
            </w:r>
          </w:p>
        </w:tc>
        <w:tc>
          <w:tcPr>
            <w:tcW w:w="1701" w:type="dxa"/>
            <w:tcBorders>
              <w:top w:val="nil"/>
              <w:left w:val="single" w:sz="4" w:space="0" w:color="auto"/>
              <w:bottom w:val="single" w:sz="8" w:space="0" w:color="auto"/>
              <w:right w:val="single" w:sz="4" w:space="0" w:color="auto"/>
            </w:tcBorders>
            <w:shd w:val="clear" w:color="auto" w:fill="auto"/>
            <w:vAlign w:val="center"/>
            <w:hideMark/>
          </w:tcPr>
          <w:p w:rsidR="00FB3E30" w:rsidRPr="00595641" w:rsidRDefault="00FB3E30" w:rsidP="00FB3E30">
            <w:pPr>
              <w:jc w:val="right"/>
              <w:rPr>
                <w:color w:val="000000"/>
                <w:sz w:val="20"/>
                <w:szCs w:val="20"/>
              </w:rPr>
            </w:pPr>
            <w:r>
              <w:rPr>
                <w:color w:val="000000"/>
                <w:sz w:val="20"/>
                <w:szCs w:val="20"/>
              </w:rPr>
              <w:t>14</w:t>
            </w:r>
          </w:p>
        </w:tc>
        <w:tc>
          <w:tcPr>
            <w:tcW w:w="1701" w:type="dxa"/>
            <w:tcBorders>
              <w:top w:val="nil"/>
              <w:left w:val="nil"/>
              <w:bottom w:val="single" w:sz="8" w:space="0" w:color="auto"/>
              <w:right w:val="single" w:sz="8" w:space="0" w:color="auto"/>
            </w:tcBorders>
            <w:shd w:val="clear" w:color="auto" w:fill="D9D9D9" w:themeFill="background1" w:themeFillShade="D9"/>
            <w:vAlign w:val="center"/>
          </w:tcPr>
          <w:p w:rsidR="00FB3E30" w:rsidRPr="00595641" w:rsidRDefault="00FB3E30" w:rsidP="00FB3E30">
            <w:pPr>
              <w:jc w:val="right"/>
              <w:rPr>
                <w:color w:val="000000"/>
                <w:sz w:val="20"/>
                <w:szCs w:val="20"/>
              </w:rPr>
            </w:pPr>
          </w:p>
        </w:tc>
        <w:tc>
          <w:tcPr>
            <w:tcW w:w="1701" w:type="dxa"/>
            <w:tcBorders>
              <w:top w:val="nil"/>
              <w:left w:val="nil"/>
              <w:bottom w:val="single" w:sz="8" w:space="0" w:color="auto"/>
              <w:right w:val="single" w:sz="8" w:space="0" w:color="auto"/>
            </w:tcBorders>
            <w:shd w:val="clear" w:color="auto" w:fill="D9D9D9" w:themeFill="background1" w:themeFillShade="D9"/>
            <w:vAlign w:val="center"/>
          </w:tcPr>
          <w:p w:rsidR="00FB3E30" w:rsidRPr="00595641" w:rsidRDefault="00FB3E30" w:rsidP="00FB3E30">
            <w:pPr>
              <w:jc w:val="right"/>
              <w:rPr>
                <w:color w:val="000000"/>
                <w:sz w:val="20"/>
                <w:szCs w:val="20"/>
              </w:rPr>
            </w:pPr>
          </w:p>
        </w:tc>
      </w:tr>
      <w:tr w:rsidR="00FB3E30" w:rsidRPr="00595641" w:rsidTr="00790BE6">
        <w:trPr>
          <w:trHeight w:val="270"/>
          <w:jc w:val="center"/>
        </w:trPr>
        <w:tc>
          <w:tcPr>
            <w:tcW w:w="3566" w:type="dxa"/>
            <w:tcBorders>
              <w:top w:val="single" w:sz="8" w:space="0" w:color="auto"/>
              <w:left w:val="single" w:sz="8" w:space="0" w:color="auto"/>
              <w:bottom w:val="single" w:sz="8" w:space="0" w:color="auto"/>
              <w:right w:val="single" w:sz="8" w:space="0" w:color="auto"/>
            </w:tcBorders>
            <w:shd w:val="clear" w:color="000000" w:fill="8DB3E2" w:themeFill="text2" w:themeFillTint="66"/>
            <w:vAlign w:val="center"/>
            <w:hideMark/>
          </w:tcPr>
          <w:p w:rsidR="00FB3E30" w:rsidRPr="00595641" w:rsidRDefault="00FB3E30" w:rsidP="00FB3E30">
            <w:pPr>
              <w:jc w:val="right"/>
              <w:rPr>
                <w:b/>
                <w:bCs/>
                <w:color w:val="000000"/>
                <w:sz w:val="20"/>
                <w:szCs w:val="20"/>
                <w:lang w:val="en-US"/>
              </w:rPr>
            </w:pPr>
            <w:r w:rsidRPr="00595641">
              <w:rPr>
                <w:b/>
                <w:bCs/>
                <w:color w:val="000000"/>
                <w:sz w:val="20"/>
                <w:szCs w:val="20"/>
                <w:lang w:val="en-US"/>
              </w:rPr>
              <w:t>Total PCMH</w:t>
            </w:r>
          </w:p>
        </w:tc>
        <w:tc>
          <w:tcPr>
            <w:tcW w:w="1527" w:type="dxa"/>
            <w:tcBorders>
              <w:top w:val="single" w:sz="8" w:space="0" w:color="auto"/>
              <w:left w:val="nil"/>
              <w:bottom w:val="single" w:sz="8" w:space="0" w:color="auto"/>
              <w:right w:val="single" w:sz="8" w:space="0" w:color="auto"/>
            </w:tcBorders>
            <w:shd w:val="clear" w:color="000000" w:fill="8DB3E2" w:themeFill="text2" w:themeFillTint="66"/>
            <w:vAlign w:val="center"/>
            <w:hideMark/>
          </w:tcPr>
          <w:p w:rsidR="00FB3E30" w:rsidRPr="00595641" w:rsidRDefault="00FB3E30" w:rsidP="00FB3E30">
            <w:pPr>
              <w:jc w:val="right"/>
              <w:rPr>
                <w:b/>
                <w:bCs/>
                <w:color w:val="000000"/>
                <w:sz w:val="20"/>
                <w:szCs w:val="20"/>
              </w:rPr>
            </w:pPr>
            <w:r w:rsidRPr="00595641">
              <w:rPr>
                <w:b/>
                <w:bCs/>
                <w:color w:val="000000"/>
                <w:sz w:val="20"/>
                <w:szCs w:val="20"/>
              </w:rPr>
              <w:t>41</w:t>
            </w:r>
            <w:r>
              <w:rPr>
                <w:b/>
                <w:bCs/>
                <w:color w:val="000000"/>
                <w:sz w:val="20"/>
                <w:szCs w:val="20"/>
              </w:rPr>
              <w:t>5,295</w:t>
            </w:r>
          </w:p>
        </w:tc>
        <w:tc>
          <w:tcPr>
            <w:tcW w:w="1546" w:type="dxa"/>
            <w:tcBorders>
              <w:top w:val="single" w:sz="8" w:space="0" w:color="auto"/>
              <w:left w:val="nil"/>
              <w:bottom w:val="single" w:sz="8" w:space="0" w:color="auto"/>
              <w:right w:val="nil"/>
            </w:tcBorders>
            <w:shd w:val="clear" w:color="000000" w:fill="8DB3E2" w:themeFill="text2" w:themeFillTint="66"/>
            <w:vAlign w:val="center"/>
            <w:hideMark/>
          </w:tcPr>
          <w:p w:rsidR="00FB3E30" w:rsidRPr="00595641" w:rsidRDefault="00FB3E30" w:rsidP="00FB3E30">
            <w:pPr>
              <w:jc w:val="right"/>
              <w:rPr>
                <w:b/>
                <w:bCs/>
                <w:color w:val="000000"/>
                <w:sz w:val="20"/>
                <w:szCs w:val="20"/>
              </w:rPr>
            </w:pPr>
            <w:r>
              <w:rPr>
                <w:b/>
                <w:bCs/>
                <w:color w:val="000000"/>
                <w:sz w:val="20"/>
                <w:szCs w:val="20"/>
              </w:rPr>
              <w:t>298</w:t>
            </w:r>
          </w:p>
        </w:tc>
        <w:tc>
          <w:tcPr>
            <w:tcW w:w="1701"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FB3E30" w:rsidRPr="00595641" w:rsidRDefault="00FB3E30" w:rsidP="00FB3E30">
            <w:pPr>
              <w:jc w:val="right"/>
              <w:rPr>
                <w:b/>
                <w:bCs/>
                <w:color w:val="000000"/>
                <w:sz w:val="20"/>
                <w:szCs w:val="20"/>
              </w:rPr>
            </w:pPr>
            <w:r>
              <w:rPr>
                <w:b/>
                <w:bCs/>
                <w:color w:val="000000"/>
                <w:sz w:val="20"/>
                <w:szCs w:val="20"/>
              </w:rPr>
              <w:t>298</w:t>
            </w:r>
          </w:p>
        </w:tc>
        <w:tc>
          <w:tcPr>
            <w:tcW w:w="1701" w:type="dxa"/>
            <w:tcBorders>
              <w:top w:val="single" w:sz="8" w:space="0" w:color="auto"/>
              <w:left w:val="nil"/>
              <w:bottom w:val="single" w:sz="8" w:space="0" w:color="auto"/>
              <w:right w:val="single" w:sz="8" w:space="0" w:color="auto"/>
            </w:tcBorders>
            <w:shd w:val="clear" w:color="000000" w:fill="8DB3E2" w:themeFill="text2" w:themeFillTint="66"/>
            <w:vAlign w:val="center"/>
          </w:tcPr>
          <w:p w:rsidR="00FB3E30" w:rsidRPr="00595641" w:rsidRDefault="00FB3E30" w:rsidP="00FB3E30">
            <w:pPr>
              <w:jc w:val="right"/>
              <w:rPr>
                <w:b/>
                <w:bCs/>
                <w:color w:val="000000"/>
                <w:sz w:val="20"/>
                <w:szCs w:val="20"/>
              </w:rPr>
            </w:pPr>
          </w:p>
        </w:tc>
        <w:tc>
          <w:tcPr>
            <w:tcW w:w="1701" w:type="dxa"/>
            <w:tcBorders>
              <w:top w:val="single" w:sz="8" w:space="0" w:color="auto"/>
              <w:left w:val="nil"/>
              <w:bottom w:val="single" w:sz="8" w:space="0" w:color="auto"/>
              <w:right w:val="single" w:sz="8" w:space="0" w:color="auto"/>
            </w:tcBorders>
            <w:shd w:val="clear" w:color="000000" w:fill="8DB3E2" w:themeFill="text2" w:themeFillTint="66"/>
            <w:vAlign w:val="center"/>
          </w:tcPr>
          <w:p w:rsidR="00FB3E30" w:rsidRPr="00595641" w:rsidRDefault="00FB3E30" w:rsidP="00FB3E30">
            <w:pPr>
              <w:jc w:val="right"/>
              <w:rPr>
                <w:b/>
                <w:bCs/>
                <w:color w:val="000000"/>
                <w:sz w:val="20"/>
                <w:szCs w:val="20"/>
              </w:rPr>
            </w:pPr>
          </w:p>
        </w:tc>
      </w:tr>
      <w:tr w:rsidR="00FB3E30" w:rsidRPr="00595641" w:rsidTr="00790BE6">
        <w:trPr>
          <w:trHeight w:val="255"/>
          <w:jc w:val="center"/>
        </w:trPr>
        <w:tc>
          <w:tcPr>
            <w:tcW w:w="3566" w:type="dxa"/>
            <w:tcBorders>
              <w:top w:val="nil"/>
              <w:left w:val="single" w:sz="8" w:space="0" w:color="auto"/>
              <w:bottom w:val="single" w:sz="4" w:space="0" w:color="auto"/>
              <w:right w:val="single" w:sz="8" w:space="0" w:color="auto"/>
            </w:tcBorders>
            <w:shd w:val="clear" w:color="auto" w:fill="auto"/>
            <w:vAlign w:val="center"/>
            <w:hideMark/>
          </w:tcPr>
          <w:p w:rsidR="00FB3E30" w:rsidRPr="00595641" w:rsidRDefault="00FB3E30" w:rsidP="00FB3E30">
            <w:pPr>
              <w:jc w:val="both"/>
              <w:rPr>
                <w:color w:val="000000"/>
                <w:sz w:val="20"/>
                <w:szCs w:val="20"/>
                <w:lang w:val="en-US"/>
              </w:rPr>
            </w:pPr>
            <w:r w:rsidRPr="00595641">
              <w:rPr>
                <w:color w:val="000000"/>
                <w:sz w:val="20"/>
                <w:szCs w:val="20"/>
                <w:lang w:val="en-US"/>
              </w:rPr>
              <w:t>Contracting &amp; Commissioning</w:t>
            </w:r>
          </w:p>
        </w:tc>
        <w:tc>
          <w:tcPr>
            <w:tcW w:w="1527" w:type="dxa"/>
            <w:tcBorders>
              <w:top w:val="nil"/>
              <w:left w:val="nil"/>
              <w:bottom w:val="single" w:sz="4" w:space="0" w:color="auto"/>
              <w:right w:val="single" w:sz="8" w:space="0" w:color="auto"/>
            </w:tcBorders>
            <w:shd w:val="clear" w:color="auto" w:fill="auto"/>
            <w:vAlign w:val="center"/>
            <w:hideMark/>
          </w:tcPr>
          <w:p w:rsidR="00FB3E30" w:rsidRPr="00595641" w:rsidRDefault="00FB3E30" w:rsidP="00FB3E30">
            <w:pPr>
              <w:jc w:val="right"/>
              <w:rPr>
                <w:color w:val="000000"/>
                <w:sz w:val="20"/>
                <w:szCs w:val="20"/>
              </w:rPr>
            </w:pPr>
            <w:r w:rsidRPr="00595641">
              <w:rPr>
                <w:color w:val="000000"/>
                <w:sz w:val="20"/>
                <w:szCs w:val="20"/>
              </w:rPr>
              <w:t>8</w:t>
            </w:r>
            <w:r>
              <w:rPr>
                <w:color w:val="000000"/>
                <w:sz w:val="20"/>
                <w:szCs w:val="20"/>
              </w:rPr>
              <w:t>7,739</w:t>
            </w:r>
          </w:p>
        </w:tc>
        <w:tc>
          <w:tcPr>
            <w:tcW w:w="1546" w:type="dxa"/>
            <w:tcBorders>
              <w:top w:val="nil"/>
              <w:left w:val="nil"/>
              <w:bottom w:val="single" w:sz="4" w:space="0" w:color="auto"/>
              <w:right w:val="nil"/>
            </w:tcBorders>
            <w:shd w:val="clear" w:color="auto" w:fill="auto"/>
            <w:vAlign w:val="center"/>
            <w:hideMark/>
          </w:tcPr>
          <w:p w:rsidR="00FB3E30" w:rsidRPr="00595641" w:rsidRDefault="00FB3E30" w:rsidP="00FB3E30">
            <w:pPr>
              <w:jc w:val="right"/>
              <w:rPr>
                <w:color w:val="000000"/>
                <w:sz w:val="20"/>
                <w:szCs w:val="20"/>
              </w:rPr>
            </w:pPr>
            <w:r w:rsidRPr="00FB3E30">
              <w:rPr>
                <w:sz w:val="20"/>
                <w:szCs w:val="20"/>
              </w:rPr>
              <w:t>3</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FB3E30" w:rsidRPr="00595641" w:rsidRDefault="00FB3E30" w:rsidP="00FB3E30">
            <w:pPr>
              <w:jc w:val="right"/>
              <w:rPr>
                <w:color w:val="000000"/>
                <w:sz w:val="20"/>
                <w:szCs w:val="20"/>
              </w:rPr>
            </w:pPr>
            <w:r w:rsidRPr="00FB3E30">
              <w:rPr>
                <w:sz w:val="20"/>
                <w:szCs w:val="20"/>
              </w:rPr>
              <w:t>3</w:t>
            </w:r>
          </w:p>
        </w:tc>
        <w:tc>
          <w:tcPr>
            <w:tcW w:w="1701" w:type="dxa"/>
            <w:tcBorders>
              <w:top w:val="nil"/>
              <w:left w:val="nil"/>
              <w:bottom w:val="single" w:sz="4" w:space="0" w:color="auto"/>
              <w:right w:val="single" w:sz="8" w:space="0" w:color="auto"/>
            </w:tcBorders>
            <w:shd w:val="clear" w:color="auto" w:fill="D9D9D9" w:themeFill="background1" w:themeFillShade="D9"/>
            <w:vAlign w:val="center"/>
          </w:tcPr>
          <w:p w:rsidR="00FB3E30" w:rsidRPr="00595641" w:rsidRDefault="00FB3E30" w:rsidP="00FB3E30">
            <w:pPr>
              <w:jc w:val="right"/>
              <w:rPr>
                <w:color w:val="FF0000"/>
                <w:sz w:val="20"/>
                <w:szCs w:val="20"/>
              </w:rPr>
            </w:pPr>
          </w:p>
        </w:tc>
        <w:tc>
          <w:tcPr>
            <w:tcW w:w="1701" w:type="dxa"/>
            <w:tcBorders>
              <w:top w:val="nil"/>
              <w:left w:val="nil"/>
              <w:bottom w:val="single" w:sz="4" w:space="0" w:color="auto"/>
              <w:right w:val="single" w:sz="8" w:space="0" w:color="auto"/>
            </w:tcBorders>
            <w:shd w:val="clear" w:color="auto" w:fill="D9D9D9" w:themeFill="background1" w:themeFillShade="D9"/>
            <w:vAlign w:val="center"/>
          </w:tcPr>
          <w:p w:rsidR="00FB3E30" w:rsidRPr="00595641" w:rsidRDefault="00FB3E30" w:rsidP="00FB3E30">
            <w:pPr>
              <w:jc w:val="right"/>
              <w:rPr>
                <w:color w:val="FF0000"/>
                <w:sz w:val="20"/>
                <w:szCs w:val="20"/>
              </w:rPr>
            </w:pPr>
          </w:p>
        </w:tc>
      </w:tr>
      <w:tr w:rsidR="00FB3E30" w:rsidRPr="00595641" w:rsidTr="00790BE6">
        <w:trPr>
          <w:trHeight w:val="270"/>
          <w:jc w:val="center"/>
        </w:trPr>
        <w:tc>
          <w:tcPr>
            <w:tcW w:w="3566" w:type="dxa"/>
            <w:tcBorders>
              <w:top w:val="nil"/>
              <w:left w:val="single" w:sz="8" w:space="0" w:color="auto"/>
              <w:bottom w:val="single" w:sz="8" w:space="0" w:color="auto"/>
              <w:right w:val="single" w:sz="8" w:space="0" w:color="auto"/>
            </w:tcBorders>
            <w:shd w:val="clear" w:color="auto" w:fill="auto"/>
            <w:vAlign w:val="center"/>
            <w:hideMark/>
          </w:tcPr>
          <w:p w:rsidR="00FB3E30" w:rsidRPr="00595641" w:rsidRDefault="00FB3E30" w:rsidP="00FB3E30">
            <w:pPr>
              <w:jc w:val="both"/>
              <w:rPr>
                <w:color w:val="000000"/>
                <w:sz w:val="20"/>
                <w:szCs w:val="20"/>
                <w:lang w:val="en-US"/>
              </w:rPr>
            </w:pPr>
            <w:r w:rsidRPr="00595641">
              <w:rPr>
                <w:color w:val="000000"/>
                <w:sz w:val="20"/>
                <w:szCs w:val="20"/>
                <w:lang w:val="en-US"/>
              </w:rPr>
              <w:t>Corporate Functions</w:t>
            </w:r>
          </w:p>
        </w:tc>
        <w:tc>
          <w:tcPr>
            <w:tcW w:w="1527" w:type="dxa"/>
            <w:tcBorders>
              <w:top w:val="nil"/>
              <w:left w:val="nil"/>
              <w:bottom w:val="single" w:sz="8" w:space="0" w:color="auto"/>
              <w:right w:val="single" w:sz="8" w:space="0" w:color="auto"/>
            </w:tcBorders>
            <w:shd w:val="clear" w:color="auto" w:fill="auto"/>
            <w:vAlign w:val="center"/>
            <w:hideMark/>
          </w:tcPr>
          <w:p w:rsidR="00FB3E30" w:rsidRPr="00595641" w:rsidRDefault="00FB3E30" w:rsidP="00FB3E30">
            <w:pPr>
              <w:jc w:val="right"/>
              <w:rPr>
                <w:color w:val="000000"/>
                <w:sz w:val="20"/>
                <w:szCs w:val="20"/>
              </w:rPr>
            </w:pPr>
            <w:r w:rsidRPr="00595641">
              <w:rPr>
                <w:color w:val="000000"/>
                <w:sz w:val="20"/>
                <w:szCs w:val="20"/>
              </w:rPr>
              <w:t>63,</w:t>
            </w:r>
            <w:r>
              <w:rPr>
                <w:color w:val="000000"/>
                <w:sz w:val="20"/>
                <w:szCs w:val="20"/>
              </w:rPr>
              <w:t>464</w:t>
            </w:r>
          </w:p>
        </w:tc>
        <w:tc>
          <w:tcPr>
            <w:tcW w:w="1546" w:type="dxa"/>
            <w:tcBorders>
              <w:top w:val="nil"/>
              <w:left w:val="nil"/>
              <w:bottom w:val="single" w:sz="8" w:space="0" w:color="auto"/>
              <w:right w:val="nil"/>
            </w:tcBorders>
            <w:shd w:val="clear" w:color="auto" w:fill="auto"/>
            <w:vAlign w:val="center"/>
            <w:hideMark/>
          </w:tcPr>
          <w:p w:rsidR="00FB3E30" w:rsidRPr="00595641" w:rsidRDefault="00FB3E30" w:rsidP="00FB3E30">
            <w:pPr>
              <w:jc w:val="right"/>
              <w:rPr>
                <w:color w:val="000000"/>
                <w:sz w:val="20"/>
                <w:szCs w:val="20"/>
              </w:rPr>
            </w:pPr>
            <w:r>
              <w:rPr>
                <w:color w:val="FF0000"/>
                <w:sz w:val="20"/>
                <w:szCs w:val="20"/>
              </w:rPr>
              <w:t>(</w:t>
            </w:r>
            <w:r w:rsidRPr="00595641">
              <w:rPr>
                <w:color w:val="FF0000"/>
                <w:sz w:val="20"/>
                <w:szCs w:val="20"/>
              </w:rPr>
              <w:t>2</w:t>
            </w:r>
            <w:r>
              <w:rPr>
                <w:color w:val="FF0000"/>
                <w:sz w:val="20"/>
                <w:szCs w:val="20"/>
              </w:rPr>
              <w:t>06)</w:t>
            </w:r>
          </w:p>
        </w:tc>
        <w:tc>
          <w:tcPr>
            <w:tcW w:w="1701" w:type="dxa"/>
            <w:tcBorders>
              <w:top w:val="nil"/>
              <w:left w:val="single" w:sz="4" w:space="0" w:color="auto"/>
              <w:bottom w:val="single" w:sz="8" w:space="0" w:color="auto"/>
              <w:right w:val="single" w:sz="4" w:space="0" w:color="auto"/>
            </w:tcBorders>
            <w:shd w:val="clear" w:color="auto" w:fill="auto"/>
            <w:vAlign w:val="center"/>
            <w:hideMark/>
          </w:tcPr>
          <w:p w:rsidR="00FB3E30" w:rsidRPr="00595641" w:rsidRDefault="00FB3E30" w:rsidP="00FB3E30">
            <w:pPr>
              <w:jc w:val="right"/>
              <w:rPr>
                <w:color w:val="000000"/>
                <w:sz w:val="20"/>
                <w:szCs w:val="20"/>
              </w:rPr>
            </w:pPr>
            <w:r>
              <w:rPr>
                <w:color w:val="FF0000"/>
                <w:sz w:val="20"/>
                <w:szCs w:val="20"/>
              </w:rPr>
              <w:t>(</w:t>
            </w:r>
            <w:r w:rsidRPr="00595641">
              <w:rPr>
                <w:color w:val="FF0000"/>
                <w:sz w:val="20"/>
                <w:szCs w:val="20"/>
              </w:rPr>
              <w:t>2</w:t>
            </w:r>
            <w:r>
              <w:rPr>
                <w:color w:val="FF0000"/>
                <w:sz w:val="20"/>
                <w:szCs w:val="20"/>
              </w:rPr>
              <w:t>06)</w:t>
            </w:r>
          </w:p>
        </w:tc>
        <w:tc>
          <w:tcPr>
            <w:tcW w:w="1701" w:type="dxa"/>
            <w:tcBorders>
              <w:top w:val="nil"/>
              <w:left w:val="nil"/>
              <w:bottom w:val="single" w:sz="8" w:space="0" w:color="auto"/>
              <w:right w:val="single" w:sz="8" w:space="0" w:color="auto"/>
            </w:tcBorders>
            <w:shd w:val="clear" w:color="auto" w:fill="D9D9D9" w:themeFill="background1" w:themeFillShade="D9"/>
            <w:vAlign w:val="center"/>
          </w:tcPr>
          <w:p w:rsidR="00FB3E30" w:rsidRPr="00595641" w:rsidRDefault="00FB3E30" w:rsidP="00FB3E30">
            <w:pPr>
              <w:jc w:val="right"/>
              <w:rPr>
                <w:color w:val="000000"/>
                <w:sz w:val="20"/>
                <w:szCs w:val="20"/>
              </w:rPr>
            </w:pPr>
          </w:p>
        </w:tc>
        <w:tc>
          <w:tcPr>
            <w:tcW w:w="1701" w:type="dxa"/>
            <w:tcBorders>
              <w:top w:val="nil"/>
              <w:left w:val="nil"/>
              <w:bottom w:val="single" w:sz="8" w:space="0" w:color="auto"/>
              <w:right w:val="single" w:sz="8" w:space="0" w:color="auto"/>
            </w:tcBorders>
            <w:shd w:val="clear" w:color="auto" w:fill="D9D9D9" w:themeFill="background1" w:themeFillShade="D9"/>
            <w:vAlign w:val="center"/>
          </w:tcPr>
          <w:p w:rsidR="00FB3E30" w:rsidRPr="00595641" w:rsidRDefault="00FB3E30" w:rsidP="00FB3E30">
            <w:pPr>
              <w:jc w:val="right"/>
              <w:rPr>
                <w:color w:val="000000"/>
                <w:sz w:val="20"/>
                <w:szCs w:val="20"/>
              </w:rPr>
            </w:pPr>
          </w:p>
        </w:tc>
      </w:tr>
      <w:tr w:rsidR="00FB3E30" w:rsidRPr="00595641" w:rsidTr="00790BE6">
        <w:trPr>
          <w:trHeight w:val="270"/>
          <w:jc w:val="center"/>
        </w:trPr>
        <w:tc>
          <w:tcPr>
            <w:tcW w:w="3566" w:type="dxa"/>
            <w:tcBorders>
              <w:top w:val="single" w:sz="8" w:space="0" w:color="auto"/>
              <w:left w:val="single" w:sz="8" w:space="0" w:color="auto"/>
              <w:bottom w:val="single" w:sz="8" w:space="0" w:color="auto"/>
              <w:right w:val="single" w:sz="8" w:space="0" w:color="auto"/>
            </w:tcBorders>
            <w:shd w:val="clear" w:color="000000" w:fill="8DB3E2" w:themeFill="text2" w:themeFillTint="66"/>
            <w:vAlign w:val="center"/>
            <w:hideMark/>
          </w:tcPr>
          <w:p w:rsidR="00FB3E30" w:rsidRPr="00595641" w:rsidRDefault="00FB3E30" w:rsidP="00FB3E30">
            <w:pPr>
              <w:jc w:val="right"/>
              <w:rPr>
                <w:b/>
                <w:bCs/>
                <w:color w:val="000000"/>
                <w:sz w:val="20"/>
                <w:szCs w:val="20"/>
                <w:lang w:val="en-US"/>
              </w:rPr>
            </w:pPr>
            <w:r w:rsidRPr="00595641">
              <w:rPr>
                <w:b/>
                <w:bCs/>
                <w:color w:val="000000"/>
                <w:sz w:val="20"/>
                <w:szCs w:val="20"/>
                <w:lang w:val="en-US"/>
              </w:rPr>
              <w:t>Total Delegated Budgets</w:t>
            </w:r>
          </w:p>
        </w:tc>
        <w:tc>
          <w:tcPr>
            <w:tcW w:w="1527" w:type="dxa"/>
            <w:tcBorders>
              <w:top w:val="single" w:sz="8" w:space="0" w:color="auto"/>
              <w:left w:val="nil"/>
              <w:bottom w:val="single" w:sz="8" w:space="0" w:color="auto"/>
              <w:right w:val="single" w:sz="8" w:space="0" w:color="auto"/>
            </w:tcBorders>
            <w:shd w:val="clear" w:color="000000" w:fill="8DB3E2" w:themeFill="text2" w:themeFillTint="66"/>
            <w:vAlign w:val="center"/>
            <w:hideMark/>
          </w:tcPr>
          <w:p w:rsidR="00FB3E30" w:rsidRPr="00595641" w:rsidRDefault="00FB3E30" w:rsidP="00FB3E30">
            <w:pPr>
              <w:jc w:val="right"/>
              <w:rPr>
                <w:b/>
                <w:bCs/>
                <w:color w:val="000000"/>
                <w:sz w:val="20"/>
                <w:szCs w:val="20"/>
              </w:rPr>
            </w:pPr>
            <w:r w:rsidRPr="00595641">
              <w:rPr>
                <w:b/>
                <w:bCs/>
                <w:color w:val="000000"/>
                <w:sz w:val="20"/>
                <w:szCs w:val="20"/>
              </w:rPr>
              <w:t>94</w:t>
            </w:r>
            <w:r>
              <w:rPr>
                <w:b/>
                <w:bCs/>
                <w:color w:val="000000"/>
                <w:sz w:val="20"/>
                <w:szCs w:val="20"/>
              </w:rPr>
              <w:t>0,132</w:t>
            </w:r>
          </w:p>
        </w:tc>
        <w:tc>
          <w:tcPr>
            <w:tcW w:w="1546" w:type="dxa"/>
            <w:tcBorders>
              <w:top w:val="single" w:sz="8" w:space="0" w:color="auto"/>
              <w:left w:val="nil"/>
              <w:bottom w:val="single" w:sz="8" w:space="0" w:color="auto"/>
              <w:right w:val="nil"/>
            </w:tcBorders>
            <w:shd w:val="clear" w:color="000000" w:fill="8DB3E2" w:themeFill="text2" w:themeFillTint="66"/>
            <w:vAlign w:val="center"/>
            <w:hideMark/>
          </w:tcPr>
          <w:p w:rsidR="00FB3E30" w:rsidRPr="00595641" w:rsidRDefault="00FB3E30" w:rsidP="00FB3E30">
            <w:pPr>
              <w:jc w:val="right"/>
              <w:rPr>
                <w:b/>
                <w:bCs/>
                <w:color w:val="000000"/>
                <w:sz w:val="20"/>
                <w:szCs w:val="20"/>
              </w:rPr>
            </w:pPr>
            <w:r w:rsidRPr="00595641">
              <w:rPr>
                <w:b/>
                <w:bCs/>
                <w:color w:val="000000"/>
                <w:sz w:val="20"/>
                <w:szCs w:val="20"/>
              </w:rPr>
              <w:t>1,</w:t>
            </w:r>
            <w:r>
              <w:rPr>
                <w:b/>
                <w:bCs/>
                <w:color w:val="000000"/>
                <w:sz w:val="20"/>
                <w:szCs w:val="20"/>
              </w:rPr>
              <w:t>530</w:t>
            </w:r>
          </w:p>
        </w:tc>
        <w:tc>
          <w:tcPr>
            <w:tcW w:w="1701"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FB3E30" w:rsidRPr="00595641" w:rsidRDefault="00FB3E30" w:rsidP="00FB3E30">
            <w:pPr>
              <w:jc w:val="right"/>
              <w:rPr>
                <w:b/>
                <w:bCs/>
                <w:color w:val="000000"/>
                <w:sz w:val="20"/>
                <w:szCs w:val="20"/>
              </w:rPr>
            </w:pPr>
            <w:r w:rsidRPr="00595641">
              <w:rPr>
                <w:b/>
                <w:bCs/>
                <w:color w:val="000000"/>
                <w:sz w:val="20"/>
                <w:szCs w:val="20"/>
              </w:rPr>
              <w:t>1,</w:t>
            </w:r>
            <w:r>
              <w:rPr>
                <w:b/>
                <w:bCs/>
                <w:color w:val="000000"/>
                <w:sz w:val="20"/>
                <w:szCs w:val="20"/>
              </w:rPr>
              <w:t>530</w:t>
            </w:r>
          </w:p>
        </w:tc>
        <w:tc>
          <w:tcPr>
            <w:tcW w:w="1701" w:type="dxa"/>
            <w:tcBorders>
              <w:top w:val="single" w:sz="8" w:space="0" w:color="auto"/>
              <w:left w:val="nil"/>
              <w:bottom w:val="single" w:sz="8" w:space="0" w:color="auto"/>
              <w:right w:val="single" w:sz="8" w:space="0" w:color="auto"/>
            </w:tcBorders>
            <w:shd w:val="clear" w:color="000000" w:fill="8DB3E2" w:themeFill="text2" w:themeFillTint="66"/>
            <w:vAlign w:val="center"/>
          </w:tcPr>
          <w:p w:rsidR="00FB3E30" w:rsidRPr="00595641" w:rsidRDefault="00FB3E30" w:rsidP="00FB3E30">
            <w:pPr>
              <w:jc w:val="right"/>
              <w:rPr>
                <w:b/>
                <w:bCs/>
                <w:color w:val="000000"/>
                <w:sz w:val="20"/>
                <w:szCs w:val="20"/>
              </w:rPr>
            </w:pPr>
          </w:p>
        </w:tc>
        <w:tc>
          <w:tcPr>
            <w:tcW w:w="1701" w:type="dxa"/>
            <w:tcBorders>
              <w:top w:val="single" w:sz="8" w:space="0" w:color="auto"/>
              <w:left w:val="nil"/>
              <w:bottom w:val="single" w:sz="8" w:space="0" w:color="auto"/>
              <w:right w:val="single" w:sz="8" w:space="0" w:color="auto"/>
            </w:tcBorders>
            <w:shd w:val="clear" w:color="000000" w:fill="8DB3E2" w:themeFill="text2" w:themeFillTint="66"/>
            <w:vAlign w:val="center"/>
          </w:tcPr>
          <w:p w:rsidR="00FB3E30" w:rsidRPr="00595641" w:rsidRDefault="00FB3E30" w:rsidP="00FB3E30">
            <w:pPr>
              <w:jc w:val="right"/>
              <w:rPr>
                <w:b/>
                <w:bCs/>
                <w:color w:val="000000"/>
                <w:sz w:val="20"/>
                <w:szCs w:val="20"/>
              </w:rPr>
            </w:pPr>
          </w:p>
        </w:tc>
      </w:tr>
      <w:tr w:rsidR="00FB3E30" w:rsidRPr="00595641" w:rsidTr="00790BE6">
        <w:trPr>
          <w:trHeight w:val="255"/>
          <w:jc w:val="center"/>
        </w:trPr>
        <w:tc>
          <w:tcPr>
            <w:tcW w:w="3566" w:type="dxa"/>
            <w:tcBorders>
              <w:top w:val="nil"/>
              <w:left w:val="single" w:sz="8" w:space="0" w:color="auto"/>
              <w:bottom w:val="single" w:sz="4" w:space="0" w:color="auto"/>
              <w:right w:val="single" w:sz="8" w:space="0" w:color="auto"/>
            </w:tcBorders>
            <w:shd w:val="clear" w:color="auto" w:fill="auto"/>
            <w:vAlign w:val="center"/>
            <w:hideMark/>
          </w:tcPr>
          <w:p w:rsidR="00FB3E30" w:rsidRPr="00595641" w:rsidRDefault="00FB3E30" w:rsidP="00FB3E30">
            <w:pPr>
              <w:jc w:val="both"/>
              <w:rPr>
                <w:color w:val="000000"/>
                <w:sz w:val="20"/>
                <w:szCs w:val="20"/>
                <w:lang w:val="en-US"/>
              </w:rPr>
            </w:pPr>
            <w:r w:rsidRPr="00595641">
              <w:rPr>
                <w:color w:val="000000"/>
                <w:sz w:val="20"/>
                <w:szCs w:val="20"/>
                <w:lang w:val="en-US"/>
              </w:rPr>
              <w:t>Non Delegated Budgets</w:t>
            </w:r>
          </w:p>
        </w:tc>
        <w:tc>
          <w:tcPr>
            <w:tcW w:w="1527" w:type="dxa"/>
            <w:tcBorders>
              <w:top w:val="nil"/>
              <w:left w:val="nil"/>
              <w:bottom w:val="single" w:sz="4" w:space="0" w:color="auto"/>
              <w:right w:val="single" w:sz="8" w:space="0" w:color="auto"/>
            </w:tcBorders>
            <w:shd w:val="clear" w:color="auto" w:fill="auto"/>
            <w:vAlign w:val="center"/>
            <w:hideMark/>
          </w:tcPr>
          <w:p w:rsidR="00FB3E30" w:rsidRPr="00790BE6" w:rsidRDefault="00FB3E30" w:rsidP="00FB3E30">
            <w:pPr>
              <w:jc w:val="right"/>
              <w:rPr>
                <w:color w:val="000000"/>
                <w:sz w:val="20"/>
                <w:szCs w:val="20"/>
              </w:rPr>
            </w:pPr>
            <w:r w:rsidRPr="00790BE6">
              <w:rPr>
                <w:color w:val="000000"/>
                <w:sz w:val="20"/>
                <w:szCs w:val="20"/>
              </w:rPr>
              <w:t>6</w:t>
            </w:r>
            <w:r>
              <w:rPr>
                <w:color w:val="000000"/>
                <w:sz w:val="20"/>
                <w:szCs w:val="20"/>
              </w:rPr>
              <w:t>2,492</w:t>
            </w:r>
          </w:p>
        </w:tc>
        <w:tc>
          <w:tcPr>
            <w:tcW w:w="1546" w:type="dxa"/>
            <w:tcBorders>
              <w:top w:val="nil"/>
              <w:left w:val="nil"/>
              <w:bottom w:val="single" w:sz="4" w:space="0" w:color="auto"/>
              <w:right w:val="nil"/>
            </w:tcBorders>
            <w:shd w:val="clear" w:color="auto" w:fill="auto"/>
            <w:vAlign w:val="center"/>
            <w:hideMark/>
          </w:tcPr>
          <w:p w:rsidR="00FB3E30" w:rsidRDefault="00FB3E30" w:rsidP="00FB3E30">
            <w:pPr>
              <w:jc w:val="right"/>
              <w:rPr>
                <w:color w:val="000000"/>
                <w:sz w:val="20"/>
                <w:szCs w:val="20"/>
              </w:rPr>
            </w:pPr>
            <w:r>
              <w:rPr>
                <w:color w:val="FF0000"/>
                <w:sz w:val="20"/>
                <w:szCs w:val="20"/>
              </w:rPr>
              <w:t>(1,480)</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FB3E30" w:rsidRDefault="00FB3E30" w:rsidP="00FB3E30">
            <w:pPr>
              <w:jc w:val="right"/>
              <w:rPr>
                <w:color w:val="000000"/>
                <w:sz w:val="20"/>
                <w:szCs w:val="20"/>
              </w:rPr>
            </w:pPr>
            <w:r>
              <w:rPr>
                <w:color w:val="FF0000"/>
                <w:sz w:val="20"/>
                <w:szCs w:val="20"/>
              </w:rPr>
              <w:t>(1,480)</w:t>
            </w:r>
          </w:p>
        </w:tc>
        <w:tc>
          <w:tcPr>
            <w:tcW w:w="1701" w:type="dxa"/>
            <w:tcBorders>
              <w:top w:val="nil"/>
              <w:left w:val="nil"/>
              <w:bottom w:val="single" w:sz="4" w:space="0" w:color="auto"/>
              <w:right w:val="single" w:sz="8" w:space="0" w:color="auto"/>
            </w:tcBorders>
            <w:shd w:val="clear" w:color="auto" w:fill="D9D9D9" w:themeFill="background1" w:themeFillShade="D9"/>
            <w:vAlign w:val="center"/>
          </w:tcPr>
          <w:p w:rsidR="00FB3E30" w:rsidRPr="00595641" w:rsidRDefault="00FB3E30" w:rsidP="00FB3E30">
            <w:pPr>
              <w:jc w:val="right"/>
              <w:rPr>
                <w:color w:val="FF0000"/>
                <w:sz w:val="20"/>
                <w:szCs w:val="20"/>
                <w:lang w:eastAsia="en-GB"/>
              </w:rPr>
            </w:pPr>
          </w:p>
        </w:tc>
        <w:tc>
          <w:tcPr>
            <w:tcW w:w="1701" w:type="dxa"/>
            <w:tcBorders>
              <w:top w:val="nil"/>
              <w:left w:val="nil"/>
              <w:bottom w:val="single" w:sz="4" w:space="0" w:color="auto"/>
              <w:right w:val="single" w:sz="8" w:space="0" w:color="auto"/>
            </w:tcBorders>
            <w:shd w:val="clear" w:color="auto" w:fill="D9D9D9" w:themeFill="background1" w:themeFillShade="D9"/>
            <w:vAlign w:val="center"/>
          </w:tcPr>
          <w:p w:rsidR="00FB3E30" w:rsidRPr="00595641" w:rsidRDefault="00FB3E30" w:rsidP="00FB3E30">
            <w:pPr>
              <w:jc w:val="right"/>
              <w:rPr>
                <w:color w:val="FF0000"/>
                <w:sz w:val="20"/>
                <w:szCs w:val="20"/>
                <w:lang w:eastAsia="en-GB"/>
              </w:rPr>
            </w:pPr>
          </w:p>
        </w:tc>
      </w:tr>
      <w:tr w:rsidR="00FB3E30" w:rsidRPr="00595641" w:rsidTr="00790BE6">
        <w:trPr>
          <w:trHeight w:val="270"/>
          <w:jc w:val="center"/>
        </w:trPr>
        <w:tc>
          <w:tcPr>
            <w:tcW w:w="3566" w:type="dxa"/>
            <w:tcBorders>
              <w:top w:val="nil"/>
              <w:left w:val="single" w:sz="8" w:space="0" w:color="auto"/>
              <w:bottom w:val="single" w:sz="8" w:space="0" w:color="auto"/>
              <w:right w:val="single" w:sz="8" w:space="0" w:color="auto"/>
            </w:tcBorders>
            <w:shd w:val="clear" w:color="auto" w:fill="auto"/>
            <w:vAlign w:val="center"/>
            <w:hideMark/>
          </w:tcPr>
          <w:p w:rsidR="00FB3E30" w:rsidRPr="00595641" w:rsidRDefault="00FB3E30" w:rsidP="00FB3E30">
            <w:pPr>
              <w:jc w:val="both"/>
              <w:rPr>
                <w:color w:val="000000"/>
                <w:sz w:val="20"/>
                <w:szCs w:val="20"/>
                <w:lang w:val="en-US"/>
              </w:rPr>
            </w:pPr>
            <w:r w:rsidRPr="00595641">
              <w:rPr>
                <w:color w:val="000000"/>
                <w:sz w:val="20"/>
                <w:szCs w:val="20"/>
                <w:lang w:val="en-US"/>
              </w:rPr>
              <w:t>WG Allocations</w:t>
            </w:r>
          </w:p>
        </w:tc>
        <w:tc>
          <w:tcPr>
            <w:tcW w:w="1527" w:type="dxa"/>
            <w:tcBorders>
              <w:top w:val="nil"/>
              <w:left w:val="nil"/>
              <w:bottom w:val="single" w:sz="8" w:space="0" w:color="auto"/>
              <w:right w:val="single" w:sz="8" w:space="0" w:color="auto"/>
            </w:tcBorders>
            <w:shd w:val="clear" w:color="auto" w:fill="auto"/>
            <w:vAlign w:val="center"/>
            <w:hideMark/>
          </w:tcPr>
          <w:p w:rsidR="00FB3E30" w:rsidRPr="00790BE6" w:rsidRDefault="00FB3E30" w:rsidP="00FB3E30">
            <w:pPr>
              <w:jc w:val="right"/>
              <w:rPr>
                <w:color w:val="000000"/>
                <w:sz w:val="20"/>
                <w:szCs w:val="20"/>
              </w:rPr>
            </w:pPr>
            <w:r w:rsidRPr="00790BE6">
              <w:rPr>
                <w:color w:val="FF0000"/>
                <w:sz w:val="20"/>
                <w:szCs w:val="20"/>
              </w:rPr>
              <w:t>(1,002,624)</w:t>
            </w:r>
          </w:p>
        </w:tc>
        <w:tc>
          <w:tcPr>
            <w:tcW w:w="1546" w:type="dxa"/>
            <w:tcBorders>
              <w:top w:val="nil"/>
              <w:left w:val="nil"/>
              <w:bottom w:val="single" w:sz="8" w:space="0" w:color="auto"/>
              <w:right w:val="nil"/>
            </w:tcBorders>
            <w:shd w:val="clear" w:color="auto" w:fill="auto"/>
            <w:vAlign w:val="center"/>
            <w:hideMark/>
          </w:tcPr>
          <w:p w:rsidR="00FB3E30" w:rsidRDefault="00FB3E30" w:rsidP="00FB3E30">
            <w:pPr>
              <w:jc w:val="right"/>
              <w:rPr>
                <w:color w:val="000000"/>
                <w:sz w:val="20"/>
                <w:szCs w:val="20"/>
              </w:rPr>
            </w:pPr>
            <w:r>
              <w:rPr>
                <w:color w:val="000000"/>
                <w:sz w:val="20"/>
                <w:szCs w:val="20"/>
              </w:rPr>
              <w:t>0</w:t>
            </w:r>
          </w:p>
        </w:tc>
        <w:tc>
          <w:tcPr>
            <w:tcW w:w="1701" w:type="dxa"/>
            <w:tcBorders>
              <w:top w:val="nil"/>
              <w:left w:val="single" w:sz="4" w:space="0" w:color="auto"/>
              <w:bottom w:val="single" w:sz="8" w:space="0" w:color="auto"/>
              <w:right w:val="single" w:sz="4" w:space="0" w:color="auto"/>
            </w:tcBorders>
            <w:shd w:val="clear" w:color="auto" w:fill="auto"/>
            <w:vAlign w:val="center"/>
            <w:hideMark/>
          </w:tcPr>
          <w:p w:rsidR="00FB3E30" w:rsidRDefault="00FB3E30" w:rsidP="00FB3E30">
            <w:pPr>
              <w:jc w:val="right"/>
              <w:rPr>
                <w:color w:val="000000"/>
                <w:sz w:val="20"/>
                <w:szCs w:val="20"/>
              </w:rPr>
            </w:pPr>
            <w:r>
              <w:rPr>
                <w:color w:val="000000"/>
                <w:sz w:val="20"/>
                <w:szCs w:val="20"/>
              </w:rPr>
              <w:t>0</w:t>
            </w:r>
          </w:p>
        </w:tc>
        <w:tc>
          <w:tcPr>
            <w:tcW w:w="1701" w:type="dxa"/>
            <w:tcBorders>
              <w:top w:val="nil"/>
              <w:left w:val="nil"/>
              <w:bottom w:val="single" w:sz="8" w:space="0" w:color="auto"/>
              <w:right w:val="single" w:sz="8" w:space="0" w:color="auto"/>
            </w:tcBorders>
            <w:shd w:val="clear" w:color="auto" w:fill="D9D9D9" w:themeFill="background1" w:themeFillShade="D9"/>
            <w:vAlign w:val="center"/>
          </w:tcPr>
          <w:p w:rsidR="00FB3E30" w:rsidRPr="00595641" w:rsidRDefault="00FB3E30" w:rsidP="00FB3E30">
            <w:pPr>
              <w:jc w:val="right"/>
              <w:rPr>
                <w:color w:val="FF0000"/>
                <w:sz w:val="20"/>
                <w:szCs w:val="20"/>
              </w:rPr>
            </w:pPr>
          </w:p>
        </w:tc>
        <w:tc>
          <w:tcPr>
            <w:tcW w:w="1701" w:type="dxa"/>
            <w:tcBorders>
              <w:top w:val="nil"/>
              <w:left w:val="nil"/>
              <w:bottom w:val="single" w:sz="8" w:space="0" w:color="auto"/>
              <w:right w:val="single" w:sz="8" w:space="0" w:color="auto"/>
            </w:tcBorders>
            <w:shd w:val="clear" w:color="auto" w:fill="D9D9D9" w:themeFill="background1" w:themeFillShade="D9"/>
            <w:vAlign w:val="center"/>
          </w:tcPr>
          <w:p w:rsidR="00FB3E30" w:rsidRPr="00595641" w:rsidRDefault="00FB3E30" w:rsidP="00FB3E30">
            <w:pPr>
              <w:jc w:val="right"/>
              <w:rPr>
                <w:color w:val="FF0000"/>
                <w:sz w:val="20"/>
                <w:szCs w:val="20"/>
              </w:rPr>
            </w:pPr>
          </w:p>
        </w:tc>
      </w:tr>
      <w:tr w:rsidR="0084448A" w:rsidRPr="00595641" w:rsidTr="00790BE6">
        <w:trPr>
          <w:trHeight w:val="270"/>
          <w:jc w:val="center"/>
        </w:trPr>
        <w:tc>
          <w:tcPr>
            <w:tcW w:w="3566" w:type="dxa"/>
            <w:tcBorders>
              <w:top w:val="single" w:sz="8" w:space="0" w:color="auto"/>
              <w:left w:val="single" w:sz="8" w:space="0" w:color="auto"/>
              <w:bottom w:val="single" w:sz="8" w:space="0" w:color="auto"/>
              <w:right w:val="single" w:sz="8" w:space="0" w:color="auto"/>
            </w:tcBorders>
            <w:shd w:val="clear" w:color="000000" w:fill="8DB3E2" w:themeFill="text2" w:themeFillTint="66"/>
            <w:vAlign w:val="center"/>
            <w:hideMark/>
          </w:tcPr>
          <w:p w:rsidR="0084448A" w:rsidRPr="00595641" w:rsidRDefault="0084448A" w:rsidP="0084448A">
            <w:pPr>
              <w:jc w:val="right"/>
              <w:rPr>
                <w:b/>
                <w:bCs/>
                <w:color w:val="000000"/>
                <w:sz w:val="20"/>
                <w:szCs w:val="20"/>
                <w:lang w:val="en-US"/>
              </w:rPr>
            </w:pPr>
            <w:r w:rsidRPr="00595641">
              <w:rPr>
                <w:b/>
                <w:bCs/>
                <w:color w:val="000000"/>
                <w:sz w:val="20"/>
                <w:szCs w:val="20"/>
                <w:lang w:val="en-US"/>
              </w:rPr>
              <w:t>GRAND TOTAL M1</w:t>
            </w:r>
          </w:p>
        </w:tc>
        <w:tc>
          <w:tcPr>
            <w:tcW w:w="1527" w:type="dxa"/>
            <w:tcBorders>
              <w:top w:val="single" w:sz="8" w:space="0" w:color="auto"/>
              <w:left w:val="nil"/>
              <w:bottom w:val="single" w:sz="8" w:space="0" w:color="auto"/>
              <w:right w:val="single" w:sz="8" w:space="0" w:color="auto"/>
            </w:tcBorders>
            <w:shd w:val="clear" w:color="000000" w:fill="8DB3E2" w:themeFill="text2" w:themeFillTint="66"/>
            <w:vAlign w:val="center"/>
            <w:hideMark/>
          </w:tcPr>
          <w:p w:rsidR="0084448A" w:rsidRPr="00595641" w:rsidRDefault="0084448A" w:rsidP="0084448A">
            <w:pPr>
              <w:jc w:val="right"/>
              <w:rPr>
                <w:b/>
                <w:bCs/>
                <w:color w:val="000000"/>
                <w:sz w:val="20"/>
                <w:szCs w:val="20"/>
              </w:rPr>
            </w:pPr>
            <w:r w:rsidRPr="00595641">
              <w:rPr>
                <w:b/>
                <w:bCs/>
                <w:color w:val="000000"/>
                <w:sz w:val="20"/>
                <w:szCs w:val="20"/>
              </w:rPr>
              <w:t>0</w:t>
            </w:r>
          </w:p>
        </w:tc>
        <w:tc>
          <w:tcPr>
            <w:tcW w:w="1546" w:type="dxa"/>
            <w:tcBorders>
              <w:top w:val="single" w:sz="8" w:space="0" w:color="auto"/>
              <w:left w:val="nil"/>
              <w:bottom w:val="single" w:sz="8" w:space="0" w:color="auto"/>
              <w:right w:val="nil"/>
            </w:tcBorders>
            <w:shd w:val="clear" w:color="000000" w:fill="8DB3E2" w:themeFill="text2" w:themeFillTint="66"/>
            <w:vAlign w:val="center"/>
            <w:hideMark/>
          </w:tcPr>
          <w:p w:rsidR="0084448A" w:rsidRPr="00595641" w:rsidRDefault="0084448A" w:rsidP="0084448A">
            <w:pPr>
              <w:jc w:val="right"/>
              <w:rPr>
                <w:b/>
                <w:bCs/>
                <w:color w:val="000000"/>
                <w:sz w:val="20"/>
                <w:szCs w:val="20"/>
              </w:rPr>
            </w:pPr>
            <w:r w:rsidRPr="00595641">
              <w:rPr>
                <w:b/>
                <w:bCs/>
                <w:color w:val="000000"/>
                <w:sz w:val="20"/>
                <w:szCs w:val="20"/>
              </w:rPr>
              <w:t>51</w:t>
            </w:r>
          </w:p>
        </w:tc>
        <w:tc>
          <w:tcPr>
            <w:tcW w:w="1701"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84448A" w:rsidRPr="00595641" w:rsidRDefault="0084448A" w:rsidP="0084448A">
            <w:pPr>
              <w:jc w:val="right"/>
              <w:rPr>
                <w:b/>
                <w:bCs/>
                <w:color w:val="000000"/>
                <w:sz w:val="20"/>
                <w:szCs w:val="20"/>
              </w:rPr>
            </w:pPr>
            <w:r w:rsidRPr="00595641">
              <w:rPr>
                <w:b/>
                <w:bCs/>
                <w:color w:val="000000"/>
                <w:sz w:val="20"/>
                <w:szCs w:val="20"/>
              </w:rPr>
              <w:t>51</w:t>
            </w:r>
          </w:p>
        </w:tc>
        <w:tc>
          <w:tcPr>
            <w:tcW w:w="1701" w:type="dxa"/>
            <w:tcBorders>
              <w:top w:val="single" w:sz="8" w:space="0" w:color="auto"/>
              <w:left w:val="nil"/>
              <w:bottom w:val="single" w:sz="8" w:space="0" w:color="auto"/>
              <w:right w:val="single" w:sz="8" w:space="0" w:color="auto"/>
            </w:tcBorders>
            <w:shd w:val="clear" w:color="000000" w:fill="8DB3E2" w:themeFill="text2" w:themeFillTint="66"/>
            <w:vAlign w:val="center"/>
            <w:hideMark/>
          </w:tcPr>
          <w:p w:rsidR="0084448A" w:rsidRPr="00595641" w:rsidRDefault="0084448A" w:rsidP="0084448A">
            <w:pPr>
              <w:jc w:val="right"/>
              <w:rPr>
                <w:b/>
                <w:bCs/>
                <w:color w:val="000000"/>
                <w:sz w:val="20"/>
                <w:szCs w:val="20"/>
              </w:rPr>
            </w:pPr>
            <w:r w:rsidRPr="00595641">
              <w:rPr>
                <w:b/>
                <w:bCs/>
                <w:color w:val="000000"/>
                <w:sz w:val="20"/>
                <w:szCs w:val="20"/>
              </w:rPr>
              <w:t>0</w:t>
            </w:r>
          </w:p>
        </w:tc>
        <w:tc>
          <w:tcPr>
            <w:tcW w:w="1701" w:type="dxa"/>
            <w:tcBorders>
              <w:top w:val="single" w:sz="8" w:space="0" w:color="auto"/>
              <w:left w:val="nil"/>
              <w:bottom w:val="single" w:sz="8" w:space="0" w:color="auto"/>
              <w:right w:val="single" w:sz="8" w:space="0" w:color="auto"/>
            </w:tcBorders>
            <w:shd w:val="clear" w:color="000000" w:fill="8DB3E2" w:themeFill="text2" w:themeFillTint="66"/>
            <w:vAlign w:val="center"/>
          </w:tcPr>
          <w:p w:rsidR="0084448A" w:rsidRPr="00595641" w:rsidRDefault="00A51E2D" w:rsidP="00A51E2D">
            <w:pPr>
              <w:jc w:val="right"/>
              <w:rPr>
                <w:b/>
                <w:bCs/>
                <w:color w:val="000000"/>
                <w:sz w:val="20"/>
                <w:szCs w:val="20"/>
              </w:rPr>
            </w:pPr>
            <w:r w:rsidRPr="00A51E2D">
              <w:rPr>
                <w:b/>
                <w:bCs/>
                <w:sz w:val="20"/>
                <w:szCs w:val="20"/>
              </w:rPr>
              <w:t>0</w:t>
            </w:r>
          </w:p>
        </w:tc>
      </w:tr>
    </w:tbl>
    <w:p w:rsidR="00D83E3D" w:rsidRPr="008075AF" w:rsidRDefault="00D83E3D" w:rsidP="00D83E3D">
      <w:pPr>
        <w:pStyle w:val="ListParagraph"/>
        <w:ind w:left="360"/>
        <w:jc w:val="both"/>
        <w:rPr>
          <w:sz w:val="20"/>
          <w:szCs w:val="20"/>
          <w:highlight w:val="yellow"/>
        </w:rPr>
      </w:pPr>
    </w:p>
    <w:p w:rsidR="00F70E7B" w:rsidRPr="008075AF" w:rsidRDefault="00F70E7B" w:rsidP="00D83E3D">
      <w:pPr>
        <w:pStyle w:val="ListParagraph"/>
        <w:ind w:left="360"/>
        <w:jc w:val="both"/>
        <w:rPr>
          <w:sz w:val="20"/>
          <w:szCs w:val="20"/>
          <w:highlight w:val="yellow"/>
        </w:rPr>
      </w:pPr>
    </w:p>
    <w:p w:rsidR="00F14043" w:rsidRPr="008075AF" w:rsidRDefault="00F14043">
      <w:pPr>
        <w:rPr>
          <w:sz w:val="20"/>
          <w:szCs w:val="20"/>
          <w:highlight w:val="yellow"/>
        </w:rPr>
      </w:pPr>
      <w:r w:rsidRPr="008075AF">
        <w:rPr>
          <w:sz w:val="20"/>
          <w:szCs w:val="20"/>
          <w:highlight w:val="yellow"/>
        </w:rPr>
        <w:br w:type="page"/>
      </w:r>
    </w:p>
    <w:p w:rsidR="00F70E7B" w:rsidRPr="008075AF" w:rsidRDefault="008C0EC5" w:rsidP="00D83E3D">
      <w:pPr>
        <w:pStyle w:val="ListParagraph"/>
        <w:ind w:left="360"/>
        <w:jc w:val="both"/>
        <w:rPr>
          <w:sz w:val="20"/>
          <w:szCs w:val="20"/>
          <w:highlight w:val="yellow"/>
        </w:rPr>
      </w:pPr>
      <w:r w:rsidRPr="008075AF">
        <w:rPr>
          <w:noProof/>
          <w:highlight w:val="yellow"/>
          <w:lang w:eastAsia="en-GB"/>
        </w:rPr>
        <w:lastRenderedPageBreak/>
        <mc:AlternateContent>
          <mc:Choice Requires="wps">
            <w:drawing>
              <wp:anchor distT="45720" distB="45720" distL="114300" distR="114300" simplePos="0" relativeHeight="251729920" behindDoc="0" locked="0" layoutInCell="1" allowOverlap="1">
                <wp:simplePos x="0" y="0"/>
                <wp:positionH relativeFrom="column">
                  <wp:posOffset>621030</wp:posOffset>
                </wp:positionH>
                <wp:positionV relativeFrom="paragraph">
                  <wp:posOffset>156210</wp:posOffset>
                </wp:positionV>
                <wp:extent cx="8835390" cy="2133600"/>
                <wp:effectExtent l="0" t="0" r="22860" b="19050"/>
                <wp:wrapSquare wrapText="bothSides"/>
                <wp:docPr id="37"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8835390" cy="2133600"/>
                        </a:xfrm>
                        <a:prstGeom prst="rect">
                          <a:avLst/>
                        </a:prstGeom>
                        <a:solidFill>
                          <a:srgbClr val="FFFFFF"/>
                        </a:solidFill>
                        <a:ln w="19050">
                          <a:solidFill>
                            <a:srgbClr val="8EB4E3"/>
                          </a:solidFill>
                          <a:miter lim="800000"/>
                          <a:headEnd/>
                          <a:tailEnd/>
                        </a:ln>
                      </wps:spPr>
                      <wps:txbx>
                        <w:txbxContent>
                          <w:p w:rsidR="00B738BD" w:rsidRPr="009E585F" w:rsidRDefault="00B738BD" w:rsidP="00B126BF">
                            <w:pPr>
                              <w:jc w:val="both"/>
                              <w:rPr>
                                <w:rFonts w:cs="Tahoma"/>
                                <w:b/>
                                <w:bCs/>
                                <w:sz w:val="24"/>
                                <w:u w:val="single"/>
                              </w:rPr>
                            </w:pPr>
                            <w:r w:rsidRPr="009E585F">
                              <w:rPr>
                                <w:rFonts w:cs="Tahoma"/>
                                <w:b/>
                                <w:bCs/>
                                <w:sz w:val="24"/>
                                <w:u w:val="single"/>
                              </w:rPr>
                              <w:t>Current Month</w:t>
                            </w:r>
                            <w:r>
                              <w:rPr>
                                <w:rFonts w:cs="Tahoma"/>
                                <w:b/>
                                <w:bCs/>
                                <w:sz w:val="24"/>
                                <w:u w:val="single"/>
                              </w:rPr>
                              <w:t xml:space="preserve"> and YTD</w:t>
                            </w:r>
                          </w:p>
                          <w:p w:rsidR="00B738BD" w:rsidRPr="00C06FBB" w:rsidRDefault="00B738BD" w:rsidP="00B126BF">
                            <w:pPr>
                              <w:jc w:val="both"/>
                              <w:rPr>
                                <w:rFonts w:cs="Tahoma"/>
                                <w:b/>
                                <w:bCs/>
                                <w:sz w:val="24"/>
                              </w:rPr>
                            </w:pPr>
                          </w:p>
                          <w:p w:rsidR="00B738BD" w:rsidRPr="00327413" w:rsidRDefault="00B738BD" w:rsidP="00D817D6">
                            <w:pPr>
                              <w:pStyle w:val="ListParagraph"/>
                              <w:numPr>
                                <w:ilvl w:val="0"/>
                                <w:numId w:val="21"/>
                              </w:numPr>
                              <w:ind w:left="709" w:hanging="709"/>
                              <w:jc w:val="both"/>
                              <w:rPr>
                                <w:color w:val="000000" w:themeColor="text1"/>
                                <w:sz w:val="24"/>
                              </w:rPr>
                            </w:pPr>
                            <w:r>
                              <w:rPr>
                                <w:rFonts w:cs="Tahoma"/>
                                <w:bCs/>
                                <w:color w:val="000000" w:themeColor="text1"/>
                                <w:sz w:val="24"/>
                              </w:rPr>
                              <w:t>The above table shows the c</w:t>
                            </w:r>
                            <w:r w:rsidRPr="00327413">
                              <w:rPr>
                                <w:rFonts w:cs="Tahoma"/>
                                <w:bCs/>
                                <w:color w:val="000000" w:themeColor="text1"/>
                                <w:sz w:val="24"/>
                              </w:rPr>
                              <w:t xml:space="preserve">urrent month, </w:t>
                            </w:r>
                            <w:r w:rsidR="00EF5725">
                              <w:rPr>
                                <w:rFonts w:cs="Tahoma"/>
                                <w:bCs/>
                                <w:color w:val="000000" w:themeColor="text1"/>
                                <w:sz w:val="24"/>
                              </w:rPr>
                              <w:t>Year to Date (</w:t>
                            </w:r>
                            <w:r w:rsidRPr="00327413">
                              <w:rPr>
                                <w:rFonts w:cs="Tahoma"/>
                                <w:bCs/>
                                <w:color w:val="000000" w:themeColor="text1"/>
                                <w:sz w:val="24"/>
                              </w:rPr>
                              <w:t>YTD</w:t>
                            </w:r>
                            <w:r w:rsidR="00EF5725">
                              <w:rPr>
                                <w:rFonts w:cs="Tahoma"/>
                                <w:bCs/>
                                <w:color w:val="000000" w:themeColor="text1"/>
                                <w:sz w:val="24"/>
                              </w:rPr>
                              <w:t>)</w:t>
                            </w:r>
                            <w:r w:rsidRPr="00327413">
                              <w:rPr>
                                <w:rFonts w:cs="Tahoma"/>
                                <w:bCs/>
                                <w:color w:val="000000" w:themeColor="text1"/>
                                <w:sz w:val="24"/>
                              </w:rPr>
                              <w:t xml:space="preserve"> and forecast positions by Division rather than by Expenditure categories as in Section 3.3 above.</w:t>
                            </w:r>
                          </w:p>
                          <w:p w:rsidR="00B738BD" w:rsidRPr="00D60E7B" w:rsidRDefault="00B738BD" w:rsidP="006B56D5">
                            <w:pPr>
                              <w:pStyle w:val="ListParagraph"/>
                              <w:ind w:left="709"/>
                              <w:jc w:val="both"/>
                              <w:rPr>
                                <w:color w:val="000000" w:themeColor="text1"/>
                                <w:sz w:val="24"/>
                              </w:rPr>
                            </w:pPr>
                          </w:p>
                          <w:p w:rsidR="00B738BD" w:rsidRPr="00E71B43" w:rsidRDefault="00B738BD" w:rsidP="00D817D6">
                            <w:pPr>
                              <w:pStyle w:val="ListParagraph"/>
                              <w:numPr>
                                <w:ilvl w:val="0"/>
                                <w:numId w:val="21"/>
                              </w:numPr>
                              <w:ind w:left="709" w:hanging="709"/>
                              <w:jc w:val="both"/>
                              <w:rPr>
                                <w:color w:val="000000" w:themeColor="text1"/>
                                <w:sz w:val="24"/>
                              </w:rPr>
                            </w:pPr>
                            <w:r w:rsidRPr="00E71B43">
                              <w:rPr>
                                <w:color w:val="000000" w:themeColor="text1"/>
                                <w:sz w:val="24"/>
                              </w:rPr>
                              <w:t>The main areas of overspends , expressed as a % of budget are as follows:</w:t>
                            </w:r>
                          </w:p>
                          <w:p w:rsidR="00B738BD" w:rsidRPr="00E71B43" w:rsidRDefault="00B738BD" w:rsidP="00D0170C">
                            <w:pPr>
                              <w:pStyle w:val="ListParagraph"/>
                              <w:numPr>
                                <w:ilvl w:val="0"/>
                                <w:numId w:val="26"/>
                              </w:numPr>
                              <w:jc w:val="both"/>
                              <w:rPr>
                                <w:color w:val="000000" w:themeColor="text1"/>
                                <w:sz w:val="24"/>
                              </w:rPr>
                            </w:pPr>
                            <w:r w:rsidRPr="00E71B43">
                              <w:rPr>
                                <w:color w:val="000000" w:themeColor="text1"/>
                                <w:sz w:val="24"/>
                              </w:rPr>
                              <w:t>Clinical Support 7.4%, Planned Care 5.3%, POW Delivery Unit 3.37% &amp; Unscheduled care 3.1%</w:t>
                            </w:r>
                          </w:p>
                          <w:p w:rsidR="00B738BD" w:rsidRPr="00E71B43" w:rsidRDefault="00B738BD" w:rsidP="008C0EC5">
                            <w:pPr>
                              <w:ind w:left="709"/>
                              <w:jc w:val="both"/>
                              <w:rPr>
                                <w:color w:val="000000" w:themeColor="text1"/>
                                <w:sz w:val="24"/>
                              </w:rPr>
                            </w:pPr>
                          </w:p>
                          <w:p w:rsidR="00B738BD" w:rsidRPr="00E71B43" w:rsidRDefault="00B738BD" w:rsidP="008C0EC5">
                            <w:pPr>
                              <w:pStyle w:val="ListParagraph"/>
                              <w:numPr>
                                <w:ilvl w:val="0"/>
                                <w:numId w:val="21"/>
                              </w:numPr>
                              <w:ind w:left="709" w:hanging="709"/>
                              <w:jc w:val="both"/>
                              <w:rPr>
                                <w:color w:val="000000" w:themeColor="text1"/>
                                <w:sz w:val="24"/>
                              </w:rPr>
                            </w:pPr>
                            <w:r w:rsidRPr="00E71B43">
                              <w:rPr>
                                <w:color w:val="000000" w:themeColor="text1"/>
                                <w:sz w:val="24"/>
                              </w:rPr>
                              <w:t>The main areas of underspends, expressed as a % of budget are as follows:</w:t>
                            </w:r>
                          </w:p>
                          <w:p w:rsidR="00B738BD" w:rsidRPr="00E71B43" w:rsidRDefault="00B738BD" w:rsidP="008C0EC5">
                            <w:pPr>
                              <w:pStyle w:val="ListParagraph"/>
                              <w:numPr>
                                <w:ilvl w:val="0"/>
                                <w:numId w:val="26"/>
                              </w:numPr>
                              <w:jc w:val="both"/>
                              <w:rPr>
                                <w:color w:val="000000" w:themeColor="text1"/>
                                <w:sz w:val="24"/>
                              </w:rPr>
                            </w:pPr>
                            <w:r w:rsidRPr="00E71B43">
                              <w:rPr>
                                <w:color w:val="000000" w:themeColor="text1"/>
                                <w:sz w:val="24"/>
                              </w:rPr>
                              <w:t>Corporate Functions 4.3%.</w:t>
                            </w:r>
                          </w:p>
                          <w:p w:rsidR="00B738BD" w:rsidRPr="008C0EC5" w:rsidRDefault="00B738BD" w:rsidP="008C0EC5">
                            <w:pPr>
                              <w:jc w:val="both"/>
                              <w:rPr>
                                <w:sz w:val="24"/>
                                <w:highlight w:val="yellow"/>
                              </w:rPr>
                            </w:pPr>
                          </w:p>
                          <w:p w:rsidR="00B738BD" w:rsidRPr="00741B09" w:rsidRDefault="00B738BD" w:rsidP="00B126BF">
                            <w:pPr>
                              <w:pStyle w:val="ListParagraph"/>
                              <w:rPr>
                                <w:sz w:val="24"/>
                              </w:rPr>
                            </w:pPr>
                          </w:p>
                          <w:p w:rsidR="00B738BD" w:rsidRPr="00C06FBB" w:rsidRDefault="00B738BD" w:rsidP="00B126BF">
                            <w:pPr>
                              <w:pStyle w:val="ListParagraph"/>
                              <w:ind w:left="360"/>
                              <w:jc w:val="both"/>
                              <w:rPr>
                                <w:sz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6" o:spid="_x0000_s1027" type="#_x0000_t202" style="position:absolute;left:0;text-align:left;margin-left:48.9pt;margin-top:12.3pt;width:695.7pt;height:168pt;z-index:2517299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q37RJQIAAEMEAAAOAAAAZHJzL2Uyb0RvYy54bWysU9uO2jAQfa/Uf7D8XhIIsBARVt1dqCpt&#10;L9JuP8CxHWLVt9qGhH79jh2g9PZS1Q+WxzM+M3POeHXbK4kO3HlhdIXHoxwjrqlhQu8q/OV5+2aB&#10;kQ9EMyKN5hU+co9v169frTpb8olpjWTcIQDRvuxshdsQbJllnrZcET8ylmtwNsYpEsB0u4w50gG6&#10;ktkkz+dZZxyzzlDuPdw+DE68TvhNw2n41DSeByQrDLWFtLu013HP1itS7hyxraCnMsg/VKGI0JD0&#10;AvVAAkF7J36DUoI6400TRtSozDSNoDz1AN2M81+6eWqJ5akXIMfbC03+/8HSj4fPDglW4eIGI00U&#10;aPTM+4DuTI/mkZ7O+hKinizEhR6uQebUqrePhn71EJJdxQwPfIyuuw+GAR7ZB5Ne9I1TkSRoGwEM&#10;6HG8aBBzUrhcLIpZsQQXBd9kXBTzPKmUkfL83Dof3nGjUDxU2IHICZ4cHn2I5ZDyHBKzeSMF2wop&#10;k+F29b106EBgILZpxSbhyU9hUqMO+lzms3zo9a8Yi83ddFP8CUOJAKMthYKm8riGYWs5YRvNICkp&#10;AxFyOEMBUp+YjOQNNIa+7pM447MStWFHoNaZYZLh58GhNe47Rh1McYX9tz1xHCP5XsOYLMfTaRz7&#10;ZExnNxMw3LWnvvYQTQGqwgGj4Xgfhq+yt07sWsg0KK/NW5C0EYnsqP1Q1al8mNRE6OlXxa9wbaeo&#10;H39//QIAAP//AwBQSwMEFAAGAAgAAAAhAGz1LezfAAAACgEAAA8AAABkcnMvZG93bnJldi54bWxM&#10;j8FOwzAQRO9I/IO1SFyq1iFEoQ1xqgrUXhEF9eza2yRqvI5sNwl8Pe6JHkczmnlTrifTsQGdby0J&#10;eFokwJCU1S3VAr6/tvMlMB8kadlZQgE/6GFd3d+VstB2pE8c9qFmsYR8IQU0IfQF5141aKRf2B4p&#10;eifrjAxRupprJ8dYbjqeJknOjWwpLjSyx7cG1Xl/MQKyzcyZ4Xya4db+Hnbj+6DU7kOIx4dp8wos&#10;4BT+w3DFj+hQRaajvZD2rBOweonkQUCa5cCufrZcpcCOAp7zJAdelfz2QvUHAAD//wMAUEsBAi0A&#10;FAAGAAgAAAAhALaDOJL+AAAA4QEAABMAAAAAAAAAAAAAAAAAAAAAAFtDb250ZW50X1R5cGVzXS54&#10;bWxQSwECLQAUAAYACAAAACEAOP0h/9YAAACUAQAACwAAAAAAAAAAAAAAAAAvAQAAX3JlbHMvLnJl&#10;bHNQSwECLQAUAAYACAAAACEAgat+0SUCAABDBAAADgAAAAAAAAAAAAAAAAAuAgAAZHJzL2Uyb0Rv&#10;Yy54bWxQSwECLQAUAAYACAAAACEAbPUt7N8AAAAKAQAADwAAAAAAAAAAAAAAAAB/BAAAZHJzL2Rv&#10;d25yZXYueG1sUEsFBgAAAAAEAAQA8wAAAIsFAAAAAA==&#10;" strokecolor="#8eb4e3" strokeweight="1.5pt">
                <v:path arrowok="t"/>
                <v:textbox>
                  <w:txbxContent>
                    <w:p w:rsidR="00B738BD" w:rsidRPr="009E585F" w:rsidRDefault="00B738BD" w:rsidP="00B126BF">
                      <w:pPr>
                        <w:jc w:val="both"/>
                        <w:rPr>
                          <w:rFonts w:cs="Tahoma"/>
                          <w:b/>
                          <w:bCs/>
                          <w:sz w:val="24"/>
                          <w:u w:val="single"/>
                        </w:rPr>
                      </w:pPr>
                      <w:r w:rsidRPr="009E585F">
                        <w:rPr>
                          <w:rFonts w:cs="Tahoma"/>
                          <w:b/>
                          <w:bCs/>
                          <w:sz w:val="24"/>
                          <w:u w:val="single"/>
                        </w:rPr>
                        <w:t>Current Month</w:t>
                      </w:r>
                      <w:r>
                        <w:rPr>
                          <w:rFonts w:cs="Tahoma"/>
                          <w:b/>
                          <w:bCs/>
                          <w:sz w:val="24"/>
                          <w:u w:val="single"/>
                        </w:rPr>
                        <w:t xml:space="preserve"> and YTD</w:t>
                      </w:r>
                    </w:p>
                    <w:p w:rsidR="00B738BD" w:rsidRPr="00C06FBB" w:rsidRDefault="00B738BD" w:rsidP="00B126BF">
                      <w:pPr>
                        <w:jc w:val="both"/>
                        <w:rPr>
                          <w:rFonts w:cs="Tahoma"/>
                          <w:b/>
                          <w:bCs/>
                          <w:sz w:val="24"/>
                        </w:rPr>
                      </w:pPr>
                    </w:p>
                    <w:p w:rsidR="00B738BD" w:rsidRPr="00327413" w:rsidRDefault="00B738BD" w:rsidP="00D817D6">
                      <w:pPr>
                        <w:pStyle w:val="ListParagraph"/>
                        <w:numPr>
                          <w:ilvl w:val="0"/>
                          <w:numId w:val="21"/>
                        </w:numPr>
                        <w:ind w:left="709" w:hanging="709"/>
                        <w:jc w:val="both"/>
                        <w:rPr>
                          <w:color w:val="000000" w:themeColor="text1"/>
                          <w:sz w:val="24"/>
                        </w:rPr>
                      </w:pPr>
                      <w:r>
                        <w:rPr>
                          <w:rFonts w:cs="Tahoma"/>
                          <w:bCs/>
                          <w:color w:val="000000" w:themeColor="text1"/>
                          <w:sz w:val="24"/>
                        </w:rPr>
                        <w:t>The above table shows the c</w:t>
                      </w:r>
                      <w:r w:rsidRPr="00327413">
                        <w:rPr>
                          <w:rFonts w:cs="Tahoma"/>
                          <w:bCs/>
                          <w:color w:val="000000" w:themeColor="text1"/>
                          <w:sz w:val="24"/>
                        </w:rPr>
                        <w:t xml:space="preserve">urrent month, </w:t>
                      </w:r>
                      <w:r w:rsidR="00EF5725">
                        <w:rPr>
                          <w:rFonts w:cs="Tahoma"/>
                          <w:bCs/>
                          <w:color w:val="000000" w:themeColor="text1"/>
                          <w:sz w:val="24"/>
                        </w:rPr>
                        <w:t>Year to Date (</w:t>
                      </w:r>
                      <w:r w:rsidRPr="00327413">
                        <w:rPr>
                          <w:rFonts w:cs="Tahoma"/>
                          <w:bCs/>
                          <w:color w:val="000000" w:themeColor="text1"/>
                          <w:sz w:val="24"/>
                        </w:rPr>
                        <w:t>YTD</w:t>
                      </w:r>
                      <w:r w:rsidR="00EF5725">
                        <w:rPr>
                          <w:rFonts w:cs="Tahoma"/>
                          <w:bCs/>
                          <w:color w:val="000000" w:themeColor="text1"/>
                          <w:sz w:val="24"/>
                        </w:rPr>
                        <w:t>)</w:t>
                      </w:r>
                      <w:r w:rsidRPr="00327413">
                        <w:rPr>
                          <w:rFonts w:cs="Tahoma"/>
                          <w:bCs/>
                          <w:color w:val="000000" w:themeColor="text1"/>
                          <w:sz w:val="24"/>
                        </w:rPr>
                        <w:t xml:space="preserve"> and forecast positions by Division rather than by Expenditure categories as in Section 3.3 above.</w:t>
                      </w:r>
                    </w:p>
                    <w:p w:rsidR="00B738BD" w:rsidRPr="00D60E7B" w:rsidRDefault="00B738BD" w:rsidP="006B56D5">
                      <w:pPr>
                        <w:pStyle w:val="ListParagraph"/>
                        <w:ind w:left="709"/>
                        <w:jc w:val="both"/>
                        <w:rPr>
                          <w:color w:val="000000" w:themeColor="text1"/>
                          <w:sz w:val="24"/>
                        </w:rPr>
                      </w:pPr>
                    </w:p>
                    <w:p w:rsidR="00B738BD" w:rsidRPr="00E71B43" w:rsidRDefault="00B738BD" w:rsidP="00D817D6">
                      <w:pPr>
                        <w:pStyle w:val="ListParagraph"/>
                        <w:numPr>
                          <w:ilvl w:val="0"/>
                          <w:numId w:val="21"/>
                        </w:numPr>
                        <w:ind w:left="709" w:hanging="709"/>
                        <w:jc w:val="both"/>
                        <w:rPr>
                          <w:color w:val="000000" w:themeColor="text1"/>
                          <w:sz w:val="24"/>
                        </w:rPr>
                      </w:pPr>
                      <w:r w:rsidRPr="00E71B43">
                        <w:rPr>
                          <w:color w:val="000000" w:themeColor="text1"/>
                          <w:sz w:val="24"/>
                        </w:rPr>
                        <w:t>The main areas of overspends , expressed as a % of budget are as follows:</w:t>
                      </w:r>
                    </w:p>
                    <w:p w:rsidR="00B738BD" w:rsidRPr="00E71B43" w:rsidRDefault="00B738BD" w:rsidP="00D0170C">
                      <w:pPr>
                        <w:pStyle w:val="ListParagraph"/>
                        <w:numPr>
                          <w:ilvl w:val="0"/>
                          <w:numId w:val="26"/>
                        </w:numPr>
                        <w:jc w:val="both"/>
                        <w:rPr>
                          <w:color w:val="000000" w:themeColor="text1"/>
                          <w:sz w:val="24"/>
                        </w:rPr>
                      </w:pPr>
                      <w:r w:rsidRPr="00E71B43">
                        <w:rPr>
                          <w:color w:val="000000" w:themeColor="text1"/>
                          <w:sz w:val="24"/>
                        </w:rPr>
                        <w:t>Clinical Support 7.4%, Planned Care 5.3%, POW Delivery Unit 3.37% &amp; Unscheduled care 3.1%</w:t>
                      </w:r>
                    </w:p>
                    <w:p w:rsidR="00B738BD" w:rsidRPr="00E71B43" w:rsidRDefault="00B738BD" w:rsidP="008C0EC5">
                      <w:pPr>
                        <w:ind w:left="709"/>
                        <w:jc w:val="both"/>
                        <w:rPr>
                          <w:color w:val="000000" w:themeColor="text1"/>
                          <w:sz w:val="24"/>
                        </w:rPr>
                      </w:pPr>
                    </w:p>
                    <w:p w:rsidR="00B738BD" w:rsidRPr="00E71B43" w:rsidRDefault="00B738BD" w:rsidP="008C0EC5">
                      <w:pPr>
                        <w:pStyle w:val="ListParagraph"/>
                        <w:numPr>
                          <w:ilvl w:val="0"/>
                          <w:numId w:val="21"/>
                        </w:numPr>
                        <w:ind w:left="709" w:hanging="709"/>
                        <w:jc w:val="both"/>
                        <w:rPr>
                          <w:color w:val="000000" w:themeColor="text1"/>
                          <w:sz w:val="24"/>
                        </w:rPr>
                      </w:pPr>
                      <w:r w:rsidRPr="00E71B43">
                        <w:rPr>
                          <w:color w:val="000000" w:themeColor="text1"/>
                          <w:sz w:val="24"/>
                        </w:rPr>
                        <w:t>The main areas of underspends, expressed as a % of budget are as follows:</w:t>
                      </w:r>
                    </w:p>
                    <w:p w:rsidR="00B738BD" w:rsidRPr="00E71B43" w:rsidRDefault="00B738BD" w:rsidP="008C0EC5">
                      <w:pPr>
                        <w:pStyle w:val="ListParagraph"/>
                        <w:numPr>
                          <w:ilvl w:val="0"/>
                          <w:numId w:val="26"/>
                        </w:numPr>
                        <w:jc w:val="both"/>
                        <w:rPr>
                          <w:color w:val="000000" w:themeColor="text1"/>
                          <w:sz w:val="24"/>
                        </w:rPr>
                      </w:pPr>
                      <w:r w:rsidRPr="00E71B43">
                        <w:rPr>
                          <w:color w:val="000000" w:themeColor="text1"/>
                          <w:sz w:val="24"/>
                        </w:rPr>
                        <w:t>Corporate Functions 4.3%.</w:t>
                      </w:r>
                    </w:p>
                    <w:p w:rsidR="00B738BD" w:rsidRPr="008C0EC5" w:rsidRDefault="00B738BD" w:rsidP="008C0EC5">
                      <w:pPr>
                        <w:jc w:val="both"/>
                        <w:rPr>
                          <w:sz w:val="24"/>
                          <w:highlight w:val="yellow"/>
                        </w:rPr>
                      </w:pPr>
                    </w:p>
                    <w:p w:rsidR="00B738BD" w:rsidRPr="00741B09" w:rsidRDefault="00B738BD" w:rsidP="00B126BF">
                      <w:pPr>
                        <w:pStyle w:val="ListParagraph"/>
                        <w:rPr>
                          <w:sz w:val="24"/>
                        </w:rPr>
                      </w:pPr>
                    </w:p>
                    <w:p w:rsidR="00B738BD" w:rsidRPr="00C06FBB" w:rsidRDefault="00B738BD" w:rsidP="00B126BF">
                      <w:pPr>
                        <w:pStyle w:val="ListParagraph"/>
                        <w:ind w:left="360"/>
                        <w:jc w:val="both"/>
                        <w:rPr>
                          <w:sz w:val="24"/>
                        </w:rPr>
                      </w:pPr>
                    </w:p>
                  </w:txbxContent>
                </v:textbox>
                <w10:wrap type="square"/>
              </v:shape>
            </w:pict>
          </mc:Fallback>
        </mc:AlternateContent>
      </w:r>
    </w:p>
    <w:p w:rsidR="00D83E3D" w:rsidRPr="008075AF" w:rsidRDefault="00D83E3D" w:rsidP="00D83E3D">
      <w:pPr>
        <w:ind w:left="709"/>
        <w:jc w:val="both"/>
        <w:rPr>
          <w:rFonts w:cs="Tahoma"/>
          <w:b/>
          <w:bCs/>
          <w:sz w:val="20"/>
          <w:szCs w:val="20"/>
          <w:highlight w:val="yellow"/>
          <w:u w:val="single"/>
        </w:rPr>
      </w:pPr>
    </w:p>
    <w:p w:rsidR="00B126BF" w:rsidRPr="008075AF" w:rsidRDefault="00B126BF" w:rsidP="00402173">
      <w:pPr>
        <w:jc w:val="both"/>
        <w:rPr>
          <w:rFonts w:cs="Tahoma"/>
          <w:b/>
          <w:bCs/>
          <w:sz w:val="24"/>
          <w:highlight w:val="yellow"/>
        </w:rPr>
      </w:pPr>
    </w:p>
    <w:p w:rsidR="00B126BF" w:rsidRPr="008075AF" w:rsidRDefault="00B126BF" w:rsidP="00402173">
      <w:pPr>
        <w:jc w:val="both"/>
        <w:rPr>
          <w:rFonts w:cs="Tahoma"/>
          <w:b/>
          <w:bCs/>
          <w:sz w:val="24"/>
          <w:highlight w:val="yellow"/>
        </w:rPr>
      </w:pPr>
    </w:p>
    <w:p w:rsidR="00B126BF" w:rsidRPr="008075AF" w:rsidRDefault="00B126BF" w:rsidP="00402173">
      <w:pPr>
        <w:jc w:val="both"/>
        <w:rPr>
          <w:rFonts w:cs="Tahoma"/>
          <w:b/>
          <w:bCs/>
          <w:sz w:val="24"/>
          <w:highlight w:val="yellow"/>
        </w:rPr>
      </w:pPr>
    </w:p>
    <w:p w:rsidR="00B126BF" w:rsidRPr="008075AF" w:rsidRDefault="00B126BF" w:rsidP="00402173">
      <w:pPr>
        <w:jc w:val="both"/>
        <w:rPr>
          <w:rFonts w:cs="Tahoma"/>
          <w:b/>
          <w:bCs/>
          <w:sz w:val="24"/>
          <w:highlight w:val="yellow"/>
        </w:rPr>
      </w:pPr>
    </w:p>
    <w:p w:rsidR="00B126BF" w:rsidRPr="008075AF" w:rsidRDefault="00B126BF" w:rsidP="00402173">
      <w:pPr>
        <w:jc w:val="both"/>
        <w:rPr>
          <w:rFonts w:cs="Tahoma"/>
          <w:b/>
          <w:bCs/>
          <w:sz w:val="24"/>
          <w:highlight w:val="yellow"/>
          <w:u w:val="single"/>
        </w:rPr>
      </w:pPr>
    </w:p>
    <w:p w:rsidR="00B126BF" w:rsidRPr="008075AF" w:rsidRDefault="00B126BF" w:rsidP="00402173">
      <w:pPr>
        <w:jc w:val="both"/>
        <w:rPr>
          <w:rFonts w:cs="Tahoma"/>
          <w:b/>
          <w:bCs/>
          <w:sz w:val="24"/>
          <w:highlight w:val="yellow"/>
          <w:u w:val="single"/>
        </w:rPr>
      </w:pPr>
    </w:p>
    <w:p w:rsidR="00B126BF" w:rsidRPr="008075AF" w:rsidRDefault="00B126BF" w:rsidP="00402173">
      <w:pPr>
        <w:jc w:val="both"/>
        <w:rPr>
          <w:rFonts w:cs="Tahoma"/>
          <w:b/>
          <w:bCs/>
          <w:sz w:val="24"/>
          <w:highlight w:val="yellow"/>
          <w:u w:val="single"/>
        </w:rPr>
      </w:pPr>
    </w:p>
    <w:p w:rsidR="00B126BF" w:rsidRPr="008075AF" w:rsidRDefault="00B126BF" w:rsidP="00402173">
      <w:pPr>
        <w:jc w:val="both"/>
        <w:rPr>
          <w:rFonts w:cs="Tahoma"/>
          <w:b/>
          <w:bCs/>
          <w:sz w:val="24"/>
          <w:highlight w:val="yellow"/>
          <w:u w:val="single"/>
        </w:rPr>
      </w:pPr>
    </w:p>
    <w:p w:rsidR="00B126BF" w:rsidRPr="008075AF" w:rsidRDefault="00B126BF" w:rsidP="00B126BF">
      <w:pPr>
        <w:jc w:val="both"/>
        <w:rPr>
          <w:rFonts w:cs="Tahoma"/>
          <w:bCs/>
          <w:sz w:val="24"/>
          <w:highlight w:val="yellow"/>
        </w:rPr>
      </w:pPr>
    </w:p>
    <w:p w:rsidR="00B126BF" w:rsidRPr="008075AF" w:rsidRDefault="00B126BF" w:rsidP="00B126BF">
      <w:pPr>
        <w:jc w:val="both"/>
        <w:rPr>
          <w:rFonts w:cs="Tahoma"/>
          <w:bCs/>
          <w:sz w:val="24"/>
          <w:highlight w:val="yellow"/>
        </w:rPr>
      </w:pPr>
    </w:p>
    <w:p w:rsidR="00B126BF" w:rsidRPr="008075AF" w:rsidRDefault="00B126BF" w:rsidP="00B126BF">
      <w:pPr>
        <w:jc w:val="both"/>
        <w:rPr>
          <w:rFonts w:cs="Tahoma"/>
          <w:bCs/>
          <w:sz w:val="24"/>
          <w:highlight w:val="yellow"/>
        </w:rPr>
      </w:pPr>
    </w:p>
    <w:p w:rsidR="00B126BF" w:rsidRPr="008075AF" w:rsidRDefault="00B126BF" w:rsidP="00B126BF">
      <w:pPr>
        <w:jc w:val="both"/>
        <w:rPr>
          <w:rFonts w:cs="Tahoma"/>
          <w:bCs/>
          <w:sz w:val="24"/>
          <w:highlight w:val="yellow"/>
        </w:rPr>
      </w:pPr>
    </w:p>
    <w:p w:rsidR="00C96214" w:rsidRPr="008075AF" w:rsidRDefault="00C96214" w:rsidP="00C96214">
      <w:pPr>
        <w:jc w:val="both"/>
        <w:rPr>
          <w:rFonts w:cs="Tahoma"/>
          <w:b/>
          <w:bCs/>
          <w:sz w:val="16"/>
          <w:szCs w:val="16"/>
          <w:highlight w:val="yellow"/>
          <w:u w:val="single"/>
        </w:rPr>
      </w:pPr>
      <w:r w:rsidRPr="008075AF">
        <w:rPr>
          <w:rFonts w:cs="Tahoma"/>
          <w:b/>
          <w:bCs/>
          <w:sz w:val="24"/>
          <w:highlight w:val="yellow"/>
          <w:u w:val="single"/>
        </w:rPr>
        <w:t xml:space="preserve"> </w:t>
      </w:r>
    </w:p>
    <w:p w:rsidR="00F35004" w:rsidRPr="008075AF" w:rsidRDefault="00175EF3" w:rsidP="007F2E2E">
      <w:pPr>
        <w:ind w:left="720"/>
        <w:jc w:val="both"/>
        <w:rPr>
          <w:rFonts w:cs="Tahoma"/>
          <w:bCs/>
          <w:sz w:val="24"/>
          <w:highlight w:val="yellow"/>
        </w:rPr>
      </w:pPr>
      <w:r w:rsidRPr="008075AF">
        <w:rPr>
          <w:noProof/>
          <w:highlight w:val="yellow"/>
          <w:lang w:eastAsia="en-GB"/>
        </w:rPr>
        <mc:AlternateContent>
          <mc:Choice Requires="wps">
            <w:drawing>
              <wp:anchor distT="45720" distB="45720" distL="114300" distR="114300" simplePos="0" relativeHeight="251731968" behindDoc="0" locked="0" layoutInCell="1" allowOverlap="1">
                <wp:simplePos x="0" y="0"/>
                <wp:positionH relativeFrom="column">
                  <wp:posOffset>620395</wp:posOffset>
                </wp:positionH>
                <wp:positionV relativeFrom="paragraph">
                  <wp:posOffset>40005</wp:posOffset>
                </wp:positionV>
                <wp:extent cx="8769985" cy="948690"/>
                <wp:effectExtent l="0" t="0" r="12065" b="22860"/>
                <wp:wrapSquare wrapText="bothSides"/>
                <wp:docPr id="35"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8769985" cy="948690"/>
                        </a:xfrm>
                        <a:prstGeom prst="rect">
                          <a:avLst/>
                        </a:prstGeom>
                        <a:solidFill>
                          <a:srgbClr val="FFFFFF"/>
                        </a:solidFill>
                        <a:ln w="19050">
                          <a:solidFill>
                            <a:srgbClr val="8EB4E3"/>
                          </a:solidFill>
                          <a:miter lim="800000"/>
                          <a:headEnd/>
                          <a:tailEnd/>
                        </a:ln>
                      </wps:spPr>
                      <wps:txbx>
                        <w:txbxContent>
                          <w:p w:rsidR="00B738BD" w:rsidRPr="00B57F60" w:rsidRDefault="00B738BD" w:rsidP="00B57F60">
                            <w:pPr>
                              <w:jc w:val="both"/>
                              <w:rPr>
                                <w:rFonts w:cs="Tahoma"/>
                                <w:b/>
                                <w:bCs/>
                                <w:sz w:val="24"/>
                                <w:u w:val="single"/>
                              </w:rPr>
                            </w:pPr>
                            <w:r w:rsidRPr="00B57F60">
                              <w:rPr>
                                <w:rFonts w:cs="Tahoma"/>
                                <w:b/>
                                <w:bCs/>
                                <w:sz w:val="24"/>
                                <w:u w:val="single"/>
                              </w:rPr>
                              <w:t>Year End Forecast</w:t>
                            </w:r>
                            <w:r>
                              <w:rPr>
                                <w:rFonts w:cs="Tahoma"/>
                                <w:b/>
                                <w:bCs/>
                                <w:sz w:val="24"/>
                                <w:u w:val="single"/>
                              </w:rPr>
                              <w:t>s</w:t>
                            </w:r>
                          </w:p>
                          <w:p w:rsidR="00B738BD" w:rsidRPr="00D60E7B" w:rsidRDefault="00B738BD" w:rsidP="00F35004">
                            <w:pPr>
                              <w:jc w:val="both"/>
                              <w:rPr>
                                <w:rFonts w:cs="Tahoma"/>
                                <w:bCs/>
                                <w:sz w:val="24"/>
                              </w:rPr>
                            </w:pPr>
                          </w:p>
                          <w:p w:rsidR="00B738BD" w:rsidRPr="00D60E7B" w:rsidRDefault="00B738BD" w:rsidP="00D817D6">
                            <w:pPr>
                              <w:pStyle w:val="ListParagraph"/>
                              <w:numPr>
                                <w:ilvl w:val="0"/>
                                <w:numId w:val="21"/>
                              </w:numPr>
                              <w:ind w:left="709" w:hanging="709"/>
                              <w:jc w:val="both"/>
                              <w:rPr>
                                <w:rFonts w:cs="Tahoma"/>
                                <w:bCs/>
                                <w:sz w:val="24"/>
                              </w:rPr>
                            </w:pPr>
                            <w:r>
                              <w:rPr>
                                <w:rFonts w:cs="Tahoma"/>
                                <w:bCs/>
                                <w:sz w:val="24"/>
                              </w:rPr>
                              <w:t>To be included from M3.</w:t>
                            </w:r>
                          </w:p>
                          <w:p w:rsidR="00B738BD" w:rsidRPr="00271E0E" w:rsidRDefault="00B738BD" w:rsidP="00F35004">
                            <w:pPr>
                              <w:rPr>
                                <w:rFonts w:cs="Tahoma"/>
                                <w:bCs/>
                                <w:sz w:val="24"/>
                                <w:highlight w:val="yellow"/>
                              </w:rPr>
                            </w:pPr>
                          </w:p>
                          <w:p w:rsidR="00B738BD" w:rsidRPr="00C06FBB" w:rsidRDefault="00B738BD" w:rsidP="00257703">
                            <w:pPr>
                              <w:pStyle w:val="ListParagraph"/>
                              <w:ind w:left="360"/>
                              <w:jc w:val="both"/>
                              <w:rPr>
                                <w:sz w:val="24"/>
                              </w:rPr>
                            </w:pPr>
                          </w:p>
                          <w:p w:rsidR="00B738BD" w:rsidRPr="00741B09" w:rsidRDefault="00B738BD" w:rsidP="00257703">
                            <w:pPr>
                              <w:pStyle w:val="ListParagraph"/>
                              <w:rPr>
                                <w:sz w:val="24"/>
                              </w:rPr>
                            </w:pPr>
                          </w:p>
                          <w:p w:rsidR="00B738BD" w:rsidRPr="00C06FBB" w:rsidRDefault="00B738BD" w:rsidP="00257703">
                            <w:pPr>
                              <w:pStyle w:val="ListParagraph"/>
                              <w:ind w:left="360"/>
                              <w:jc w:val="both"/>
                              <w:rPr>
                                <w:sz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8" o:spid="_x0000_s1028" type="#_x0000_t202" style="position:absolute;left:0;text-align:left;margin-left:48.85pt;margin-top:3.15pt;width:690.55pt;height:74.7pt;z-index:2517319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oX1JQIAAEIEAAAOAAAAZHJzL2Uyb0RvYy54bWysU9tu2zAMfR+wfxD0vthJk9Q26hRrmwwD&#10;ugvQ7gNkWY6F6TZJiZ19fSkpybLbyzA9CKJEHZLnkDe3oxRoz6zjWtV4OskxYorqlqttjb88b94U&#10;GDlPVEuEVqzGB+bw7er1q5vBVGymey1aZhGAKFcNpsa996bKMkd7JombaMMUPHbaSuLBtNustWQA&#10;dCmyWZ4vs0Hb1lhNmXNw+5Ae8Sridx2j/lPXOeaRqDHk5uNu496EPVvdkGpriek5PaZB/iELSbiC&#10;oGeoB+IJ2ln+G5Tk1GqnOz+hWma66zhlsQaoZpr/Us1TTwyLtQA5zpxpcv8Pln7cf7aItzW+WmCk&#10;iASNntno0Z0eURHoGYyrwOvJgJ8f4RpkjqU686jpVwcu2YVP+uCCdzN80C3gkZ3X8cfYWRlIgrIR&#10;wIAeh7MGISaFy+J6WZYF5ELhrZwXyzKKlJHq9NtY598xLVE41NiCxhGd7B+dD9mQ6uQSgjkteLvh&#10;QkTDbpt7YdGeQD9s4go1wpef3IRCA5RZ5os8lfpXjGJ9N19f/QlDcg+dLbiEmvKwUq/1jLRr1UJQ&#10;UnnCRTpDAkIdiQzcJRb92IxRm9lJiEa3B2DW6tTIMHhw6LX9jtEATVxj921HLMNIvFfQJeV0Pg9d&#10;H4354noGhr18aS5fiKIAVWOPUTre+zQpO2P5todISXil34KiHY9kB+lTVsf0oVEjocehCpNwaUev&#10;H6O/egEAAP//AwBQSwMEFAAGAAgAAAAhANP8mKTfAAAACQEAAA8AAABkcnMvZG93bnJldi54bWxM&#10;j8FOwzAQRO9I/IO1SFwq6gBt04Y4VQVqr4iCenbtbRI1XkexmwS+nu0Jbjua0eybfD26RvTYhdqT&#10;gsdpAgLJeFtTqeDrc/uwBBGiJqsbT6jgGwOsi9ubXGfWD/SB/T6WgksoZFpBFWObSRlMhU6HqW+R&#10;2Dv5zunIsiul7fTA5a6RT0mykE7XxB8q3eJrhea8vzgFs82kc/35NMGt/znshrfemN27Uvd34+YF&#10;RMQx/oXhis/oUDDT0V/IBtEoWKUpJxUsnkFc7Vm65ClHvubzFGSRy/8Lil8AAAD//wMAUEsBAi0A&#10;FAAGAAgAAAAhALaDOJL+AAAA4QEAABMAAAAAAAAAAAAAAAAAAAAAAFtDb250ZW50X1R5cGVzXS54&#10;bWxQSwECLQAUAAYACAAAACEAOP0h/9YAAACUAQAACwAAAAAAAAAAAAAAAAAvAQAAX3JlbHMvLnJl&#10;bHNQSwECLQAUAAYACAAAACEAyJ6F9SUCAABCBAAADgAAAAAAAAAAAAAAAAAuAgAAZHJzL2Uyb0Rv&#10;Yy54bWxQSwECLQAUAAYACAAAACEA0/yYpN8AAAAJAQAADwAAAAAAAAAAAAAAAAB/BAAAZHJzL2Rv&#10;d25yZXYueG1sUEsFBgAAAAAEAAQA8wAAAIsFAAAAAA==&#10;" strokecolor="#8eb4e3" strokeweight="1.5pt">
                <v:path arrowok="t"/>
                <v:textbox>
                  <w:txbxContent>
                    <w:p w:rsidR="00B738BD" w:rsidRPr="00B57F60" w:rsidRDefault="00B738BD" w:rsidP="00B57F60">
                      <w:pPr>
                        <w:jc w:val="both"/>
                        <w:rPr>
                          <w:rFonts w:cs="Tahoma"/>
                          <w:b/>
                          <w:bCs/>
                          <w:sz w:val="24"/>
                          <w:u w:val="single"/>
                        </w:rPr>
                      </w:pPr>
                      <w:r w:rsidRPr="00B57F60">
                        <w:rPr>
                          <w:rFonts w:cs="Tahoma"/>
                          <w:b/>
                          <w:bCs/>
                          <w:sz w:val="24"/>
                          <w:u w:val="single"/>
                        </w:rPr>
                        <w:t>Year End Forecast</w:t>
                      </w:r>
                      <w:r>
                        <w:rPr>
                          <w:rFonts w:cs="Tahoma"/>
                          <w:b/>
                          <w:bCs/>
                          <w:sz w:val="24"/>
                          <w:u w:val="single"/>
                        </w:rPr>
                        <w:t>s</w:t>
                      </w:r>
                    </w:p>
                    <w:p w:rsidR="00B738BD" w:rsidRPr="00D60E7B" w:rsidRDefault="00B738BD" w:rsidP="00F35004">
                      <w:pPr>
                        <w:jc w:val="both"/>
                        <w:rPr>
                          <w:rFonts w:cs="Tahoma"/>
                          <w:bCs/>
                          <w:sz w:val="24"/>
                        </w:rPr>
                      </w:pPr>
                    </w:p>
                    <w:p w:rsidR="00B738BD" w:rsidRPr="00D60E7B" w:rsidRDefault="00B738BD" w:rsidP="00D817D6">
                      <w:pPr>
                        <w:pStyle w:val="ListParagraph"/>
                        <w:numPr>
                          <w:ilvl w:val="0"/>
                          <w:numId w:val="21"/>
                        </w:numPr>
                        <w:ind w:left="709" w:hanging="709"/>
                        <w:jc w:val="both"/>
                        <w:rPr>
                          <w:rFonts w:cs="Tahoma"/>
                          <w:bCs/>
                          <w:sz w:val="24"/>
                        </w:rPr>
                      </w:pPr>
                      <w:r>
                        <w:rPr>
                          <w:rFonts w:cs="Tahoma"/>
                          <w:bCs/>
                          <w:sz w:val="24"/>
                        </w:rPr>
                        <w:t>To be included from M3.</w:t>
                      </w:r>
                    </w:p>
                    <w:p w:rsidR="00B738BD" w:rsidRPr="00271E0E" w:rsidRDefault="00B738BD" w:rsidP="00F35004">
                      <w:pPr>
                        <w:rPr>
                          <w:rFonts w:cs="Tahoma"/>
                          <w:bCs/>
                          <w:sz w:val="24"/>
                          <w:highlight w:val="yellow"/>
                        </w:rPr>
                      </w:pPr>
                    </w:p>
                    <w:p w:rsidR="00B738BD" w:rsidRPr="00C06FBB" w:rsidRDefault="00B738BD" w:rsidP="00257703">
                      <w:pPr>
                        <w:pStyle w:val="ListParagraph"/>
                        <w:ind w:left="360"/>
                        <w:jc w:val="both"/>
                        <w:rPr>
                          <w:sz w:val="24"/>
                        </w:rPr>
                      </w:pPr>
                    </w:p>
                    <w:p w:rsidR="00B738BD" w:rsidRPr="00741B09" w:rsidRDefault="00B738BD" w:rsidP="00257703">
                      <w:pPr>
                        <w:pStyle w:val="ListParagraph"/>
                        <w:rPr>
                          <w:sz w:val="24"/>
                        </w:rPr>
                      </w:pPr>
                    </w:p>
                    <w:p w:rsidR="00B738BD" w:rsidRPr="00C06FBB" w:rsidRDefault="00B738BD" w:rsidP="00257703">
                      <w:pPr>
                        <w:pStyle w:val="ListParagraph"/>
                        <w:ind w:left="360"/>
                        <w:jc w:val="both"/>
                        <w:rPr>
                          <w:sz w:val="24"/>
                        </w:rPr>
                      </w:pPr>
                    </w:p>
                  </w:txbxContent>
                </v:textbox>
                <w10:wrap type="square"/>
              </v:shape>
            </w:pict>
          </mc:Fallback>
        </mc:AlternateContent>
      </w:r>
    </w:p>
    <w:p w:rsidR="00F35004" w:rsidRPr="008075AF" w:rsidRDefault="00F35004" w:rsidP="007F2E2E">
      <w:pPr>
        <w:ind w:left="720"/>
        <w:jc w:val="both"/>
        <w:rPr>
          <w:rFonts w:cs="Tahoma"/>
          <w:bCs/>
          <w:sz w:val="24"/>
          <w:highlight w:val="yellow"/>
        </w:rPr>
      </w:pPr>
    </w:p>
    <w:p w:rsidR="00F35004" w:rsidRPr="008075AF" w:rsidRDefault="00F35004" w:rsidP="007F2E2E">
      <w:pPr>
        <w:ind w:left="720"/>
        <w:jc w:val="both"/>
        <w:rPr>
          <w:rFonts w:cs="Tahoma"/>
          <w:bCs/>
          <w:sz w:val="24"/>
          <w:highlight w:val="yellow"/>
        </w:rPr>
      </w:pPr>
    </w:p>
    <w:p w:rsidR="008745EB" w:rsidRPr="008075AF" w:rsidRDefault="008745EB" w:rsidP="007F2E2E">
      <w:pPr>
        <w:ind w:left="720"/>
        <w:jc w:val="both"/>
        <w:rPr>
          <w:rFonts w:cs="Tahoma"/>
          <w:bCs/>
          <w:sz w:val="24"/>
          <w:highlight w:val="yellow"/>
        </w:rPr>
      </w:pPr>
    </w:p>
    <w:p w:rsidR="00B57F60" w:rsidRPr="008075AF" w:rsidRDefault="00B57F60" w:rsidP="00B57F60">
      <w:pPr>
        <w:pStyle w:val="ListParagraph"/>
        <w:rPr>
          <w:rFonts w:cs="Tahoma"/>
          <w:b/>
          <w:bCs/>
          <w:sz w:val="24"/>
          <w:highlight w:val="yellow"/>
        </w:rPr>
      </w:pPr>
    </w:p>
    <w:p w:rsidR="00B57F60" w:rsidRPr="008075AF" w:rsidRDefault="00B57F60">
      <w:pPr>
        <w:rPr>
          <w:rFonts w:cs="Tahoma"/>
          <w:b/>
          <w:bCs/>
          <w:sz w:val="24"/>
          <w:highlight w:val="yellow"/>
        </w:rPr>
      </w:pPr>
      <w:r w:rsidRPr="008075AF">
        <w:rPr>
          <w:rFonts w:cs="Tahoma"/>
          <w:b/>
          <w:bCs/>
          <w:sz w:val="24"/>
          <w:highlight w:val="yellow"/>
        </w:rPr>
        <w:br w:type="page"/>
      </w:r>
    </w:p>
    <w:p w:rsidR="00303026" w:rsidRPr="00D63220" w:rsidRDefault="00303026" w:rsidP="00B126BF">
      <w:pPr>
        <w:pStyle w:val="ListParagraph"/>
        <w:numPr>
          <w:ilvl w:val="1"/>
          <w:numId w:val="6"/>
        </w:numPr>
        <w:rPr>
          <w:rFonts w:cs="Tahoma"/>
          <w:b/>
          <w:bCs/>
          <w:sz w:val="24"/>
        </w:rPr>
      </w:pPr>
      <w:r w:rsidRPr="00D63220">
        <w:rPr>
          <w:rFonts w:cs="Tahoma"/>
          <w:b/>
          <w:bCs/>
          <w:sz w:val="24"/>
        </w:rPr>
        <w:lastRenderedPageBreak/>
        <w:t>Pay Expenditure</w:t>
      </w:r>
    </w:p>
    <w:p w:rsidR="00303026" w:rsidRPr="00D63220" w:rsidRDefault="00303026" w:rsidP="00303026">
      <w:pPr>
        <w:pStyle w:val="ListParagraph"/>
        <w:ind w:left="360"/>
        <w:jc w:val="both"/>
        <w:rPr>
          <w:sz w:val="20"/>
          <w:szCs w:val="20"/>
        </w:rPr>
      </w:pPr>
    </w:p>
    <w:p w:rsidR="00B57F60" w:rsidRPr="00D63220" w:rsidRDefault="00B57F60" w:rsidP="00B57F60">
      <w:pPr>
        <w:ind w:firstLine="720"/>
        <w:jc w:val="both"/>
        <w:rPr>
          <w:b/>
          <w:sz w:val="24"/>
        </w:rPr>
      </w:pPr>
      <w:r w:rsidRPr="00D63220">
        <w:rPr>
          <w:b/>
          <w:sz w:val="24"/>
        </w:rPr>
        <w:t>Monthly Trends (Please note scale of Y-axis)</w:t>
      </w:r>
    </w:p>
    <w:p w:rsidR="00B57F60" w:rsidRPr="00D63220" w:rsidRDefault="00B57F60" w:rsidP="00B57F60">
      <w:pPr>
        <w:ind w:firstLine="720"/>
        <w:jc w:val="both"/>
        <w:rPr>
          <w:b/>
          <w:sz w:val="24"/>
        </w:rPr>
      </w:pPr>
    </w:p>
    <w:p w:rsidR="00B57F60" w:rsidRPr="00D63220" w:rsidRDefault="008812F0" w:rsidP="00B57F60">
      <w:pPr>
        <w:pStyle w:val="ListParagraph"/>
        <w:ind w:left="709"/>
        <w:rPr>
          <w:sz w:val="20"/>
          <w:szCs w:val="20"/>
        </w:rPr>
      </w:pPr>
      <w:r w:rsidRPr="00D63220">
        <w:rPr>
          <w:noProof/>
          <w:lang w:eastAsia="en-GB"/>
        </w:rPr>
        <w:t xml:space="preserve"> </w:t>
      </w:r>
      <w:r w:rsidR="003F1E23">
        <w:rPr>
          <w:noProof/>
          <w:lang w:eastAsia="en-GB"/>
        </w:rPr>
        <w:drawing>
          <wp:inline distT="0" distB="0" distL="0" distR="0" wp14:anchorId="486B67AB" wp14:editId="309FCA99">
            <wp:extent cx="4438650" cy="2925851"/>
            <wp:effectExtent l="0" t="0" r="0" b="8255"/>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sidR="002C1AAF" w:rsidRPr="00D63220">
        <w:rPr>
          <w:noProof/>
          <w:lang w:eastAsia="en-GB"/>
        </w:rPr>
        <w:t xml:space="preserve"> </w:t>
      </w:r>
      <w:r w:rsidR="002C1AAF" w:rsidRPr="00D63220">
        <w:rPr>
          <w:noProof/>
          <w:lang w:eastAsia="en-GB"/>
        </w:rPr>
        <w:drawing>
          <wp:inline distT="0" distB="0" distL="0" distR="0" wp14:anchorId="747A6583" wp14:editId="77E6DAE3">
            <wp:extent cx="4476750" cy="2910967"/>
            <wp:effectExtent l="0" t="0" r="0" b="381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B57F60" w:rsidRPr="00D63220" w:rsidRDefault="002C1AAF" w:rsidP="00B57F60">
      <w:pPr>
        <w:jc w:val="both"/>
        <w:rPr>
          <w:sz w:val="20"/>
          <w:szCs w:val="20"/>
        </w:rPr>
      </w:pPr>
      <w:r w:rsidRPr="00D63220">
        <w:rPr>
          <w:noProof/>
          <w:lang w:eastAsia="en-GB"/>
        </w:rPr>
        <mc:AlternateContent>
          <mc:Choice Requires="wps">
            <w:drawing>
              <wp:anchor distT="45720" distB="45720" distL="114300" distR="114300" simplePos="0" relativeHeight="251737088" behindDoc="0" locked="0" layoutInCell="1" allowOverlap="1">
                <wp:simplePos x="0" y="0"/>
                <wp:positionH relativeFrom="column">
                  <wp:posOffset>517525</wp:posOffset>
                </wp:positionH>
                <wp:positionV relativeFrom="paragraph">
                  <wp:posOffset>83820</wp:posOffset>
                </wp:positionV>
                <wp:extent cx="9010650" cy="2179320"/>
                <wp:effectExtent l="0" t="0" r="19050" b="11430"/>
                <wp:wrapSquare wrapText="bothSides"/>
                <wp:docPr id="34"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9010650" cy="2179320"/>
                        </a:xfrm>
                        <a:prstGeom prst="rect">
                          <a:avLst/>
                        </a:prstGeom>
                        <a:solidFill>
                          <a:srgbClr val="FFFFFF"/>
                        </a:solidFill>
                        <a:ln w="19050">
                          <a:solidFill>
                            <a:srgbClr val="8EB4E3"/>
                          </a:solidFill>
                          <a:miter lim="800000"/>
                          <a:headEnd/>
                          <a:tailEnd/>
                        </a:ln>
                      </wps:spPr>
                      <wps:txbx>
                        <w:txbxContent>
                          <w:p w:rsidR="00B738BD" w:rsidRPr="00702A58" w:rsidRDefault="00B738BD" w:rsidP="00B57F60">
                            <w:pPr>
                              <w:pStyle w:val="ListParagraph"/>
                              <w:ind w:left="0"/>
                              <w:jc w:val="both"/>
                              <w:rPr>
                                <w:b/>
                                <w:sz w:val="24"/>
                              </w:rPr>
                            </w:pPr>
                            <w:r w:rsidRPr="00702A58">
                              <w:rPr>
                                <w:b/>
                                <w:sz w:val="24"/>
                              </w:rPr>
                              <w:t>Key Issues</w:t>
                            </w:r>
                          </w:p>
                          <w:p w:rsidR="00B738BD" w:rsidRPr="00702A58" w:rsidRDefault="00B738BD" w:rsidP="00B57F60">
                            <w:pPr>
                              <w:pStyle w:val="ListParagraph"/>
                              <w:jc w:val="both"/>
                              <w:rPr>
                                <w:sz w:val="16"/>
                                <w:szCs w:val="16"/>
                              </w:rPr>
                            </w:pPr>
                          </w:p>
                          <w:p w:rsidR="00B738BD" w:rsidRPr="00FB3E30" w:rsidRDefault="00B738BD" w:rsidP="00B57F60">
                            <w:pPr>
                              <w:pStyle w:val="ListParagraph"/>
                              <w:numPr>
                                <w:ilvl w:val="0"/>
                                <w:numId w:val="7"/>
                              </w:numPr>
                              <w:jc w:val="both"/>
                              <w:rPr>
                                <w:sz w:val="24"/>
                              </w:rPr>
                            </w:pPr>
                            <w:r w:rsidRPr="003F1E23">
                              <w:rPr>
                                <w:sz w:val="24"/>
                              </w:rPr>
                              <w:t>The M1 position is reporting Pay expenditure of £43.</w:t>
                            </w:r>
                            <w:r>
                              <w:rPr>
                                <w:sz w:val="24"/>
                              </w:rPr>
                              <w:t>7</w:t>
                            </w:r>
                            <w:r w:rsidRPr="003F1E23">
                              <w:rPr>
                                <w:sz w:val="24"/>
                              </w:rPr>
                              <w:t>m compared to a budget of £43.4 giving rise to an over</w:t>
                            </w:r>
                            <w:r>
                              <w:rPr>
                                <w:sz w:val="24"/>
                              </w:rPr>
                              <w:t xml:space="preserve"> </w:t>
                            </w:r>
                            <w:r w:rsidRPr="003F1E23">
                              <w:rPr>
                                <w:sz w:val="24"/>
                              </w:rPr>
                              <w:t xml:space="preserve">spend of </w:t>
                            </w:r>
                            <w:r w:rsidRPr="00FB3E30">
                              <w:rPr>
                                <w:sz w:val="24"/>
                              </w:rPr>
                              <w:t>£0.3m.</w:t>
                            </w:r>
                          </w:p>
                          <w:p w:rsidR="00B738BD" w:rsidRPr="003F1E23" w:rsidRDefault="00B738BD" w:rsidP="00B57F60">
                            <w:pPr>
                              <w:pStyle w:val="ListParagraph"/>
                              <w:numPr>
                                <w:ilvl w:val="0"/>
                                <w:numId w:val="7"/>
                              </w:numPr>
                              <w:jc w:val="both"/>
                              <w:rPr>
                                <w:sz w:val="24"/>
                              </w:rPr>
                            </w:pPr>
                            <w:r w:rsidRPr="003F1E23">
                              <w:rPr>
                                <w:sz w:val="24"/>
                              </w:rPr>
                              <w:t>The Budget and Expenditure for April includes £1.6m for the A4C non-consolidated lump sum payment as per the framework agreement.</w:t>
                            </w:r>
                          </w:p>
                          <w:p w:rsidR="00B738BD" w:rsidRPr="003F1E23" w:rsidRDefault="00B738BD" w:rsidP="00B57F60">
                            <w:pPr>
                              <w:pStyle w:val="ListParagraph"/>
                              <w:numPr>
                                <w:ilvl w:val="0"/>
                                <w:numId w:val="7"/>
                              </w:numPr>
                              <w:jc w:val="both"/>
                              <w:rPr>
                                <w:sz w:val="24"/>
                              </w:rPr>
                            </w:pPr>
                            <w:r w:rsidRPr="003F1E23">
                              <w:rPr>
                                <w:sz w:val="24"/>
                              </w:rPr>
                              <w:t>Agency Expenditure in M1 was £2.76m which equates to 6.3% of total pay costs in April.</w:t>
                            </w:r>
                          </w:p>
                          <w:p w:rsidR="00B738BD" w:rsidRDefault="00B738BD" w:rsidP="00B57F60">
                            <w:pPr>
                              <w:pStyle w:val="ListParagraph"/>
                              <w:numPr>
                                <w:ilvl w:val="0"/>
                                <w:numId w:val="7"/>
                              </w:numPr>
                              <w:jc w:val="both"/>
                              <w:rPr>
                                <w:sz w:val="24"/>
                              </w:rPr>
                            </w:pPr>
                            <w:r w:rsidRPr="003F1E23">
                              <w:rPr>
                                <w:sz w:val="24"/>
                              </w:rPr>
                              <w:t>Bank Expenditure in M1 was £1.1m which equates to 2.5% of total pay costs in April.</w:t>
                            </w:r>
                          </w:p>
                          <w:p w:rsidR="00B738BD" w:rsidRPr="00717B64" w:rsidRDefault="00B738BD" w:rsidP="00717B64">
                            <w:pPr>
                              <w:pStyle w:val="ListParagraph"/>
                              <w:numPr>
                                <w:ilvl w:val="0"/>
                                <w:numId w:val="7"/>
                              </w:numPr>
                              <w:jc w:val="both"/>
                              <w:rPr>
                                <w:sz w:val="24"/>
                              </w:rPr>
                            </w:pPr>
                            <w:r w:rsidRPr="00717B64">
                              <w:rPr>
                                <w:sz w:val="24"/>
                              </w:rPr>
                              <w:t>The budget profile is showing an increased budget phased in M12 of circa £2m which includes £1.</w:t>
                            </w:r>
                            <w:r>
                              <w:rPr>
                                <w:sz w:val="24"/>
                              </w:rPr>
                              <w:t>4</w:t>
                            </w:r>
                            <w:r w:rsidRPr="00717B64">
                              <w:rPr>
                                <w:sz w:val="24"/>
                              </w:rPr>
                              <w:t xml:space="preserve">m for Mental Health. Further work is needed to understand the reasons for this phasing. </w:t>
                            </w:r>
                          </w:p>
                          <w:p w:rsidR="00B738BD" w:rsidRPr="00717B64" w:rsidRDefault="00B738BD" w:rsidP="00717B64">
                            <w:pPr>
                              <w:jc w:val="both"/>
                              <w:rPr>
                                <w:sz w:val="24"/>
                              </w:rPr>
                            </w:pPr>
                          </w:p>
                          <w:p w:rsidR="00B738BD" w:rsidRPr="000F3492" w:rsidRDefault="00B738BD" w:rsidP="00B57F60">
                            <w:pPr>
                              <w:pStyle w:val="ListParagraph"/>
                              <w:ind w:left="360"/>
                              <w:jc w:val="both"/>
                              <w:rPr>
                                <w:sz w:val="20"/>
                                <w:szCs w:val="20"/>
                              </w:rPr>
                            </w:pPr>
                          </w:p>
                          <w:p w:rsidR="00B738BD" w:rsidRPr="00702A58" w:rsidRDefault="00B738BD" w:rsidP="00B57F60">
                            <w:pPr>
                              <w:pStyle w:val="ListParagraph"/>
                              <w:rPr>
                                <w:sz w:val="24"/>
                              </w:rPr>
                            </w:pPr>
                          </w:p>
                          <w:p w:rsidR="00B738BD" w:rsidRPr="00702A58" w:rsidRDefault="00B738BD" w:rsidP="00B57F60">
                            <w:pPr>
                              <w:pStyle w:val="ListParagraph"/>
                              <w:ind w:left="360"/>
                              <w:jc w:val="both"/>
                              <w:rPr>
                                <w:sz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9" o:spid="_x0000_s1029" type="#_x0000_t202" style="position:absolute;left:0;text-align:left;margin-left:40.75pt;margin-top:6.6pt;width:709.5pt;height:171.6pt;z-index:2517370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j/bZIwIAAEMEAAAOAAAAZHJzL2Uyb0RvYy54bWysU9tu2zAMfR+wfxD0vti5tE2MOMXaJsOA&#10;7gK0+wBalmNhuk1SYmdfX0pOsuyCPQzTgyCJ1CF5Drm87ZUke+68MLqk41FOCdfM1EJvS/rlefNm&#10;TokPoGuQRvOSHrint6vXr5adLfjEtEbW3BEE0b7obEnbEGyRZZ61XIEfGcs1GhvjFAS8um1WO+gQ&#10;XclskufXWWdcbZ1h3Ht8fRiMdJXwm4az8KlpPA9ElhRzC2l3aa/inq2WUGwd2FawYxrwD1koEBqD&#10;nqEeIADZOfEblBLMGW+aMGJGZaZpBOOpBqxmnP9SzVMLlqdakBxvzzT5/wfLPu4/OyLqkk5nlGhQ&#10;qNEz7wO5Mz1ZRHo66wv0erLoF3p8RplTqd4+GvbVo0t24TN88NG76j6YGvFgF0z60TdORZKwbIIw&#10;qMfhrEGMyfBxgTRcX6GJoW0yvllMJ0mlDIrTd+t8eMeNIvFQUociJ3jYP/oQ04Hi5BKjeSNFvRFS&#10;povbVvfSkT1gQ2zSikXil5/cpCYd1rnIMZO/Y8zXd7P19E8YSgRsbSlUSed5XEOztRzqta4xKBQB&#10;hBzOmIDURyYjeQONoa/6QZyTEpWpD0itM0Mn4+ThoTXuOyUddnFJ/bcdOE6JfK+xTRbj2Sy2fbrM&#10;rm6QS+IuLdWlBTRDqJIGSobjfRhGZWed2LYYaVBem7coaSMS2VH7Iatj+tipidDjVMVRuLwnrx+z&#10;v3oBAAD//wMAUEsDBBQABgAIAAAAIQA0fsNZ3wAAAAoBAAAPAAAAZHJzL2Rvd25yZXYueG1sTI/N&#10;bsIwEITvlfoO1lbqBRWbnyCUxkGoFVxRadWzsZckIrYj2yRpn77LiR53ZjT7TbEZbct6DLHxTsJs&#10;KoCh0940rpLw9bl7WQOLSTmjWu9Qwg9G2JSPD4XKjR/cB/bHVDEqcTFXEuqUupzzqGu0Kk59h468&#10;sw9WJTpDxU1QA5Xbls+FWHGrGkcfatXhW436crxaCcvtJNj+cp7gzv9+74f3Xuv9Qcrnp3H7Cizh&#10;mO5huOETOpTEdPJXZyJrJaxnGSVJX8yB3fxMCFJOEhbZagm8LPj/CeUfAAAA//8DAFBLAQItABQA&#10;BgAIAAAAIQC2gziS/gAAAOEBAAATAAAAAAAAAAAAAAAAAAAAAABbQ29udGVudF9UeXBlc10ueG1s&#10;UEsBAi0AFAAGAAgAAAAhADj9If/WAAAAlAEAAAsAAAAAAAAAAAAAAAAALwEAAF9yZWxzLy5yZWxz&#10;UEsBAi0AFAAGAAgAAAAhAFOP9tkjAgAAQwQAAA4AAAAAAAAAAAAAAAAALgIAAGRycy9lMm9Eb2Mu&#10;eG1sUEsBAi0AFAAGAAgAAAAhADR+w1nfAAAACgEAAA8AAAAAAAAAAAAAAAAAfQQAAGRycy9kb3du&#10;cmV2LnhtbFBLBQYAAAAABAAEAPMAAACJBQAAAAA=&#10;" strokecolor="#8eb4e3" strokeweight="1.5pt">
                <v:path arrowok="t"/>
                <v:textbox>
                  <w:txbxContent>
                    <w:p w:rsidR="00B738BD" w:rsidRPr="00702A58" w:rsidRDefault="00B738BD" w:rsidP="00B57F60">
                      <w:pPr>
                        <w:pStyle w:val="ListParagraph"/>
                        <w:ind w:left="0"/>
                        <w:jc w:val="both"/>
                        <w:rPr>
                          <w:b/>
                          <w:sz w:val="24"/>
                        </w:rPr>
                      </w:pPr>
                      <w:r w:rsidRPr="00702A58">
                        <w:rPr>
                          <w:b/>
                          <w:sz w:val="24"/>
                        </w:rPr>
                        <w:t>Key Issues</w:t>
                      </w:r>
                    </w:p>
                    <w:p w:rsidR="00B738BD" w:rsidRPr="00702A58" w:rsidRDefault="00B738BD" w:rsidP="00B57F60">
                      <w:pPr>
                        <w:pStyle w:val="ListParagraph"/>
                        <w:jc w:val="both"/>
                        <w:rPr>
                          <w:sz w:val="16"/>
                          <w:szCs w:val="16"/>
                        </w:rPr>
                      </w:pPr>
                    </w:p>
                    <w:p w:rsidR="00B738BD" w:rsidRPr="00FB3E30" w:rsidRDefault="00B738BD" w:rsidP="00B57F60">
                      <w:pPr>
                        <w:pStyle w:val="ListParagraph"/>
                        <w:numPr>
                          <w:ilvl w:val="0"/>
                          <w:numId w:val="7"/>
                        </w:numPr>
                        <w:jc w:val="both"/>
                        <w:rPr>
                          <w:sz w:val="24"/>
                        </w:rPr>
                      </w:pPr>
                      <w:r w:rsidRPr="003F1E23">
                        <w:rPr>
                          <w:sz w:val="24"/>
                        </w:rPr>
                        <w:t>The M1 position is reporting Pay expenditure of £43.</w:t>
                      </w:r>
                      <w:r>
                        <w:rPr>
                          <w:sz w:val="24"/>
                        </w:rPr>
                        <w:t>7</w:t>
                      </w:r>
                      <w:r w:rsidRPr="003F1E23">
                        <w:rPr>
                          <w:sz w:val="24"/>
                        </w:rPr>
                        <w:t>m compared to a budget of £43.4 giving rise to an over</w:t>
                      </w:r>
                      <w:r>
                        <w:rPr>
                          <w:sz w:val="24"/>
                        </w:rPr>
                        <w:t xml:space="preserve"> </w:t>
                      </w:r>
                      <w:r w:rsidRPr="003F1E23">
                        <w:rPr>
                          <w:sz w:val="24"/>
                        </w:rPr>
                        <w:t xml:space="preserve">spend of </w:t>
                      </w:r>
                      <w:r w:rsidRPr="00FB3E30">
                        <w:rPr>
                          <w:sz w:val="24"/>
                        </w:rPr>
                        <w:t>£0.3m.</w:t>
                      </w:r>
                    </w:p>
                    <w:p w:rsidR="00B738BD" w:rsidRPr="003F1E23" w:rsidRDefault="00B738BD" w:rsidP="00B57F60">
                      <w:pPr>
                        <w:pStyle w:val="ListParagraph"/>
                        <w:numPr>
                          <w:ilvl w:val="0"/>
                          <w:numId w:val="7"/>
                        </w:numPr>
                        <w:jc w:val="both"/>
                        <w:rPr>
                          <w:sz w:val="24"/>
                        </w:rPr>
                      </w:pPr>
                      <w:r w:rsidRPr="003F1E23">
                        <w:rPr>
                          <w:sz w:val="24"/>
                        </w:rPr>
                        <w:t>The Budget and Expenditure for April includes £1.6m for the A4C non-consolidated lump sum payment as per the framework agreement.</w:t>
                      </w:r>
                    </w:p>
                    <w:p w:rsidR="00B738BD" w:rsidRPr="003F1E23" w:rsidRDefault="00B738BD" w:rsidP="00B57F60">
                      <w:pPr>
                        <w:pStyle w:val="ListParagraph"/>
                        <w:numPr>
                          <w:ilvl w:val="0"/>
                          <w:numId w:val="7"/>
                        </w:numPr>
                        <w:jc w:val="both"/>
                        <w:rPr>
                          <w:sz w:val="24"/>
                        </w:rPr>
                      </w:pPr>
                      <w:r w:rsidRPr="003F1E23">
                        <w:rPr>
                          <w:sz w:val="24"/>
                        </w:rPr>
                        <w:t>Agency Expenditure in M1 was £2.76m which equates to 6.3% of total pay costs in April.</w:t>
                      </w:r>
                    </w:p>
                    <w:p w:rsidR="00B738BD" w:rsidRDefault="00B738BD" w:rsidP="00B57F60">
                      <w:pPr>
                        <w:pStyle w:val="ListParagraph"/>
                        <w:numPr>
                          <w:ilvl w:val="0"/>
                          <w:numId w:val="7"/>
                        </w:numPr>
                        <w:jc w:val="both"/>
                        <w:rPr>
                          <w:sz w:val="24"/>
                        </w:rPr>
                      </w:pPr>
                      <w:r w:rsidRPr="003F1E23">
                        <w:rPr>
                          <w:sz w:val="24"/>
                        </w:rPr>
                        <w:t>Bank Expenditure in M1 was £1.1m which equates to 2.5% of total pay costs in April.</w:t>
                      </w:r>
                    </w:p>
                    <w:p w:rsidR="00B738BD" w:rsidRPr="00717B64" w:rsidRDefault="00B738BD" w:rsidP="00717B64">
                      <w:pPr>
                        <w:pStyle w:val="ListParagraph"/>
                        <w:numPr>
                          <w:ilvl w:val="0"/>
                          <w:numId w:val="7"/>
                        </w:numPr>
                        <w:jc w:val="both"/>
                        <w:rPr>
                          <w:sz w:val="24"/>
                        </w:rPr>
                      </w:pPr>
                      <w:r w:rsidRPr="00717B64">
                        <w:rPr>
                          <w:sz w:val="24"/>
                        </w:rPr>
                        <w:t>The budget profile is showing an increased budget phased in M12 of circa £2m which includes £1.</w:t>
                      </w:r>
                      <w:r>
                        <w:rPr>
                          <w:sz w:val="24"/>
                        </w:rPr>
                        <w:t>4</w:t>
                      </w:r>
                      <w:r w:rsidRPr="00717B64">
                        <w:rPr>
                          <w:sz w:val="24"/>
                        </w:rPr>
                        <w:t xml:space="preserve">m for Mental Health. Further work is needed to understand the reasons for this phasing. </w:t>
                      </w:r>
                    </w:p>
                    <w:p w:rsidR="00B738BD" w:rsidRPr="00717B64" w:rsidRDefault="00B738BD" w:rsidP="00717B64">
                      <w:pPr>
                        <w:jc w:val="both"/>
                        <w:rPr>
                          <w:sz w:val="24"/>
                        </w:rPr>
                      </w:pPr>
                    </w:p>
                    <w:p w:rsidR="00B738BD" w:rsidRPr="000F3492" w:rsidRDefault="00B738BD" w:rsidP="00B57F60">
                      <w:pPr>
                        <w:pStyle w:val="ListParagraph"/>
                        <w:ind w:left="360"/>
                        <w:jc w:val="both"/>
                        <w:rPr>
                          <w:sz w:val="20"/>
                          <w:szCs w:val="20"/>
                        </w:rPr>
                      </w:pPr>
                    </w:p>
                    <w:p w:rsidR="00B738BD" w:rsidRPr="00702A58" w:rsidRDefault="00B738BD" w:rsidP="00B57F60">
                      <w:pPr>
                        <w:pStyle w:val="ListParagraph"/>
                        <w:rPr>
                          <w:sz w:val="24"/>
                        </w:rPr>
                      </w:pPr>
                    </w:p>
                    <w:p w:rsidR="00B738BD" w:rsidRPr="00702A58" w:rsidRDefault="00B738BD" w:rsidP="00B57F60">
                      <w:pPr>
                        <w:pStyle w:val="ListParagraph"/>
                        <w:ind w:left="360"/>
                        <w:jc w:val="both"/>
                        <w:rPr>
                          <w:sz w:val="24"/>
                        </w:rPr>
                      </w:pPr>
                    </w:p>
                  </w:txbxContent>
                </v:textbox>
                <w10:wrap type="square"/>
              </v:shape>
            </w:pict>
          </mc:Fallback>
        </mc:AlternateContent>
      </w:r>
    </w:p>
    <w:p w:rsidR="00FB3E30" w:rsidRDefault="00B57F60" w:rsidP="00B57F60">
      <w:pPr>
        <w:ind w:firstLine="720"/>
        <w:jc w:val="both"/>
        <w:rPr>
          <w:b/>
          <w:sz w:val="24"/>
        </w:rPr>
      </w:pPr>
      <w:r w:rsidRPr="006A1831">
        <w:rPr>
          <w:b/>
          <w:sz w:val="24"/>
        </w:rPr>
        <w:lastRenderedPageBreak/>
        <w:t>Performance by Staff Category</w:t>
      </w:r>
    </w:p>
    <w:p w:rsidR="00B57F60" w:rsidRPr="006A1831" w:rsidRDefault="00175EF3" w:rsidP="00B57F60">
      <w:pPr>
        <w:ind w:firstLine="720"/>
        <w:jc w:val="both"/>
        <w:rPr>
          <w:b/>
          <w:sz w:val="24"/>
        </w:rPr>
      </w:pPr>
      <w:r w:rsidRPr="006A1831">
        <w:rPr>
          <w:noProof/>
          <w:lang w:eastAsia="en-GB"/>
        </w:rPr>
        <mc:AlternateContent>
          <mc:Choice Requires="wps">
            <w:drawing>
              <wp:anchor distT="0" distB="0" distL="114300" distR="114300" simplePos="0" relativeHeight="251735040" behindDoc="0" locked="0" layoutInCell="1" allowOverlap="1">
                <wp:simplePos x="0" y="0"/>
                <wp:positionH relativeFrom="column">
                  <wp:posOffset>7574280</wp:posOffset>
                </wp:positionH>
                <wp:positionV relativeFrom="paragraph">
                  <wp:posOffset>170815</wp:posOffset>
                </wp:positionV>
                <wp:extent cx="2331720" cy="5350510"/>
                <wp:effectExtent l="0" t="0" r="11430" b="21590"/>
                <wp:wrapNone/>
                <wp:docPr id="33"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331720" cy="5350510"/>
                        </a:xfrm>
                        <a:prstGeom prst="rect">
                          <a:avLst/>
                        </a:prstGeom>
                        <a:solidFill>
                          <a:srgbClr val="FFFFFF"/>
                        </a:solidFill>
                        <a:ln w="19050">
                          <a:solidFill>
                            <a:srgbClr val="8EB4E3"/>
                          </a:solidFill>
                          <a:miter lim="800000"/>
                          <a:headEnd/>
                          <a:tailEnd/>
                        </a:ln>
                      </wps:spPr>
                      <wps:txbx>
                        <w:txbxContent>
                          <w:p w:rsidR="00B738BD" w:rsidRPr="0005475C" w:rsidRDefault="00B738BD" w:rsidP="00B57F60">
                            <w:pPr>
                              <w:rPr>
                                <w:b/>
                                <w:sz w:val="24"/>
                              </w:rPr>
                            </w:pPr>
                            <w:r w:rsidRPr="0005475C">
                              <w:rPr>
                                <w:b/>
                                <w:sz w:val="24"/>
                              </w:rPr>
                              <w:t>Key Issues</w:t>
                            </w:r>
                          </w:p>
                          <w:p w:rsidR="00B738BD" w:rsidRPr="0035249C" w:rsidRDefault="00B738BD" w:rsidP="00B57F60">
                            <w:pPr>
                              <w:rPr>
                                <w:b/>
                                <w:sz w:val="24"/>
                                <w:u w:val="single"/>
                              </w:rPr>
                            </w:pPr>
                          </w:p>
                          <w:p w:rsidR="00B738BD" w:rsidRPr="00A51E2D" w:rsidRDefault="00B738BD" w:rsidP="005370F3">
                            <w:pPr>
                              <w:pStyle w:val="ListParagraph"/>
                              <w:ind w:left="360"/>
                              <w:rPr>
                                <w:color w:val="000000"/>
                                <w:sz w:val="24"/>
                                <w:highlight w:val="yellow"/>
                                <w:lang w:val="en-US"/>
                              </w:rPr>
                            </w:pPr>
                          </w:p>
                          <w:p w:rsidR="00B738BD" w:rsidRPr="00322376" w:rsidRDefault="00B738BD" w:rsidP="00A34730">
                            <w:pPr>
                              <w:pStyle w:val="ListParagraph"/>
                              <w:numPr>
                                <w:ilvl w:val="0"/>
                                <w:numId w:val="17"/>
                              </w:numPr>
                              <w:ind w:left="426" w:hanging="426"/>
                              <w:rPr>
                                <w:sz w:val="24"/>
                              </w:rPr>
                            </w:pPr>
                            <w:r w:rsidRPr="00322376">
                              <w:rPr>
                                <w:sz w:val="24"/>
                              </w:rPr>
                              <w:t xml:space="preserve">The most significant overspends in M1, were </w:t>
                            </w:r>
                            <w:r>
                              <w:rPr>
                                <w:sz w:val="24"/>
                              </w:rPr>
                              <w:t xml:space="preserve">seen </w:t>
                            </w:r>
                            <w:r w:rsidRPr="00322376">
                              <w:rPr>
                                <w:sz w:val="24"/>
                              </w:rPr>
                              <w:t>in the following areas:</w:t>
                            </w:r>
                          </w:p>
                          <w:p w:rsidR="00B738BD" w:rsidRPr="00322376" w:rsidRDefault="00B738BD" w:rsidP="00A34730">
                            <w:pPr>
                              <w:pStyle w:val="ListParagraph"/>
                              <w:numPr>
                                <w:ilvl w:val="0"/>
                                <w:numId w:val="30"/>
                              </w:numPr>
                              <w:rPr>
                                <w:rFonts w:cs="Tahoma"/>
                                <w:bCs/>
                                <w:sz w:val="24"/>
                              </w:rPr>
                            </w:pPr>
                            <w:r>
                              <w:rPr>
                                <w:rFonts w:cs="Tahoma"/>
                                <w:bCs/>
                                <w:sz w:val="24"/>
                              </w:rPr>
                              <w:t>Medical pay £502k</w:t>
                            </w:r>
                          </w:p>
                          <w:p w:rsidR="00B738BD" w:rsidRDefault="00B738BD" w:rsidP="00A34730">
                            <w:pPr>
                              <w:pStyle w:val="ListParagraph"/>
                              <w:numPr>
                                <w:ilvl w:val="0"/>
                                <w:numId w:val="30"/>
                              </w:numPr>
                              <w:rPr>
                                <w:rFonts w:cs="Tahoma"/>
                                <w:bCs/>
                                <w:sz w:val="24"/>
                              </w:rPr>
                            </w:pPr>
                            <w:r>
                              <w:rPr>
                                <w:rFonts w:cs="Tahoma"/>
                                <w:bCs/>
                                <w:sz w:val="24"/>
                              </w:rPr>
                              <w:t>Additional Clinical services , Wards and A&amp;E £195k</w:t>
                            </w:r>
                          </w:p>
                          <w:p w:rsidR="00B738BD" w:rsidRPr="00322376" w:rsidRDefault="00B738BD" w:rsidP="00A34730">
                            <w:pPr>
                              <w:pStyle w:val="ListParagraph"/>
                              <w:numPr>
                                <w:ilvl w:val="0"/>
                                <w:numId w:val="30"/>
                              </w:numPr>
                              <w:rPr>
                                <w:rFonts w:cs="Tahoma"/>
                                <w:bCs/>
                                <w:sz w:val="24"/>
                              </w:rPr>
                            </w:pPr>
                            <w:r>
                              <w:rPr>
                                <w:rFonts w:cs="Tahoma"/>
                                <w:bCs/>
                                <w:sz w:val="24"/>
                              </w:rPr>
                              <w:t xml:space="preserve">Additional Clinical services, Other nursing £111k. </w:t>
                            </w:r>
                          </w:p>
                          <w:p w:rsidR="00B738BD" w:rsidRDefault="00B738BD" w:rsidP="00A34730">
                            <w:pPr>
                              <w:pStyle w:val="ListParagraph"/>
                              <w:ind w:left="360"/>
                              <w:rPr>
                                <w:color w:val="000000"/>
                                <w:sz w:val="24"/>
                                <w:lang w:val="en-US"/>
                              </w:rPr>
                            </w:pPr>
                          </w:p>
                          <w:p w:rsidR="00B738BD" w:rsidRPr="00A51E2D" w:rsidRDefault="00B738BD" w:rsidP="00FB3E30">
                            <w:pPr>
                              <w:pStyle w:val="ListParagraph"/>
                              <w:ind w:left="360"/>
                              <w:rPr>
                                <w:color w:val="000000"/>
                                <w:sz w:val="24"/>
                                <w:highlight w:val="yellow"/>
                                <w:lang w:val="en-US"/>
                              </w:rPr>
                            </w:pPr>
                          </w:p>
                          <w:p w:rsidR="00B738BD" w:rsidRPr="00A51E2D" w:rsidRDefault="00B738BD" w:rsidP="007866AC">
                            <w:pPr>
                              <w:pStyle w:val="ListParagraph"/>
                              <w:ind w:left="360"/>
                              <w:rPr>
                                <w:color w:val="000000"/>
                                <w:sz w:val="24"/>
                                <w:highlight w:val="yellow"/>
                                <w:lang w:val="en-US"/>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7" o:spid="_x0000_s1030" type="#_x0000_t202" style="position:absolute;left:0;text-align:left;margin-left:596.4pt;margin-top:13.45pt;width:183.6pt;height:421.3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QeJQIAAEQEAAAOAAAAZHJzL2Uyb0RvYy54bWysU9tu2zAMfR+wfxD0vtiJkzU14hRrmwwD&#10;ugvQ7gNoWY6F6TZJid19/Sg5ybLbyzA9CJJIHZLnkKubQUly4M4Loys6neSUcM1MI/Suop+ftq+W&#10;lPgAugFpNK/oM/f0Zv3yxaq3JZ+ZzsiGO4Ig2pe9rWgXgi2zzLOOK/ATY7lGY2ucgoBXt8saBz2i&#10;K5nN8vx11hvXWGcY9x5f70cjXSf8tuUsfGxbzwORFcXcQtpd2uu4Z+sVlDsHthPsmAb8QxYKhMag&#10;Z6h7CED2TvwGpQRzxps2TJhRmWlbwXiqAauZ5r9U89iB5akWJMfbM03+/8GyD4dPjoimokVBiQaF&#10;Gj3xIZBbM5DZVeSnt75Et0eLjmHAd9Q51ertg2FfPLpkFz7jBx+96/69aRAQ9sGkH0PrVGQJ6yYI&#10;g4I8n0WIQRk+zopiejVDE0Pboljki2mSKYPy9N06H95yo0g8VNShygkeDg8+xHSgPLnEaN5I0WyF&#10;lOnidvWddOQA2BHbtGKR+OUnN6lJj3Ve54t8rPWvGMvN7XxT/AlDiYC9LYWq6DKPa+y2jkOz0Q0G&#10;hTKAkOMZE5D6yGQkb6QxDPWQ1JmflKhN84zUOjO2Mo4eHjrjvlHSYxtX1H/dg+OUyHca++R6Op/H&#10;vk+X+SIR6y4t9aUFNEOoigZKxuNdGGdlb53YdRhpVF6bNyhpKxLZUfsxq2P62KqJ0ONYxVm4vCev&#10;H8O//g4AAP//AwBQSwMEFAAGAAgAAAAhAPPtr4DgAAAADAEAAA8AAABkcnMvZG93bnJldi54bWxM&#10;j8FuwjAQRO+V+g/WIvWCikNUIhLiINQKrlVp1bOxlyQiXke2SdJ+fc2pHEczmnlTbifTsQGdby0J&#10;WC4SYEjK6pZqAV+f++c1MB8kadlZQgE/6GFbPT6UstB2pA8cjqFmsYR8IQU0IfQF5141aKRf2B4p&#10;emfrjAxRupprJ8dYbjqeJknGjWwpLjSyx9cG1eV4NQJednNnhst5jnv7+30Y3walDu9CPM2m3QZY&#10;wCn8h+GGH9GhikwneyXtWRf1Mk8jexCQZjmwW2KVJfHeScA6y1fAq5Lfn6j+AAAA//8DAFBLAQIt&#10;ABQABgAIAAAAIQC2gziS/gAAAOEBAAATAAAAAAAAAAAAAAAAAAAAAABbQ29udGVudF9UeXBlc10u&#10;eG1sUEsBAi0AFAAGAAgAAAAhADj9If/WAAAAlAEAAAsAAAAAAAAAAAAAAAAALwEAAF9yZWxzLy5y&#10;ZWxzUEsBAi0AFAAGAAgAAAAhAH5JpB4lAgAARAQAAA4AAAAAAAAAAAAAAAAALgIAAGRycy9lMm9E&#10;b2MueG1sUEsBAi0AFAAGAAgAAAAhAPPtr4DgAAAADAEAAA8AAAAAAAAAAAAAAAAAfwQAAGRycy9k&#10;b3ducmV2LnhtbFBLBQYAAAAABAAEAPMAAACMBQAAAAA=&#10;" strokecolor="#8eb4e3" strokeweight="1.5pt">
                <v:path arrowok="t"/>
                <v:textbox>
                  <w:txbxContent>
                    <w:p w:rsidR="00B738BD" w:rsidRPr="0005475C" w:rsidRDefault="00B738BD" w:rsidP="00B57F60">
                      <w:pPr>
                        <w:rPr>
                          <w:b/>
                          <w:sz w:val="24"/>
                        </w:rPr>
                      </w:pPr>
                      <w:r w:rsidRPr="0005475C">
                        <w:rPr>
                          <w:b/>
                          <w:sz w:val="24"/>
                        </w:rPr>
                        <w:t>Key Issues</w:t>
                      </w:r>
                    </w:p>
                    <w:p w:rsidR="00B738BD" w:rsidRPr="0035249C" w:rsidRDefault="00B738BD" w:rsidP="00B57F60">
                      <w:pPr>
                        <w:rPr>
                          <w:b/>
                          <w:sz w:val="24"/>
                          <w:u w:val="single"/>
                        </w:rPr>
                      </w:pPr>
                    </w:p>
                    <w:p w:rsidR="00B738BD" w:rsidRPr="00A51E2D" w:rsidRDefault="00B738BD" w:rsidP="005370F3">
                      <w:pPr>
                        <w:pStyle w:val="ListParagraph"/>
                        <w:ind w:left="360"/>
                        <w:rPr>
                          <w:color w:val="000000"/>
                          <w:sz w:val="24"/>
                          <w:highlight w:val="yellow"/>
                          <w:lang w:val="en-US"/>
                        </w:rPr>
                      </w:pPr>
                    </w:p>
                    <w:p w:rsidR="00B738BD" w:rsidRPr="00322376" w:rsidRDefault="00B738BD" w:rsidP="00A34730">
                      <w:pPr>
                        <w:pStyle w:val="ListParagraph"/>
                        <w:numPr>
                          <w:ilvl w:val="0"/>
                          <w:numId w:val="17"/>
                        </w:numPr>
                        <w:ind w:left="426" w:hanging="426"/>
                        <w:rPr>
                          <w:sz w:val="24"/>
                        </w:rPr>
                      </w:pPr>
                      <w:r w:rsidRPr="00322376">
                        <w:rPr>
                          <w:sz w:val="24"/>
                        </w:rPr>
                        <w:t xml:space="preserve">The most significant overspends in M1, were </w:t>
                      </w:r>
                      <w:r>
                        <w:rPr>
                          <w:sz w:val="24"/>
                        </w:rPr>
                        <w:t xml:space="preserve">seen </w:t>
                      </w:r>
                      <w:r w:rsidRPr="00322376">
                        <w:rPr>
                          <w:sz w:val="24"/>
                        </w:rPr>
                        <w:t>in the following areas:</w:t>
                      </w:r>
                    </w:p>
                    <w:p w:rsidR="00B738BD" w:rsidRPr="00322376" w:rsidRDefault="00B738BD" w:rsidP="00A34730">
                      <w:pPr>
                        <w:pStyle w:val="ListParagraph"/>
                        <w:numPr>
                          <w:ilvl w:val="0"/>
                          <w:numId w:val="30"/>
                        </w:numPr>
                        <w:rPr>
                          <w:rFonts w:cs="Tahoma"/>
                          <w:bCs/>
                          <w:sz w:val="24"/>
                        </w:rPr>
                      </w:pPr>
                      <w:r>
                        <w:rPr>
                          <w:rFonts w:cs="Tahoma"/>
                          <w:bCs/>
                          <w:sz w:val="24"/>
                        </w:rPr>
                        <w:t>Medical pay £502k</w:t>
                      </w:r>
                    </w:p>
                    <w:p w:rsidR="00B738BD" w:rsidRDefault="00B738BD" w:rsidP="00A34730">
                      <w:pPr>
                        <w:pStyle w:val="ListParagraph"/>
                        <w:numPr>
                          <w:ilvl w:val="0"/>
                          <w:numId w:val="30"/>
                        </w:numPr>
                        <w:rPr>
                          <w:rFonts w:cs="Tahoma"/>
                          <w:bCs/>
                          <w:sz w:val="24"/>
                        </w:rPr>
                      </w:pPr>
                      <w:r>
                        <w:rPr>
                          <w:rFonts w:cs="Tahoma"/>
                          <w:bCs/>
                          <w:sz w:val="24"/>
                        </w:rPr>
                        <w:t>Additional Clinical services , Wards and A&amp;E £195k</w:t>
                      </w:r>
                    </w:p>
                    <w:p w:rsidR="00B738BD" w:rsidRPr="00322376" w:rsidRDefault="00B738BD" w:rsidP="00A34730">
                      <w:pPr>
                        <w:pStyle w:val="ListParagraph"/>
                        <w:numPr>
                          <w:ilvl w:val="0"/>
                          <w:numId w:val="30"/>
                        </w:numPr>
                        <w:rPr>
                          <w:rFonts w:cs="Tahoma"/>
                          <w:bCs/>
                          <w:sz w:val="24"/>
                        </w:rPr>
                      </w:pPr>
                      <w:r>
                        <w:rPr>
                          <w:rFonts w:cs="Tahoma"/>
                          <w:bCs/>
                          <w:sz w:val="24"/>
                        </w:rPr>
                        <w:t xml:space="preserve">Additional Clinical services, Other nursing £111k. </w:t>
                      </w:r>
                    </w:p>
                    <w:p w:rsidR="00B738BD" w:rsidRDefault="00B738BD" w:rsidP="00A34730">
                      <w:pPr>
                        <w:pStyle w:val="ListParagraph"/>
                        <w:ind w:left="360"/>
                        <w:rPr>
                          <w:color w:val="000000"/>
                          <w:sz w:val="24"/>
                          <w:lang w:val="en-US"/>
                        </w:rPr>
                      </w:pPr>
                    </w:p>
                    <w:p w:rsidR="00B738BD" w:rsidRPr="00A51E2D" w:rsidRDefault="00B738BD" w:rsidP="00FB3E30">
                      <w:pPr>
                        <w:pStyle w:val="ListParagraph"/>
                        <w:ind w:left="360"/>
                        <w:rPr>
                          <w:color w:val="000000"/>
                          <w:sz w:val="24"/>
                          <w:highlight w:val="yellow"/>
                          <w:lang w:val="en-US"/>
                        </w:rPr>
                      </w:pPr>
                    </w:p>
                    <w:p w:rsidR="00B738BD" w:rsidRPr="00A51E2D" w:rsidRDefault="00B738BD" w:rsidP="007866AC">
                      <w:pPr>
                        <w:pStyle w:val="ListParagraph"/>
                        <w:ind w:left="360"/>
                        <w:rPr>
                          <w:color w:val="000000"/>
                          <w:sz w:val="24"/>
                          <w:highlight w:val="yellow"/>
                          <w:lang w:val="en-US"/>
                        </w:rPr>
                      </w:pPr>
                    </w:p>
                  </w:txbxContent>
                </v:textbox>
              </v:shape>
            </w:pict>
          </mc:Fallback>
        </mc:AlternateContent>
      </w:r>
    </w:p>
    <w:tbl>
      <w:tblPr>
        <w:tblW w:w="10915" w:type="dxa"/>
        <w:tblInd w:w="817" w:type="dxa"/>
        <w:tblLayout w:type="fixed"/>
        <w:tblLook w:val="04A0" w:firstRow="1" w:lastRow="0" w:firstColumn="1" w:lastColumn="0" w:noHBand="0" w:noVBand="1"/>
      </w:tblPr>
      <w:tblGrid>
        <w:gridCol w:w="3827"/>
        <w:gridCol w:w="1560"/>
        <w:gridCol w:w="1984"/>
        <w:gridCol w:w="1559"/>
        <w:gridCol w:w="1985"/>
      </w:tblGrid>
      <w:tr w:rsidR="00B57F60" w:rsidRPr="006A1831" w:rsidTr="001A558F">
        <w:trPr>
          <w:trHeight w:val="510"/>
        </w:trPr>
        <w:tc>
          <w:tcPr>
            <w:tcW w:w="3827" w:type="dxa"/>
            <w:tcBorders>
              <w:top w:val="single" w:sz="8" w:space="0" w:color="auto"/>
              <w:left w:val="single" w:sz="8" w:space="0" w:color="auto"/>
              <w:bottom w:val="nil"/>
              <w:right w:val="single" w:sz="8" w:space="0" w:color="auto"/>
            </w:tcBorders>
            <w:shd w:val="clear" w:color="auto" w:fill="auto"/>
            <w:hideMark/>
          </w:tcPr>
          <w:p w:rsidR="00B57F60" w:rsidRPr="006A1831" w:rsidRDefault="00B57F60" w:rsidP="001A558F">
            <w:pPr>
              <w:rPr>
                <w:color w:val="000000"/>
                <w:sz w:val="20"/>
                <w:szCs w:val="20"/>
                <w:lang w:val="en-US"/>
              </w:rPr>
            </w:pPr>
            <w:r w:rsidRPr="006A1831">
              <w:rPr>
                <w:color w:val="000000"/>
                <w:sz w:val="20"/>
                <w:szCs w:val="20"/>
                <w:lang w:val="en-US"/>
              </w:rPr>
              <w:t> </w:t>
            </w:r>
          </w:p>
        </w:tc>
        <w:tc>
          <w:tcPr>
            <w:tcW w:w="1560" w:type="dxa"/>
            <w:tcBorders>
              <w:top w:val="single" w:sz="8" w:space="0" w:color="auto"/>
              <w:left w:val="nil"/>
              <w:bottom w:val="nil"/>
              <w:right w:val="single" w:sz="8" w:space="0" w:color="auto"/>
            </w:tcBorders>
            <w:shd w:val="clear" w:color="auto" w:fill="auto"/>
            <w:hideMark/>
          </w:tcPr>
          <w:p w:rsidR="00B57F60" w:rsidRPr="006A1831" w:rsidRDefault="00B57F60" w:rsidP="001A558F">
            <w:pPr>
              <w:jc w:val="center"/>
              <w:rPr>
                <w:b/>
                <w:bCs/>
                <w:color w:val="000000"/>
                <w:sz w:val="20"/>
                <w:szCs w:val="20"/>
                <w:lang w:val="en-US"/>
              </w:rPr>
            </w:pPr>
            <w:r w:rsidRPr="006A1831">
              <w:rPr>
                <w:rFonts w:cs="Arial"/>
                <w:b/>
                <w:bCs/>
                <w:color w:val="000000"/>
                <w:sz w:val="20"/>
                <w:szCs w:val="20"/>
                <w:lang w:eastAsia="en-GB"/>
              </w:rPr>
              <w:t>Annual Budget</w:t>
            </w:r>
          </w:p>
        </w:tc>
        <w:tc>
          <w:tcPr>
            <w:tcW w:w="1984" w:type="dxa"/>
            <w:tcBorders>
              <w:top w:val="single" w:sz="8" w:space="0" w:color="auto"/>
              <w:left w:val="nil"/>
              <w:bottom w:val="nil"/>
              <w:right w:val="nil"/>
            </w:tcBorders>
            <w:shd w:val="clear" w:color="auto" w:fill="auto"/>
            <w:hideMark/>
          </w:tcPr>
          <w:p w:rsidR="00B57F60" w:rsidRPr="006A1831" w:rsidRDefault="00B57F60" w:rsidP="001A558F">
            <w:pPr>
              <w:jc w:val="center"/>
              <w:rPr>
                <w:b/>
                <w:bCs/>
                <w:color w:val="000000"/>
                <w:sz w:val="20"/>
                <w:szCs w:val="20"/>
                <w:lang w:val="en-US"/>
              </w:rPr>
            </w:pPr>
            <w:r w:rsidRPr="006A1831">
              <w:rPr>
                <w:rFonts w:cs="Arial"/>
                <w:b/>
                <w:bCs/>
                <w:color w:val="000000"/>
                <w:sz w:val="20"/>
                <w:szCs w:val="20"/>
                <w:lang w:eastAsia="en-GB"/>
              </w:rPr>
              <w:t>Current Month Variance</w:t>
            </w:r>
          </w:p>
        </w:tc>
        <w:tc>
          <w:tcPr>
            <w:tcW w:w="1559" w:type="dxa"/>
            <w:tcBorders>
              <w:top w:val="single" w:sz="8" w:space="0" w:color="auto"/>
              <w:left w:val="single" w:sz="4" w:space="0" w:color="auto"/>
              <w:bottom w:val="nil"/>
              <w:right w:val="single" w:sz="4" w:space="0" w:color="auto"/>
            </w:tcBorders>
            <w:shd w:val="clear" w:color="auto" w:fill="auto"/>
            <w:hideMark/>
          </w:tcPr>
          <w:p w:rsidR="00DF4094" w:rsidRPr="006A1831" w:rsidRDefault="00B57F60" w:rsidP="00DF4094">
            <w:pPr>
              <w:jc w:val="center"/>
              <w:rPr>
                <w:rFonts w:cs="Arial"/>
                <w:b/>
                <w:bCs/>
                <w:color w:val="000000"/>
                <w:sz w:val="20"/>
                <w:szCs w:val="20"/>
                <w:lang w:eastAsia="en-GB"/>
              </w:rPr>
            </w:pPr>
            <w:r w:rsidRPr="006A1831">
              <w:rPr>
                <w:rFonts w:cs="Arial"/>
                <w:b/>
                <w:bCs/>
                <w:color w:val="000000"/>
                <w:sz w:val="20"/>
                <w:szCs w:val="20"/>
                <w:lang w:eastAsia="en-GB"/>
              </w:rPr>
              <w:t>Year to Date Variance</w:t>
            </w:r>
          </w:p>
        </w:tc>
        <w:tc>
          <w:tcPr>
            <w:tcW w:w="1985" w:type="dxa"/>
            <w:tcBorders>
              <w:top w:val="single" w:sz="8" w:space="0" w:color="auto"/>
              <w:left w:val="nil"/>
              <w:bottom w:val="nil"/>
              <w:right w:val="single" w:sz="8" w:space="0" w:color="auto"/>
            </w:tcBorders>
            <w:shd w:val="clear" w:color="auto" w:fill="auto"/>
            <w:hideMark/>
          </w:tcPr>
          <w:p w:rsidR="00B57F60" w:rsidRPr="006A1831" w:rsidRDefault="00B57F60" w:rsidP="001A558F">
            <w:pPr>
              <w:jc w:val="center"/>
              <w:rPr>
                <w:b/>
                <w:bCs/>
                <w:color w:val="000000"/>
                <w:sz w:val="20"/>
                <w:szCs w:val="20"/>
                <w:lang w:val="en-US"/>
              </w:rPr>
            </w:pPr>
            <w:r w:rsidRPr="006A1831">
              <w:rPr>
                <w:rFonts w:cs="Arial"/>
                <w:b/>
                <w:bCs/>
                <w:color w:val="000000"/>
                <w:sz w:val="20"/>
                <w:szCs w:val="20"/>
                <w:lang w:eastAsia="en-GB"/>
              </w:rPr>
              <w:t>YTD Variance as % of YTD budget</w:t>
            </w:r>
          </w:p>
        </w:tc>
      </w:tr>
      <w:tr w:rsidR="00B57F60" w:rsidRPr="006A1831" w:rsidTr="001A558F">
        <w:trPr>
          <w:trHeight w:val="270"/>
        </w:trPr>
        <w:tc>
          <w:tcPr>
            <w:tcW w:w="3827" w:type="dxa"/>
            <w:tcBorders>
              <w:top w:val="nil"/>
              <w:left w:val="single" w:sz="8" w:space="0" w:color="auto"/>
              <w:bottom w:val="single" w:sz="8" w:space="0" w:color="auto"/>
              <w:right w:val="single" w:sz="8" w:space="0" w:color="auto"/>
            </w:tcBorders>
            <w:shd w:val="clear" w:color="auto" w:fill="auto"/>
            <w:hideMark/>
          </w:tcPr>
          <w:p w:rsidR="00B57F60" w:rsidRPr="006A1831" w:rsidRDefault="00B57F60" w:rsidP="001A558F">
            <w:pPr>
              <w:jc w:val="both"/>
              <w:rPr>
                <w:b/>
                <w:bCs/>
                <w:color w:val="000000"/>
                <w:sz w:val="20"/>
                <w:szCs w:val="20"/>
                <w:lang w:val="en-US"/>
              </w:rPr>
            </w:pPr>
            <w:r w:rsidRPr="006A1831">
              <w:rPr>
                <w:rFonts w:cs="Arial"/>
                <w:b/>
                <w:bCs/>
                <w:color w:val="000000"/>
                <w:sz w:val="20"/>
                <w:szCs w:val="20"/>
                <w:lang w:eastAsia="en-GB"/>
              </w:rPr>
              <w:t> </w:t>
            </w:r>
          </w:p>
        </w:tc>
        <w:tc>
          <w:tcPr>
            <w:tcW w:w="1560" w:type="dxa"/>
            <w:tcBorders>
              <w:top w:val="nil"/>
              <w:left w:val="nil"/>
              <w:bottom w:val="single" w:sz="8" w:space="0" w:color="auto"/>
              <w:right w:val="single" w:sz="8" w:space="0" w:color="auto"/>
            </w:tcBorders>
            <w:shd w:val="clear" w:color="auto" w:fill="auto"/>
            <w:hideMark/>
          </w:tcPr>
          <w:p w:rsidR="00B57F60" w:rsidRPr="006A1831" w:rsidRDefault="00B57F60" w:rsidP="001A558F">
            <w:pPr>
              <w:jc w:val="center"/>
              <w:rPr>
                <w:b/>
                <w:bCs/>
                <w:color w:val="000000"/>
                <w:sz w:val="20"/>
                <w:szCs w:val="20"/>
                <w:lang w:val="en-US"/>
              </w:rPr>
            </w:pPr>
            <w:r w:rsidRPr="006A1831">
              <w:rPr>
                <w:rFonts w:cs="Arial"/>
                <w:b/>
                <w:bCs/>
                <w:color w:val="000000"/>
                <w:sz w:val="20"/>
                <w:szCs w:val="20"/>
                <w:lang w:eastAsia="en-GB"/>
              </w:rPr>
              <w:t>£'000</w:t>
            </w:r>
          </w:p>
        </w:tc>
        <w:tc>
          <w:tcPr>
            <w:tcW w:w="1984" w:type="dxa"/>
            <w:tcBorders>
              <w:top w:val="nil"/>
              <w:left w:val="nil"/>
              <w:bottom w:val="single" w:sz="8" w:space="0" w:color="auto"/>
              <w:right w:val="nil"/>
            </w:tcBorders>
            <w:shd w:val="clear" w:color="auto" w:fill="auto"/>
            <w:hideMark/>
          </w:tcPr>
          <w:p w:rsidR="00B57F60" w:rsidRPr="006A1831" w:rsidRDefault="00B57F60" w:rsidP="001A558F">
            <w:pPr>
              <w:jc w:val="center"/>
              <w:rPr>
                <w:b/>
                <w:bCs/>
                <w:color w:val="000000"/>
                <w:sz w:val="20"/>
                <w:szCs w:val="20"/>
                <w:lang w:val="en-US"/>
              </w:rPr>
            </w:pPr>
            <w:r w:rsidRPr="006A1831">
              <w:rPr>
                <w:rFonts w:cs="Arial"/>
                <w:b/>
                <w:bCs/>
                <w:color w:val="000000"/>
                <w:sz w:val="20"/>
                <w:szCs w:val="20"/>
                <w:lang w:eastAsia="en-GB"/>
              </w:rPr>
              <w:t>£'000</w:t>
            </w:r>
          </w:p>
        </w:tc>
        <w:tc>
          <w:tcPr>
            <w:tcW w:w="1559" w:type="dxa"/>
            <w:tcBorders>
              <w:top w:val="nil"/>
              <w:left w:val="single" w:sz="4" w:space="0" w:color="auto"/>
              <w:bottom w:val="single" w:sz="8" w:space="0" w:color="auto"/>
              <w:right w:val="single" w:sz="4" w:space="0" w:color="auto"/>
            </w:tcBorders>
            <w:shd w:val="clear" w:color="auto" w:fill="auto"/>
            <w:hideMark/>
          </w:tcPr>
          <w:p w:rsidR="00B57F60" w:rsidRPr="006A1831" w:rsidRDefault="00B57F60" w:rsidP="001A558F">
            <w:pPr>
              <w:jc w:val="center"/>
              <w:rPr>
                <w:b/>
                <w:bCs/>
                <w:color w:val="000000"/>
                <w:sz w:val="20"/>
                <w:szCs w:val="20"/>
                <w:lang w:val="en-US"/>
              </w:rPr>
            </w:pPr>
            <w:r w:rsidRPr="006A1831">
              <w:rPr>
                <w:rFonts w:cs="Arial"/>
                <w:b/>
                <w:bCs/>
                <w:color w:val="000000"/>
                <w:sz w:val="20"/>
                <w:szCs w:val="20"/>
                <w:lang w:eastAsia="en-GB"/>
              </w:rPr>
              <w:t>£'000</w:t>
            </w:r>
          </w:p>
        </w:tc>
        <w:tc>
          <w:tcPr>
            <w:tcW w:w="1985" w:type="dxa"/>
            <w:tcBorders>
              <w:top w:val="nil"/>
              <w:left w:val="nil"/>
              <w:bottom w:val="single" w:sz="8" w:space="0" w:color="auto"/>
              <w:right w:val="single" w:sz="8" w:space="0" w:color="auto"/>
            </w:tcBorders>
            <w:shd w:val="clear" w:color="auto" w:fill="auto"/>
            <w:hideMark/>
          </w:tcPr>
          <w:p w:rsidR="00B57F60" w:rsidRPr="006A1831" w:rsidRDefault="00B57F60" w:rsidP="001A558F">
            <w:pPr>
              <w:jc w:val="center"/>
              <w:rPr>
                <w:b/>
                <w:bCs/>
                <w:color w:val="000000"/>
                <w:sz w:val="20"/>
                <w:szCs w:val="20"/>
                <w:lang w:val="en-US"/>
              </w:rPr>
            </w:pPr>
            <w:r w:rsidRPr="006A1831">
              <w:rPr>
                <w:rFonts w:cs="Arial"/>
                <w:b/>
                <w:bCs/>
                <w:color w:val="000000"/>
                <w:sz w:val="20"/>
                <w:szCs w:val="20"/>
                <w:lang w:eastAsia="en-GB"/>
              </w:rPr>
              <w:t>%</w:t>
            </w:r>
          </w:p>
        </w:tc>
      </w:tr>
      <w:tr w:rsidR="008A694A" w:rsidRPr="006A1831" w:rsidTr="00DF4094">
        <w:trPr>
          <w:trHeight w:val="340"/>
        </w:trPr>
        <w:tc>
          <w:tcPr>
            <w:tcW w:w="3827" w:type="dxa"/>
            <w:tcBorders>
              <w:top w:val="nil"/>
              <w:left w:val="single" w:sz="8" w:space="0" w:color="auto"/>
              <w:bottom w:val="nil"/>
              <w:right w:val="single" w:sz="8" w:space="0" w:color="auto"/>
            </w:tcBorders>
            <w:shd w:val="clear" w:color="auto" w:fill="auto"/>
            <w:vAlign w:val="bottom"/>
            <w:hideMark/>
          </w:tcPr>
          <w:p w:rsidR="008A694A" w:rsidRPr="006A1831" w:rsidRDefault="008A694A" w:rsidP="008A694A">
            <w:pPr>
              <w:rPr>
                <w:b/>
                <w:bCs/>
                <w:color w:val="000000"/>
                <w:sz w:val="20"/>
                <w:szCs w:val="20"/>
                <w:lang w:val="en-US"/>
              </w:rPr>
            </w:pPr>
            <w:r w:rsidRPr="006A1831">
              <w:rPr>
                <w:rFonts w:cs="Arial"/>
                <w:b/>
                <w:bCs/>
                <w:color w:val="000000"/>
                <w:sz w:val="20"/>
                <w:szCs w:val="20"/>
              </w:rPr>
              <w:t>Medical And Dental</w:t>
            </w:r>
          </w:p>
        </w:tc>
        <w:tc>
          <w:tcPr>
            <w:tcW w:w="1560" w:type="dxa"/>
            <w:tcBorders>
              <w:top w:val="nil"/>
              <w:left w:val="nil"/>
              <w:bottom w:val="nil"/>
              <w:right w:val="single" w:sz="8" w:space="0" w:color="auto"/>
            </w:tcBorders>
            <w:shd w:val="clear" w:color="auto" w:fill="auto"/>
            <w:vAlign w:val="center"/>
            <w:hideMark/>
          </w:tcPr>
          <w:p w:rsidR="008A694A" w:rsidRDefault="008A694A" w:rsidP="008A694A">
            <w:pPr>
              <w:jc w:val="right"/>
              <w:rPr>
                <w:b/>
                <w:bCs/>
                <w:color w:val="000000"/>
                <w:sz w:val="20"/>
                <w:szCs w:val="20"/>
                <w:lang w:eastAsia="en-GB"/>
              </w:rPr>
            </w:pPr>
            <w:r>
              <w:rPr>
                <w:b/>
                <w:bCs/>
                <w:color w:val="000000"/>
                <w:sz w:val="20"/>
                <w:szCs w:val="20"/>
              </w:rPr>
              <w:t>126,278</w:t>
            </w:r>
          </w:p>
        </w:tc>
        <w:tc>
          <w:tcPr>
            <w:tcW w:w="1984" w:type="dxa"/>
            <w:tcBorders>
              <w:top w:val="single" w:sz="8" w:space="0" w:color="auto"/>
              <w:left w:val="nil"/>
              <w:bottom w:val="nil"/>
              <w:right w:val="nil"/>
            </w:tcBorders>
            <w:shd w:val="clear" w:color="auto" w:fill="auto"/>
            <w:vAlign w:val="center"/>
            <w:hideMark/>
          </w:tcPr>
          <w:p w:rsidR="008A694A" w:rsidRDefault="008A694A" w:rsidP="008A694A">
            <w:pPr>
              <w:jc w:val="right"/>
              <w:rPr>
                <w:b/>
                <w:bCs/>
                <w:color w:val="000000"/>
                <w:sz w:val="20"/>
                <w:szCs w:val="20"/>
              </w:rPr>
            </w:pPr>
            <w:r>
              <w:rPr>
                <w:b/>
                <w:bCs/>
                <w:color w:val="000000"/>
                <w:sz w:val="20"/>
                <w:szCs w:val="20"/>
              </w:rPr>
              <w:t>502</w:t>
            </w:r>
          </w:p>
        </w:tc>
        <w:tc>
          <w:tcPr>
            <w:tcW w:w="1559" w:type="dxa"/>
            <w:tcBorders>
              <w:top w:val="single" w:sz="8" w:space="0" w:color="auto"/>
              <w:left w:val="single" w:sz="4" w:space="0" w:color="auto"/>
              <w:bottom w:val="nil"/>
              <w:right w:val="single" w:sz="4" w:space="0" w:color="auto"/>
            </w:tcBorders>
            <w:shd w:val="clear" w:color="auto" w:fill="auto"/>
            <w:vAlign w:val="center"/>
            <w:hideMark/>
          </w:tcPr>
          <w:p w:rsidR="008A694A" w:rsidRDefault="008A694A" w:rsidP="008A694A">
            <w:pPr>
              <w:jc w:val="right"/>
              <w:rPr>
                <w:b/>
                <w:bCs/>
                <w:color w:val="000000"/>
                <w:sz w:val="20"/>
                <w:szCs w:val="20"/>
              </w:rPr>
            </w:pPr>
            <w:r>
              <w:rPr>
                <w:b/>
                <w:bCs/>
                <w:color w:val="000000"/>
                <w:sz w:val="20"/>
                <w:szCs w:val="20"/>
              </w:rPr>
              <w:t>502</w:t>
            </w:r>
          </w:p>
        </w:tc>
        <w:tc>
          <w:tcPr>
            <w:tcW w:w="1985" w:type="dxa"/>
            <w:tcBorders>
              <w:top w:val="nil"/>
              <w:left w:val="nil"/>
              <w:bottom w:val="nil"/>
              <w:right w:val="single" w:sz="8" w:space="0" w:color="auto"/>
            </w:tcBorders>
            <w:shd w:val="clear" w:color="000000" w:fill="FF0000"/>
            <w:vAlign w:val="center"/>
            <w:hideMark/>
          </w:tcPr>
          <w:p w:rsidR="008A694A" w:rsidRDefault="008A694A" w:rsidP="008A694A">
            <w:pPr>
              <w:jc w:val="right"/>
              <w:rPr>
                <w:b/>
                <w:bCs/>
                <w:color w:val="000000"/>
                <w:sz w:val="20"/>
                <w:szCs w:val="20"/>
              </w:rPr>
            </w:pPr>
            <w:r>
              <w:rPr>
                <w:b/>
                <w:bCs/>
                <w:color w:val="000000"/>
                <w:sz w:val="20"/>
                <w:szCs w:val="20"/>
              </w:rPr>
              <w:t>4.79%</w:t>
            </w:r>
          </w:p>
        </w:tc>
      </w:tr>
      <w:tr w:rsidR="008A694A" w:rsidRPr="006A1831" w:rsidTr="00DF4094">
        <w:trPr>
          <w:trHeight w:val="340"/>
        </w:trPr>
        <w:tc>
          <w:tcPr>
            <w:tcW w:w="3827" w:type="dxa"/>
            <w:tcBorders>
              <w:top w:val="single" w:sz="4" w:space="0" w:color="auto"/>
              <w:left w:val="single" w:sz="8" w:space="0" w:color="auto"/>
              <w:bottom w:val="single" w:sz="4" w:space="0" w:color="auto"/>
              <w:right w:val="single" w:sz="8" w:space="0" w:color="auto"/>
            </w:tcBorders>
            <w:shd w:val="clear" w:color="auto" w:fill="auto"/>
            <w:vAlign w:val="bottom"/>
            <w:hideMark/>
          </w:tcPr>
          <w:p w:rsidR="008A694A" w:rsidRPr="006A1831" w:rsidRDefault="008A694A" w:rsidP="008A694A">
            <w:pPr>
              <w:rPr>
                <w:b/>
                <w:bCs/>
                <w:color w:val="000000"/>
                <w:sz w:val="20"/>
                <w:szCs w:val="20"/>
                <w:lang w:val="en-US"/>
              </w:rPr>
            </w:pPr>
            <w:r w:rsidRPr="006A1831">
              <w:rPr>
                <w:b/>
                <w:bCs/>
                <w:color w:val="000000"/>
                <w:sz w:val="20"/>
                <w:szCs w:val="20"/>
                <w:lang w:val="en-US"/>
              </w:rPr>
              <w:t> </w:t>
            </w:r>
          </w:p>
        </w:tc>
        <w:tc>
          <w:tcPr>
            <w:tcW w:w="1560" w:type="dxa"/>
            <w:tcBorders>
              <w:top w:val="single" w:sz="4" w:space="0" w:color="auto"/>
              <w:left w:val="nil"/>
              <w:bottom w:val="single" w:sz="4" w:space="0" w:color="auto"/>
              <w:right w:val="single" w:sz="8" w:space="0" w:color="auto"/>
            </w:tcBorders>
            <w:shd w:val="clear" w:color="auto" w:fill="auto"/>
            <w:vAlign w:val="center"/>
            <w:hideMark/>
          </w:tcPr>
          <w:p w:rsidR="008A694A" w:rsidRDefault="008A694A" w:rsidP="008A694A">
            <w:pPr>
              <w:rPr>
                <w:color w:val="000000"/>
                <w:sz w:val="20"/>
                <w:szCs w:val="20"/>
              </w:rPr>
            </w:pPr>
            <w:r>
              <w:rPr>
                <w:color w:val="000000"/>
                <w:sz w:val="20"/>
                <w:szCs w:val="20"/>
              </w:rPr>
              <w:t> </w:t>
            </w:r>
          </w:p>
        </w:tc>
        <w:tc>
          <w:tcPr>
            <w:tcW w:w="1984" w:type="dxa"/>
            <w:tcBorders>
              <w:top w:val="single" w:sz="4" w:space="0" w:color="auto"/>
              <w:left w:val="nil"/>
              <w:bottom w:val="single" w:sz="4" w:space="0" w:color="auto"/>
              <w:right w:val="nil"/>
            </w:tcBorders>
            <w:shd w:val="clear" w:color="auto" w:fill="auto"/>
            <w:vAlign w:val="center"/>
            <w:hideMark/>
          </w:tcPr>
          <w:p w:rsidR="008A694A" w:rsidRDefault="008A694A" w:rsidP="008A694A">
            <w:pPr>
              <w:rPr>
                <w:color w:val="000000"/>
                <w:sz w:val="20"/>
                <w:szCs w:val="20"/>
              </w:rPr>
            </w:pPr>
            <w:r>
              <w:rPr>
                <w:color w:val="000000"/>
                <w:sz w:val="20"/>
                <w:szCs w:val="20"/>
              </w:rPr>
              <w:t>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A694A" w:rsidRDefault="008A694A" w:rsidP="008A694A">
            <w:pPr>
              <w:rPr>
                <w:color w:val="000000"/>
                <w:sz w:val="20"/>
                <w:szCs w:val="20"/>
              </w:rPr>
            </w:pPr>
            <w:r>
              <w:rPr>
                <w:color w:val="000000"/>
                <w:sz w:val="20"/>
                <w:szCs w:val="20"/>
              </w:rPr>
              <w:t> </w:t>
            </w:r>
          </w:p>
        </w:tc>
        <w:tc>
          <w:tcPr>
            <w:tcW w:w="1985" w:type="dxa"/>
            <w:tcBorders>
              <w:top w:val="single" w:sz="4" w:space="0" w:color="auto"/>
              <w:left w:val="nil"/>
              <w:bottom w:val="single" w:sz="4" w:space="0" w:color="auto"/>
              <w:right w:val="single" w:sz="8" w:space="0" w:color="auto"/>
            </w:tcBorders>
            <w:shd w:val="clear" w:color="auto" w:fill="auto"/>
            <w:vAlign w:val="center"/>
            <w:hideMark/>
          </w:tcPr>
          <w:p w:rsidR="008A694A" w:rsidRDefault="008A694A" w:rsidP="008A694A">
            <w:pPr>
              <w:jc w:val="right"/>
              <w:rPr>
                <w:color w:val="000000"/>
                <w:sz w:val="20"/>
                <w:szCs w:val="20"/>
              </w:rPr>
            </w:pPr>
            <w:r>
              <w:rPr>
                <w:color w:val="000000"/>
                <w:sz w:val="20"/>
                <w:szCs w:val="20"/>
              </w:rPr>
              <w:t> </w:t>
            </w:r>
          </w:p>
        </w:tc>
      </w:tr>
      <w:tr w:rsidR="008A694A" w:rsidRPr="006A1831" w:rsidTr="00DF4094">
        <w:trPr>
          <w:trHeight w:val="340"/>
        </w:trPr>
        <w:tc>
          <w:tcPr>
            <w:tcW w:w="3827" w:type="dxa"/>
            <w:tcBorders>
              <w:top w:val="nil"/>
              <w:left w:val="single" w:sz="8" w:space="0" w:color="auto"/>
              <w:bottom w:val="single" w:sz="4" w:space="0" w:color="auto"/>
              <w:right w:val="single" w:sz="8" w:space="0" w:color="auto"/>
            </w:tcBorders>
            <w:shd w:val="clear" w:color="auto" w:fill="auto"/>
            <w:vAlign w:val="bottom"/>
            <w:hideMark/>
          </w:tcPr>
          <w:p w:rsidR="008A694A" w:rsidRPr="006A1831" w:rsidRDefault="008A694A" w:rsidP="008A694A">
            <w:pPr>
              <w:rPr>
                <w:b/>
                <w:bCs/>
                <w:color w:val="000000"/>
                <w:sz w:val="20"/>
                <w:szCs w:val="20"/>
                <w:lang w:val="en-US"/>
              </w:rPr>
            </w:pPr>
            <w:r w:rsidRPr="006A1831">
              <w:rPr>
                <w:b/>
                <w:bCs/>
                <w:color w:val="000000"/>
                <w:sz w:val="20"/>
                <w:szCs w:val="20"/>
                <w:lang w:val="en-US"/>
              </w:rPr>
              <w:t>Wards and A&amp;E Nursing:</w:t>
            </w:r>
          </w:p>
        </w:tc>
        <w:tc>
          <w:tcPr>
            <w:tcW w:w="1560" w:type="dxa"/>
            <w:tcBorders>
              <w:top w:val="nil"/>
              <w:left w:val="nil"/>
              <w:bottom w:val="single" w:sz="4" w:space="0" w:color="auto"/>
              <w:right w:val="single" w:sz="8" w:space="0" w:color="auto"/>
            </w:tcBorders>
            <w:shd w:val="clear" w:color="auto" w:fill="auto"/>
            <w:vAlign w:val="center"/>
            <w:hideMark/>
          </w:tcPr>
          <w:p w:rsidR="008A694A" w:rsidRDefault="008A694A" w:rsidP="008A694A">
            <w:pPr>
              <w:rPr>
                <w:color w:val="000000"/>
                <w:sz w:val="20"/>
                <w:szCs w:val="20"/>
              </w:rPr>
            </w:pPr>
            <w:r>
              <w:rPr>
                <w:color w:val="000000"/>
                <w:sz w:val="20"/>
                <w:szCs w:val="20"/>
              </w:rPr>
              <w:t> </w:t>
            </w:r>
          </w:p>
        </w:tc>
        <w:tc>
          <w:tcPr>
            <w:tcW w:w="1984" w:type="dxa"/>
            <w:tcBorders>
              <w:top w:val="nil"/>
              <w:left w:val="nil"/>
              <w:bottom w:val="single" w:sz="4" w:space="0" w:color="auto"/>
              <w:right w:val="nil"/>
            </w:tcBorders>
            <w:shd w:val="clear" w:color="auto" w:fill="auto"/>
            <w:vAlign w:val="center"/>
            <w:hideMark/>
          </w:tcPr>
          <w:p w:rsidR="008A694A" w:rsidRDefault="008A694A" w:rsidP="008A694A">
            <w:pPr>
              <w:rPr>
                <w:color w:val="000000"/>
                <w:sz w:val="20"/>
                <w:szCs w:val="20"/>
              </w:rPr>
            </w:pPr>
            <w:r>
              <w:rPr>
                <w:color w:val="000000"/>
                <w:sz w:val="20"/>
                <w:szCs w:val="20"/>
              </w:rPr>
              <w:t> </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rsidR="008A694A" w:rsidRDefault="008A694A" w:rsidP="008A694A">
            <w:pPr>
              <w:rPr>
                <w:color w:val="000000"/>
                <w:sz w:val="20"/>
                <w:szCs w:val="20"/>
              </w:rPr>
            </w:pPr>
            <w:r>
              <w:rPr>
                <w:color w:val="000000"/>
                <w:sz w:val="20"/>
                <w:szCs w:val="20"/>
              </w:rPr>
              <w:t> </w:t>
            </w:r>
          </w:p>
        </w:tc>
        <w:tc>
          <w:tcPr>
            <w:tcW w:w="1985" w:type="dxa"/>
            <w:tcBorders>
              <w:top w:val="nil"/>
              <w:left w:val="nil"/>
              <w:bottom w:val="single" w:sz="4" w:space="0" w:color="auto"/>
              <w:right w:val="single" w:sz="8" w:space="0" w:color="auto"/>
            </w:tcBorders>
            <w:shd w:val="clear" w:color="auto" w:fill="auto"/>
            <w:vAlign w:val="center"/>
            <w:hideMark/>
          </w:tcPr>
          <w:p w:rsidR="008A694A" w:rsidRDefault="008A694A" w:rsidP="008A694A">
            <w:pPr>
              <w:jc w:val="right"/>
              <w:rPr>
                <w:color w:val="000000"/>
                <w:sz w:val="20"/>
                <w:szCs w:val="20"/>
              </w:rPr>
            </w:pPr>
            <w:r>
              <w:rPr>
                <w:color w:val="000000"/>
                <w:sz w:val="20"/>
                <w:szCs w:val="20"/>
              </w:rPr>
              <w:t> </w:t>
            </w:r>
          </w:p>
        </w:tc>
      </w:tr>
      <w:tr w:rsidR="008A694A" w:rsidRPr="006A1831" w:rsidTr="00114BF4">
        <w:trPr>
          <w:trHeight w:val="340"/>
        </w:trPr>
        <w:tc>
          <w:tcPr>
            <w:tcW w:w="3827" w:type="dxa"/>
            <w:tcBorders>
              <w:top w:val="nil"/>
              <w:left w:val="single" w:sz="8" w:space="0" w:color="auto"/>
              <w:bottom w:val="single" w:sz="4" w:space="0" w:color="auto"/>
              <w:right w:val="single" w:sz="8" w:space="0" w:color="auto"/>
            </w:tcBorders>
            <w:shd w:val="clear" w:color="auto" w:fill="auto"/>
            <w:vAlign w:val="bottom"/>
            <w:hideMark/>
          </w:tcPr>
          <w:p w:rsidR="008A694A" w:rsidRPr="006A1831" w:rsidRDefault="008A694A" w:rsidP="008A694A">
            <w:pPr>
              <w:rPr>
                <w:color w:val="000000"/>
                <w:sz w:val="20"/>
                <w:szCs w:val="20"/>
                <w:lang w:val="en-US"/>
              </w:rPr>
            </w:pPr>
            <w:r w:rsidRPr="006A1831">
              <w:rPr>
                <w:color w:val="000000"/>
                <w:sz w:val="20"/>
                <w:szCs w:val="20"/>
                <w:lang w:val="en-US"/>
              </w:rPr>
              <w:t>Registered Nursing</w:t>
            </w:r>
          </w:p>
        </w:tc>
        <w:tc>
          <w:tcPr>
            <w:tcW w:w="1560" w:type="dxa"/>
            <w:tcBorders>
              <w:top w:val="nil"/>
              <w:left w:val="nil"/>
              <w:bottom w:val="single" w:sz="4" w:space="0" w:color="auto"/>
              <w:right w:val="single" w:sz="8" w:space="0" w:color="auto"/>
            </w:tcBorders>
            <w:shd w:val="clear" w:color="auto" w:fill="auto"/>
            <w:vAlign w:val="center"/>
            <w:hideMark/>
          </w:tcPr>
          <w:p w:rsidR="008A694A" w:rsidRDefault="008A694A" w:rsidP="008A694A">
            <w:pPr>
              <w:jc w:val="right"/>
              <w:rPr>
                <w:color w:val="000000"/>
                <w:sz w:val="20"/>
                <w:szCs w:val="20"/>
              </w:rPr>
            </w:pPr>
            <w:r>
              <w:rPr>
                <w:color w:val="000000"/>
                <w:sz w:val="20"/>
                <w:szCs w:val="20"/>
              </w:rPr>
              <w:t>47,410</w:t>
            </w:r>
          </w:p>
        </w:tc>
        <w:tc>
          <w:tcPr>
            <w:tcW w:w="1984" w:type="dxa"/>
            <w:tcBorders>
              <w:top w:val="nil"/>
              <w:left w:val="nil"/>
              <w:bottom w:val="single" w:sz="4" w:space="0" w:color="auto"/>
              <w:right w:val="nil"/>
            </w:tcBorders>
            <w:shd w:val="clear" w:color="auto" w:fill="auto"/>
            <w:vAlign w:val="center"/>
            <w:hideMark/>
          </w:tcPr>
          <w:p w:rsidR="008A694A" w:rsidRDefault="008A694A" w:rsidP="008A694A">
            <w:pPr>
              <w:jc w:val="right"/>
              <w:rPr>
                <w:color w:val="000000"/>
                <w:sz w:val="20"/>
                <w:szCs w:val="20"/>
              </w:rPr>
            </w:pPr>
            <w:r>
              <w:rPr>
                <w:color w:val="FF0000"/>
                <w:sz w:val="20"/>
                <w:szCs w:val="20"/>
              </w:rPr>
              <w:t>-41</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rsidR="008A694A" w:rsidRDefault="008A694A" w:rsidP="008A694A">
            <w:pPr>
              <w:jc w:val="right"/>
              <w:rPr>
                <w:color w:val="000000"/>
                <w:sz w:val="20"/>
                <w:szCs w:val="20"/>
              </w:rPr>
            </w:pPr>
            <w:r>
              <w:rPr>
                <w:color w:val="FF0000"/>
                <w:sz w:val="20"/>
                <w:szCs w:val="20"/>
              </w:rPr>
              <w:t>-41</w:t>
            </w:r>
          </w:p>
        </w:tc>
        <w:tc>
          <w:tcPr>
            <w:tcW w:w="1985" w:type="dxa"/>
            <w:tcBorders>
              <w:top w:val="nil"/>
              <w:left w:val="nil"/>
              <w:bottom w:val="single" w:sz="4" w:space="0" w:color="auto"/>
              <w:right w:val="single" w:sz="8" w:space="0" w:color="auto"/>
            </w:tcBorders>
            <w:shd w:val="clear" w:color="auto" w:fill="92D050"/>
            <w:vAlign w:val="center"/>
            <w:hideMark/>
          </w:tcPr>
          <w:p w:rsidR="008A694A" w:rsidRDefault="008A694A" w:rsidP="008A694A">
            <w:pPr>
              <w:jc w:val="right"/>
              <w:rPr>
                <w:color w:val="000000"/>
                <w:sz w:val="20"/>
                <w:szCs w:val="20"/>
              </w:rPr>
            </w:pPr>
            <w:r>
              <w:rPr>
                <w:color w:val="000000"/>
                <w:sz w:val="20"/>
                <w:szCs w:val="20"/>
              </w:rPr>
              <w:t>-1.01%</w:t>
            </w:r>
          </w:p>
        </w:tc>
      </w:tr>
      <w:tr w:rsidR="008A694A" w:rsidRPr="006A1831" w:rsidTr="00DF4094">
        <w:trPr>
          <w:trHeight w:val="340"/>
        </w:trPr>
        <w:tc>
          <w:tcPr>
            <w:tcW w:w="3827" w:type="dxa"/>
            <w:tcBorders>
              <w:top w:val="nil"/>
              <w:left w:val="single" w:sz="8" w:space="0" w:color="auto"/>
              <w:bottom w:val="single" w:sz="4" w:space="0" w:color="auto"/>
              <w:right w:val="single" w:sz="8" w:space="0" w:color="auto"/>
            </w:tcBorders>
            <w:shd w:val="clear" w:color="auto" w:fill="auto"/>
            <w:vAlign w:val="bottom"/>
            <w:hideMark/>
          </w:tcPr>
          <w:p w:rsidR="008A694A" w:rsidRPr="006A1831" w:rsidRDefault="008A694A" w:rsidP="008A694A">
            <w:pPr>
              <w:rPr>
                <w:color w:val="000000"/>
                <w:sz w:val="20"/>
                <w:szCs w:val="20"/>
                <w:lang w:val="en-US"/>
              </w:rPr>
            </w:pPr>
            <w:r w:rsidRPr="006A1831">
              <w:rPr>
                <w:color w:val="000000"/>
                <w:sz w:val="20"/>
                <w:szCs w:val="20"/>
                <w:lang w:val="en-US"/>
              </w:rPr>
              <w:t>Additional Clinical Services</w:t>
            </w:r>
          </w:p>
        </w:tc>
        <w:tc>
          <w:tcPr>
            <w:tcW w:w="1560" w:type="dxa"/>
            <w:tcBorders>
              <w:top w:val="nil"/>
              <w:left w:val="nil"/>
              <w:bottom w:val="single" w:sz="4" w:space="0" w:color="auto"/>
              <w:right w:val="single" w:sz="8" w:space="0" w:color="auto"/>
            </w:tcBorders>
            <w:shd w:val="clear" w:color="auto" w:fill="auto"/>
            <w:vAlign w:val="center"/>
            <w:hideMark/>
          </w:tcPr>
          <w:p w:rsidR="008A694A" w:rsidRDefault="008A694A" w:rsidP="008A694A">
            <w:pPr>
              <w:jc w:val="right"/>
              <w:rPr>
                <w:color w:val="000000"/>
                <w:sz w:val="20"/>
                <w:szCs w:val="20"/>
              </w:rPr>
            </w:pPr>
            <w:r>
              <w:rPr>
                <w:color w:val="000000"/>
                <w:sz w:val="20"/>
                <w:szCs w:val="20"/>
              </w:rPr>
              <w:t>23,416</w:t>
            </w:r>
          </w:p>
        </w:tc>
        <w:tc>
          <w:tcPr>
            <w:tcW w:w="1984" w:type="dxa"/>
            <w:tcBorders>
              <w:top w:val="nil"/>
              <w:left w:val="nil"/>
              <w:bottom w:val="single" w:sz="4" w:space="0" w:color="auto"/>
              <w:right w:val="nil"/>
            </w:tcBorders>
            <w:shd w:val="clear" w:color="auto" w:fill="auto"/>
            <w:vAlign w:val="center"/>
            <w:hideMark/>
          </w:tcPr>
          <w:p w:rsidR="008A694A" w:rsidRDefault="008A694A" w:rsidP="008A694A">
            <w:pPr>
              <w:jc w:val="right"/>
              <w:rPr>
                <w:color w:val="000000"/>
                <w:sz w:val="20"/>
                <w:szCs w:val="20"/>
              </w:rPr>
            </w:pPr>
            <w:r>
              <w:rPr>
                <w:color w:val="000000"/>
                <w:sz w:val="20"/>
                <w:szCs w:val="20"/>
              </w:rPr>
              <w:t>195</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rsidR="008A694A" w:rsidRDefault="008A694A" w:rsidP="008A694A">
            <w:pPr>
              <w:jc w:val="right"/>
              <w:rPr>
                <w:color w:val="000000"/>
                <w:sz w:val="20"/>
                <w:szCs w:val="20"/>
              </w:rPr>
            </w:pPr>
            <w:r>
              <w:rPr>
                <w:color w:val="000000"/>
                <w:sz w:val="20"/>
                <w:szCs w:val="20"/>
              </w:rPr>
              <w:t>195</w:t>
            </w:r>
          </w:p>
        </w:tc>
        <w:tc>
          <w:tcPr>
            <w:tcW w:w="1985" w:type="dxa"/>
            <w:tcBorders>
              <w:top w:val="nil"/>
              <w:left w:val="nil"/>
              <w:bottom w:val="single" w:sz="4" w:space="0" w:color="auto"/>
              <w:right w:val="single" w:sz="8" w:space="0" w:color="auto"/>
            </w:tcBorders>
            <w:shd w:val="clear" w:color="auto" w:fill="FF0000"/>
            <w:vAlign w:val="center"/>
            <w:hideMark/>
          </w:tcPr>
          <w:p w:rsidR="008A694A" w:rsidRDefault="008A694A" w:rsidP="008A694A">
            <w:pPr>
              <w:jc w:val="right"/>
              <w:rPr>
                <w:color w:val="000000"/>
                <w:sz w:val="20"/>
                <w:szCs w:val="20"/>
              </w:rPr>
            </w:pPr>
            <w:r>
              <w:rPr>
                <w:color w:val="000000"/>
                <w:sz w:val="20"/>
                <w:szCs w:val="20"/>
              </w:rPr>
              <w:t>9.73%</w:t>
            </w:r>
          </w:p>
        </w:tc>
      </w:tr>
      <w:tr w:rsidR="008A694A" w:rsidRPr="006A1831" w:rsidTr="00DF4094">
        <w:trPr>
          <w:trHeight w:val="340"/>
        </w:trPr>
        <w:tc>
          <w:tcPr>
            <w:tcW w:w="3827" w:type="dxa"/>
            <w:tcBorders>
              <w:top w:val="nil"/>
              <w:left w:val="single" w:sz="8" w:space="0" w:color="auto"/>
              <w:bottom w:val="single" w:sz="4" w:space="0" w:color="auto"/>
              <w:right w:val="single" w:sz="8" w:space="0" w:color="auto"/>
            </w:tcBorders>
            <w:shd w:val="clear" w:color="auto" w:fill="auto"/>
            <w:vAlign w:val="bottom"/>
            <w:hideMark/>
          </w:tcPr>
          <w:p w:rsidR="008A694A" w:rsidRPr="006A1831" w:rsidRDefault="008A694A" w:rsidP="008A694A">
            <w:pPr>
              <w:rPr>
                <w:b/>
                <w:bCs/>
                <w:color w:val="000000"/>
                <w:sz w:val="20"/>
                <w:szCs w:val="20"/>
                <w:lang w:val="en-US"/>
              </w:rPr>
            </w:pPr>
            <w:r w:rsidRPr="006A1831">
              <w:rPr>
                <w:b/>
                <w:bCs/>
                <w:color w:val="000000"/>
                <w:sz w:val="20"/>
                <w:szCs w:val="20"/>
                <w:lang w:val="en-US"/>
              </w:rPr>
              <w:t>Sub-Total Wards &amp; A&amp;E Nursing</w:t>
            </w:r>
          </w:p>
        </w:tc>
        <w:tc>
          <w:tcPr>
            <w:tcW w:w="1560" w:type="dxa"/>
            <w:tcBorders>
              <w:top w:val="nil"/>
              <w:left w:val="nil"/>
              <w:bottom w:val="single" w:sz="4" w:space="0" w:color="auto"/>
              <w:right w:val="single" w:sz="8" w:space="0" w:color="auto"/>
            </w:tcBorders>
            <w:shd w:val="clear" w:color="auto" w:fill="auto"/>
            <w:vAlign w:val="center"/>
            <w:hideMark/>
          </w:tcPr>
          <w:p w:rsidR="008A694A" w:rsidRDefault="008A694A" w:rsidP="008A694A">
            <w:pPr>
              <w:jc w:val="right"/>
              <w:rPr>
                <w:b/>
                <w:bCs/>
                <w:color w:val="000000"/>
                <w:sz w:val="20"/>
                <w:szCs w:val="20"/>
              </w:rPr>
            </w:pPr>
            <w:r>
              <w:rPr>
                <w:b/>
                <w:bCs/>
                <w:color w:val="000000"/>
                <w:sz w:val="20"/>
                <w:szCs w:val="20"/>
              </w:rPr>
              <w:t>70,826</w:t>
            </w:r>
          </w:p>
        </w:tc>
        <w:tc>
          <w:tcPr>
            <w:tcW w:w="1984" w:type="dxa"/>
            <w:tcBorders>
              <w:top w:val="nil"/>
              <w:left w:val="nil"/>
              <w:bottom w:val="single" w:sz="4" w:space="0" w:color="auto"/>
              <w:right w:val="nil"/>
            </w:tcBorders>
            <w:shd w:val="clear" w:color="auto" w:fill="auto"/>
            <w:vAlign w:val="center"/>
            <w:hideMark/>
          </w:tcPr>
          <w:p w:rsidR="008A694A" w:rsidRDefault="008A694A" w:rsidP="008A694A">
            <w:pPr>
              <w:jc w:val="right"/>
              <w:rPr>
                <w:b/>
                <w:bCs/>
                <w:color w:val="000000"/>
                <w:sz w:val="20"/>
                <w:szCs w:val="20"/>
              </w:rPr>
            </w:pPr>
            <w:r>
              <w:rPr>
                <w:b/>
                <w:bCs/>
                <w:color w:val="000000"/>
                <w:sz w:val="20"/>
                <w:szCs w:val="20"/>
              </w:rPr>
              <w:t>154</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rsidR="008A694A" w:rsidRDefault="008A694A" w:rsidP="008A694A">
            <w:pPr>
              <w:jc w:val="right"/>
              <w:rPr>
                <w:b/>
                <w:bCs/>
                <w:color w:val="000000"/>
                <w:sz w:val="20"/>
                <w:szCs w:val="20"/>
              </w:rPr>
            </w:pPr>
            <w:r>
              <w:rPr>
                <w:b/>
                <w:bCs/>
                <w:color w:val="000000"/>
                <w:sz w:val="20"/>
                <w:szCs w:val="20"/>
              </w:rPr>
              <w:t>154</w:t>
            </w:r>
          </w:p>
        </w:tc>
        <w:tc>
          <w:tcPr>
            <w:tcW w:w="1985" w:type="dxa"/>
            <w:tcBorders>
              <w:top w:val="nil"/>
              <w:left w:val="nil"/>
              <w:bottom w:val="single" w:sz="4" w:space="0" w:color="auto"/>
              <w:right w:val="single" w:sz="8" w:space="0" w:color="auto"/>
            </w:tcBorders>
            <w:shd w:val="clear" w:color="auto" w:fill="FF0000"/>
            <w:vAlign w:val="center"/>
            <w:hideMark/>
          </w:tcPr>
          <w:p w:rsidR="008A694A" w:rsidRDefault="008A694A" w:rsidP="008A694A">
            <w:pPr>
              <w:jc w:val="right"/>
              <w:rPr>
                <w:b/>
                <w:bCs/>
                <w:color w:val="000000"/>
                <w:sz w:val="20"/>
                <w:szCs w:val="20"/>
              </w:rPr>
            </w:pPr>
            <w:r>
              <w:rPr>
                <w:b/>
                <w:bCs/>
                <w:color w:val="000000"/>
                <w:sz w:val="20"/>
                <w:szCs w:val="20"/>
              </w:rPr>
              <w:t>2.52%</w:t>
            </w:r>
          </w:p>
        </w:tc>
      </w:tr>
      <w:tr w:rsidR="008A694A" w:rsidRPr="006A1831" w:rsidTr="00DF4094">
        <w:trPr>
          <w:trHeight w:val="340"/>
        </w:trPr>
        <w:tc>
          <w:tcPr>
            <w:tcW w:w="3827" w:type="dxa"/>
            <w:tcBorders>
              <w:top w:val="nil"/>
              <w:left w:val="single" w:sz="8" w:space="0" w:color="auto"/>
              <w:bottom w:val="single" w:sz="4" w:space="0" w:color="auto"/>
              <w:right w:val="single" w:sz="8" w:space="0" w:color="auto"/>
            </w:tcBorders>
            <w:shd w:val="clear" w:color="auto" w:fill="auto"/>
            <w:vAlign w:val="bottom"/>
            <w:hideMark/>
          </w:tcPr>
          <w:p w:rsidR="008A694A" w:rsidRPr="006A1831" w:rsidRDefault="008A694A" w:rsidP="008A694A">
            <w:pPr>
              <w:rPr>
                <w:b/>
                <w:bCs/>
                <w:color w:val="000000"/>
                <w:sz w:val="20"/>
                <w:szCs w:val="20"/>
                <w:lang w:val="en-US"/>
              </w:rPr>
            </w:pPr>
            <w:r w:rsidRPr="006A1831">
              <w:rPr>
                <w:b/>
                <w:bCs/>
                <w:color w:val="000000"/>
                <w:sz w:val="20"/>
                <w:szCs w:val="20"/>
                <w:lang w:val="en-US"/>
              </w:rPr>
              <w:t> </w:t>
            </w:r>
          </w:p>
        </w:tc>
        <w:tc>
          <w:tcPr>
            <w:tcW w:w="1560" w:type="dxa"/>
            <w:tcBorders>
              <w:top w:val="nil"/>
              <w:left w:val="nil"/>
              <w:bottom w:val="single" w:sz="4" w:space="0" w:color="auto"/>
              <w:right w:val="single" w:sz="8" w:space="0" w:color="auto"/>
            </w:tcBorders>
            <w:shd w:val="clear" w:color="auto" w:fill="auto"/>
            <w:vAlign w:val="center"/>
            <w:hideMark/>
          </w:tcPr>
          <w:p w:rsidR="008A694A" w:rsidRDefault="008A694A" w:rsidP="008A694A">
            <w:pPr>
              <w:rPr>
                <w:color w:val="000000"/>
                <w:sz w:val="20"/>
                <w:szCs w:val="20"/>
              </w:rPr>
            </w:pPr>
            <w:r>
              <w:rPr>
                <w:color w:val="000000"/>
                <w:sz w:val="20"/>
                <w:szCs w:val="20"/>
              </w:rPr>
              <w:t> </w:t>
            </w:r>
          </w:p>
        </w:tc>
        <w:tc>
          <w:tcPr>
            <w:tcW w:w="1984" w:type="dxa"/>
            <w:tcBorders>
              <w:top w:val="nil"/>
              <w:left w:val="nil"/>
              <w:bottom w:val="single" w:sz="4" w:space="0" w:color="auto"/>
              <w:right w:val="nil"/>
            </w:tcBorders>
            <w:shd w:val="clear" w:color="auto" w:fill="auto"/>
            <w:vAlign w:val="center"/>
            <w:hideMark/>
          </w:tcPr>
          <w:p w:rsidR="008A694A" w:rsidRDefault="008A694A" w:rsidP="008A694A">
            <w:pPr>
              <w:rPr>
                <w:color w:val="000000"/>
                <w:sz w:val="20"/>
                <w:szCs w:val="20"/>
              </w:rPr>
            </w:pPr>
            <w:r>
              <w:rPr>
                <w:color w:val="000000"/>
                <w:sz w:val="20"/>
                <w:szCs w:val="20"/>
              </w:rPr>
              <w:t> </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rsidR="008A694A" w:rsidRDefault="008A694A" w:rsidP="008A694A">
            <w:pPr>
              <w:rPr>
                <w:color w:val="000000"/>
                <w:sz w:val="20"/>
                <w:szCs w:val="20"/>
              </w:rPr>
            </w:pPr>
            <w:r>
              <w:rPr>
                <w:color w:val="000000"/>
                <w:sz w:val="20"/>
                <w:szCs w:val="20"/>
              </w:rPr>
              <w:t> </w:t>
            </w:r>
          </w:p>
        </w:tc>
        <w:tc>
          <w:tcPr>
            <w:tcW w:w="1985" w:type="dxa"/>
            <w:tcBorders>
              <w:top w:val="nil"/>
              <w:left w:val="nil"/>
              <w:bottom w:val="single" w:sz="4" w:space="0" w:color="auto"/>
              <w:right w:val="single" w:sz="8" w:space="0" w:color="auto"/>
            </w:tcBorders>
            <w:shd w:val="clear" w:color="auto" w:fill="auto"/>
            <w:vAlign w:val="center"/>
            <w:hideMark/>
          </w:tcPr>
          <w:p w:rsidR="008A694A" w:rsidRDefault="008A694A" w:rsidP="008A694A">
            <w:pPr>
              <w:jc w:val="right"/>
              <w:rPr>
                <w:color w:val="000000"/>
                <w:sz w:val="20"/>
                <w:szCs w:val="20"/>
              </w:rPr>
            </w:pPr>
            <w:r>
              <w:rPr>
                <w:color w:val="000000"/>
                <w:sz w:val="20"/>
                <w:szCs w:val="20"/>
              </w:rPr>
              <w:t> </w:t>
            </w:r>
          </w:p>
        </w:tc>
      </w:tr>
      <w:tr w:rsidR="008A694A" w:rsidRPr="006A1831" w:rsidTr="00DF4094">
        <w:trPr>
          <w:trHeight w:val="340"/>
        </w:trPr>
        <w:tc>
          <w:tcPr>
            <w:tcW w:w="3827" w:type="dxa"/>
            <w:tcBorders>
              <w:top w:val="nil"/>
              <w:left w:val="single" w:sz="8" w:space="0" w:color="auto"/>
              <w:bottom w:val="single" w:sz="4" w:space="0" w:color="auto"/>
              <w:right w:val="single" w:sz="8" w:space="0" w:color="auto"/>
            </w:tcBorders>
            <w:shd w:val="clear" w:color="auto" w:fill="auto"/>
            <w:vAlign w:val="bottom"/>
            <w:hideMark/>
          </w:tcPr>
          <w:p w:rsidR="008A694A" w:rsidRPr="006A1831" w:rsidRDefault="008A694A" w:rsidP="008A694A">
            <w:pPr>
              <w:rPr>
                <w:b/>
                <w:bCs/>
                <w:color w:val="000000"/>
                <w:sz w:val="20"/>
                <w:szCs w:val="20"/>
                <w:lang w:val="en-US"/>
              </w:rPr>
            </w:pPr>
            <w:r w:rsidRPr="006A1831">
              <w:rPr>
                <w:b/>
                <w:bCs/>
                <w:color w:val="000000"/>
                <w:sz w:val="20"/>
                <w:szCs w:val="20"/>
                <w:lang w:val="en-US"/>
              </w:rPr>
              <w:t>Other Nursing:</w:t>
            </w:r>
          </w:p>
        </w:tc>
        <w:tc>
          <w:tcPr>
            <w:tcW w:w="1560" w:type="dxa"/>
            <w:tcBorders>
              <w:top w:val="nil"/>
              <w:left w:val="nil"/>
              <w:bottom w:val="single" w:sz="4" w:space="0" w:color="auto"/>
              <w:right w:val="single" w:sz="8" w:space="0" w:color="auto"/>
            </w:tcBorders>
            <w:shd w:val="clear" w:color="auto" w:fill="auto"/>
            <w:vAlign w:val="center"/>
            <w:hideMark/>
          </w:tcPr>
          <w:p w:rsidR="008A694A" w:rsidRDefault="008A694A" w:rsidP="008A694A">
            <w:pPr>
              <w:rPr>
                <w:color w:val="000000"/>
                <w:sz w:val="20"/>
                <w:szCs w:val="20"/>
              </w:rPr>
            </w:pPr>
            <w:r>
              <w:rPr>
                <w:color w:val="000000"/>
                <w:sz w:val="20"/>
                <w:szCs w:val="20"/>
              </w:rPr>
              <w:t> </w:t>
            </w:r>
          </w:p>
        </w:tc>
        <w:tc>
          <w:tcPr>
            <w:tcW w:w="1984" w:type="dxa"/>
            <w:tcBorders>
              <w:top w:val="nil"/>
              <w:left w:val="nil"/>
              <w:bottom w:val="single" w:sz="4" w:space="0" w:color="auto"/>
              <w:right w:val="nil"/>
            </w:tcBorders>
            <w:shd w:val="clear" w:color="auto" w:fill="auto"/>
            <w:vAlign w:val="center"/>
            <w:hideMark/>
          </w:tcPr>
          <w:p w:rsidR="008A694A" w:rsidRDefault="008A694A" w:rsidP="008A694A">
            <w:pPr>
              <w:rPr>
                <w:color w:val="000000"/>
                <w:sz w:val="20"/>
                <w:szCs w:val="20"/>
              </w:rPr>
            </w:pPr>
            <w:r>
              <w:rPr>
                <w:color w:val="000000"/>
                <w:sz w:val="20"/>
                <w:szCs w:val="20"/>
              </w:rPr>
              <w:t> </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rsidR="008A694A" w:rsidRDefault="008A694A" w:rsidP="008A694A">
            <w:pPr>
              <w:rPr>
                <w:color w:val="000000"/>
                <w:sz w:val="20"/>
                <w:szCs w:val="20"/>
              </w:rPr>
            </w:pPr>
            <w:r>
              <w:rPr>
                <w:color w:val="000000"/>
                <w:sz w:val="20"/>
                <w:szCs w:val="20"/>
              </w:rPr>
              <w:t> </w:t>
            </w:r>
          </w:p>
        </w:tc>
        <w:tc>
          <w:tcPr>
            <w:tcW w:w="1985" w:type="dxa"/>
            <w:tcBorders>
              <w:top w:val="nil"/>
              <w:left w:val="nil"/>
              <w:bottom w:val="single" w:sz="4" w:space="0" w:color="auto"/>
              <w:right w:val="single" w:sz="8" w:space="0" w:color="auto"/>
            </w:tcBorders>
            <w:shd w:val="clear" w:color="auto" w:fill="auto"/>
            <w:vAlign w:val="center"/>
            <w:hideMark/>
          </w:tcPr>
          <w:p w:rsidR="008A694A" w:rsidRDefault="008A694A" w:rsidP="008A694A">
            <w:pPr>
              <w:jc w:val="right"/>
              <w:rPr>
                <w:color w:val="000000"/>
                <w:sz w:val="20"/>
                <w:szCs w:val="20"/>
              </w:rPr>
            </w:pPr>
            <w:r>
              <w:rPr>
                <w:color w:val="000000"/>
                <w:sz w:val="20"/>
                <w:szCs w:val="20"/>
              </w:rPr>
              <w:t> </w:t>
            </w:r>
          </w:p>
        </w:tc>
      </w:tr>
      <w:tr w:rsidR="008A694A" w:rsidRPr="006A1831" w:rsidTr="00DF4094">
        <w:trPr>
          <w:trHeight w:val="340"/>
        </w:trPr>
        <w:tc>
          <w:tcPr>
            <w:tcW w:w="3827" w:type="dxa"/>
            <w:tcBorders>
              <w:top w:val="nil"/>
              <w:left w:val="single" w:sz="8" w:space="0" w:color="auto"/>
              <w:bottom w:val="single" w:sz="4" w:space="0" w:color="auto"/>
              <w:right w:val="single" w:sz="8" w:space="0" w:color="auto"/>
            </w:tcBorders>
            <w:shd w:val="clear" w:color="auto" w:fill="auto"/>
            <w:vAlign w:val="bottom"/>
            <w:hideMark/>
          </w:tcPr>
          <w:p w:rsidR="008A694A" w:rsidRPr="006A1831" w:rsidRDefault="008A694A" w:rsidP="008A694A">
            <w:pPr>
              <w:rPr>
                <w:color w:val="000000"/>
                <w:sz w:val="20"/>
                <w:szCs w:val="20"/>
                <w:lang w:val="en-US"/>
              </w:rPr>
            </w:pPr>
            <w:r w:rsidRPr="006A1831">
              <w:rPr>
                <w:color w:val="000000"/>
                <w:sz w:val="20"/>
                <w:szCs w:val="20"/>
                <w:lang w:val="en-US"/>
              </w:rPr>
              <w:t>Registered Nursing</w:t>
            </w:r>
          </w:p>
        </w:tc>
        <w:tc>
          <w:tcPr>
            <w:tcW w:w="1560" w:type="dxa"/>
            <w:tcBorders>
              <w:top w:val="nil"/>
              <w:left w:val="nil"/>
              <w:bottom w:val="single" w:sz="4" w:space="0" w:color="auto"/>
              <w:right w:val="single" w:sz="8" w:space="0" w:color="auto"/>
            </w:tcBorders>
            <w:shd w:val="clear" w:color="auto" w:fill="auto"/>
            <w:vAlign w:val="center"/>
            <w:hideMark/>
          </w:tcPr>
          <w:p w:rsidR="008A694A" w:rsidRDefault="008A694A" w:rsidP="008A694A">
            <w:pPr>
              <w:jc w:val="right"/>
              <w:rPr>
                <w:color w:val="000000"/>
                <w:sz w:val="20"/>
                <w:szCs w:val="20"/>
              </w:rPr>
            </w:pPr>
            <w:r>
              <w:rPr>
                <w:color w:val="000000"/>
                <w:sz w:val="20"/>
                <w:szCs w:val="20"/>
              </w:rPr>
              <w:t>118,807</w:t>
            </w:r>
          </w:p>
        </w:tc>
        <w:tc>
          <w:tcPr>
            <w:tcW w:w="1984" w:type="dxa"/>
            <w:tcBorders>
              <w:top w:val="nil"/>
              <w:left w:val="nil"/>
              <w:bottom w:val="single" w:sz="4" w:space="0" w:color="auto"/>
              <w:right w:val="nil"/>
            </w:tcBorders>
            <w:shd w:val="clear" w:color="auto" w:fill="auto"/>
            <w:vAlign w:val="center"/>
            <w:hideMark/>
          </w:tcPr>
          <w:p w:rsidR="008A694A" w:rsidRDefault="008A694A" w:rsidP="008A694A">
            <w:pPr>
              <w:jc w:val="right"/>
              <w:rPr>
                <w:color w:val="000000"/>
                <w:sz w:val="20"/>
                <w:szCs w:val="20"/>
              </w:rPr>
            </w:pPr>
            <w:r>
              <w:rPr>
                <w:color w:val="FF0000"/>
                <w:sz w:val="20"/>
                <w:szCs w:val="20"/>
              </w:rPr>
              <w:t>-255</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rsidR="008A694A" w:rsidRDefault="008A694A" w:rsidP="008A694A">
            <w:pPr>
              <w:jc w:val="right"/>
              <w:rPr>
                <w:color w:val="000000"/>
                <w:sz w:val="20"/>
                <w:szCs w:val="20"/>
              </w:rPr>
            </w:pPr>
            <w:r>
              <w:rPr>
                <w:color w:val="FF0000"/>
                <w:sz w:val="20"/>
                <w:szCs w:val="20"/>
              </w:rPr>
              <w:t>-255</w:t>
            </w:r>
          </w:p>
        </w:tc>
        <w:tc>
          <w:tcPr>
            <w:tcW w:w="1985" w:type="dxa"/>
            <w:tcBorders>
              <w:top w:val="nil"/>
              <w:left w:val="nil"/>
              <w:bottom w:val="single" w:sz="4" w:space="0" w:color="auto"/>
              <w:right w:val="single" w:sz="8" w:space="0" w:color="auto"/>
            </w:tcBorders>
            <w:shd w:val="clear" w:color="auto" w:fill="92D050"/>
            <w:vAlign w:val="center"/>
            <w:hideMark/>
          </w:tcPr>
          <w:p w:rsidR="008A694A" w:rsidRDefault="008A694A" w:rsidP="008A694A">
            <w:pPr>
              <w:jc w:val="right"/>
              <w:rPr>
                <w:color w:val="000000"/>
                <w:sz w:val="20"/>
                <w:szCs w:val="20"/>
              </w:rPr>
            </w:pPr>
            <w:r>
              <w:rPr>
                <w:color w:val="000000"/>
                <w:sz w:val="20"/>
                <w:szCs w:val="20"/>
              </w:rPr>
              <w:t>-2.46%</w:t>
            </w:r>
          </w:p>
        </w:tc>
      </w:tr>
      <w:tr w:rsidR="008A694A" w:rsidRPr="006A1831" w:rsidTr="00DF4094">
        <w:trPr>
          <w:trHeight w:val="340"/>
        </w:trPr>
        <w:tc>
          <w:tcPr>
            <w:tcW w:w="3827" w:type="dxa"/>
            <w:tcBorders>
              <w:top w:val="nil"/>
              <w:left w:val="single" w:sz="8" w:space="0" w:color="auto"/>
              <w:bottom w:val="single" w:sz="4" w:space="0" w:color="auto"/>
              <w:right w:val="single" w:sz="8" w:space="0" w:color="auto"/>
            </w:tcBorders>
            <w:shd w:val="clear" w:color="auto" w:fill="auto"/>
            <w:vAlign w:val="bottom"/>
            <w:hideMark/>
          </w:tcPr>
          <w:p w:rsidR="008A694A" w:rsidRPr="006A1831" w:rsidRDefault="008A694A" w:rsidP="008A694A">
            <w:pPr>
              <w:rPr>
                <w:color w:val="000000"/>
                <w:sz w:val="20"/>
                <w:szCs w:val="20"/>
                <w:lang w:val="en-US"/>
              </w:rPr>
            </w:pPr>
            <w:r w:rsidRPr="006A1831">
              <w:rPr>
                <w:color w:val="000000"/>
                <w:sz w:val="20"/>
                <w:szCs w:val="20"/>
                <w:lang w:val="en-US"/>
              </w:rPr>
              <w:t>Additional Clinical Services</w:t>
            </w:r>
          </w:p>
        </w:tc>
        <w:tc>
          <w:tcPr>
            <w:tcW w:w="1560" w:type="dxa"/>
            <w:tcBorders>
              <w:top w:val="nil"/>
              <w:left w:val="nil"/>
              <w:bottom w:val="single" w:sz="4" w:space="0" w:color="auto"/>
              <w:right w:val="single" w:sz="8" w:space="0" w:color="auto"/>
            </w:tcBorders>
            <w:shd w:val="clear" w:color="auto" w:fill="auto"/>
            <w:vAlign w:val="center"/>
            <w:hideMark/>
          </w:tcPr>
          <w:p w:rsidR="008A694A" w:rsidRDefault="008A694A" w:rsidP="008A694A">
            <w:pPr>
              <w:jc w:val="right"/>
              <w:rPr>
                <w:color w:val="000000"/>
                <w:sz w:val="20"/>
                <w:szCs w:val="20"/>
              </w:rPr>
            </w:pPr>
            <w:r>
              <w:rPr>
                <w:color w:val="000000"/>
                <w:sz w:val="20"/>
                <w:szCs w:val="20"/>
              </w:rPr>
              <w:t>23,678</w:t>
            </w:r>
          </w:p>
        </w:tc>
        <w:tc>
          <w:tcPr>
            <w:tcW w:w="1984" w:type="dxa"/>
            <w:tcBorders>
              <w:top w:val="nil"/>
              <w:left w:val="nil"/>
              <w:bottom w:val="single" w:sz="4" w:space="0" w:color="auto"/>
              <w:right w:val="nil"/>
            </w:tcBorders>
            <w:shd w:val="clear" w:color="auto" w:fill="auto"/>
            <w:vAlign w:val="center"/>
            <w:hideMark/>
          </w:tcPr>
          <w:p w:rsidR="008A694A" w:rsidRDefault="008A694A" w:rsidP="008A694A">
            <w:pPr>
              <w:jc w:val="right"/>
              <w:rPr>
                <w:color w:val="000000"/>
                <w:sz w:val="20"/>
                <w:szCs w:val="20"/>
              </w:rPr>
            </w:pPr>
            <w:r>
              <w:rPr>
                <w:color w:val="000000"/>
                <w:sz w:val="20"/>
                <w:szCs w:val="20"/>
              </w:rPr>
              <w:t>111</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rsidR="008A694A" w:rsidRDefault="008A694A" w:rsidP="008A694A">
            <w:pPr>
              <w:jc w:val="right"/>
              <w:rPr>
                <w:color w:val="000000"/>
                <w:sz w:val="20"/>
                <w:szCs w:val="20"/>
              </w:rPr>
            </w:pPr>
            <w:r>
              <w:rPr>
                <w:color w:val="000000"/>
                <w:sz w:val="20"/>
                <w:szCs w:val="20"/>
              </w:rPr>
              <w:t>111</w:t>
            </w:r>
          </w:p>
        </w:tc>
        <w:tc>
          <w:tcPr>
            <w:tcW w:w="1985" w:type="dxa"/>
            <w:tcBorders>
              <w:top w:val="nil"/>
              <w:left w:val="nil"/>
              <w:bottom w:val="single" w:sz="4" w:space="0" w:color="auto"/>
              <w:right w:val="single" w:sz="8" w:space="0" w:color="auto"/>
            </w:tcBorders>
            <w:shd w:val="clear" w:color="auto" w:fill="FF0000"/>
            <w:vAlign w:val="center"/>
            <w:hideMark/>
          </w:tcPr>
          <w:p w:rsidR="008A694A" w:rsidRDefault="008A694A" w:rsidP="008A694A">
            <w:pPr>
              <w:jc w:val="right"/>
              <w:rPr>
                <w:color w:val="000000"/>
                <w:sz w:val="20"/>
                <w:szCs w:val="20"/>
              </w:rPr>
            </w:pPr>
            <w:r>
              <w:rPr>
                <w:color w:val="000000"/>
                <w:sz w:val="20"/>
                <w:szCs w:val="20"/>
              </w:rPr>
              <w:t>5.35%</w:t>
            </w:r>
          </w:p>
        </w:tc>
      </w:tr>
      <w:tr w:rsidR="008A694A" w:rsidRPr="006A1831" w:rsidTr="00D93FE7">
        <w:trPr>
          <w:trHeight w:val="340"/>
        </w:trPr>
        <w:tc>
          <w:tcPr>
            <w:tcW w:w="3827" w:type="dxa"/>
            <w:tcBorders>
              <w:top w:val="nil"/>
              <w:left w:val="single" w:sz="8" w:space="0" w:color="auto"/>
              <w:bottom w:val="single" w:sz="4" w:space="0" w:color="auto"/>
              <w:right w:val="single" w:sz="8" w:space="0" w:color="auto"/>
            </w:tcBorders>
            <w:shd w:val="clear" w:color="auto" w:fill="auto"/>
            <w:vAlign w:val="bottom"/>
            <w:hideMark/>
          </w:tcPr>
          <w:p w:rsidR="008A694A" w:rsidRPr="006A1831" w:rsidRDefault="008A694A" w:rsidP="008A694A">
            <w:pPr>
              <w:rPr>
                <w:b/>
                <w:bCs/>
                <w:color w:val="000000"/>
                <w:sz w:val="20"/>
                <w:szCs w:val="20"/>
                <w:lang w:val="en-US"/>
              </w:rPr>
            </w:pPr>
            <w:r w:rsidRPr="006A1831">
              <w:rPr>
                <w:b/>
                <w:bCs/>
                <w:color w:val="000000"/>
                <w:sz w:val="20"/>
                <w:szCs w:val="20"/>
                <w:lang w:val="en-US"/>
              </w:rPr>
              <w:t>Sub-Total Other Nursing</w:t>
            </w:r>
          </w:p>
        </w:tc>
        <w:tc>
          <w:tcPr>
            <w:tcW w:w="1560" w:type="dxa"/>
            <w:tcBorders>
              <w:top w:val="nil"/>
              <w:left w:val="nil"/>
              <w:bottom w:val="single" w:sz="4" w:space="0" w:color="auto"/>
              <w:right w:val="single" w:sz="8" w:space="0" w:color="auto"/>
            </w:tcBorders>
            <w:shd w:val="clear" w:color="auto" w:fill="auto"/>
            <w:vAlign w:val="center"/>
            <w:hideMark/>
          </w:tcPr>
          <w:p w:rsidR="008A694A" w:rsidRDefault="008A694A" w:rsidP="008A694A">
            <w:pPr>
              <w:jc w:val="right"/>
              <w:rPr>
                <w:b/>
                <w:bCs/>
                <w:color w:val="000000"/>
                <w:sz w:val="20"/>
                <w:szCs w:val="20"/>
              </w:rPr>
            </w:pPr>
            <w:r>
              <w:rPr>
                <w:b/>
                <w:bCs/>
                <w:color w:val="000000"/>
                <w:sz w:val="20"/>
                <w:szCs w:val="20"/>
              </w:rPr>
              <w:t>142,485</w:t>
            </w:r>
          </w:p>
        </w:tc>
        <w:tc>
          <w:tcPr>
            <w:tcW w:w="1984" w:type="dxa"/>
            <w:tcBorders>
              <w:top w:val="nil"/>
              <w:left w:val="nil"/>
              <w:bottom w:val="single" w:sz="4" w:space="0" w:color="auto"/>
              <w:right w:val="nil"/>
            </w:tcBorders>
            <w:shd w:val="clear" w:color="auto" w:fill="auto"/>
            <w:vAlign w:val="center"/>
            <w:hideMark/>
          </w:tcPr>
          <w:p w:rsidR="008A694A" w:rsidRDefault="008A694A" w:rsidP="008A694A">
            <w:pPr>
              <w:jc w:val="right"/>
              <w:rPr>
                <w:b/>
                <w:bCs/>
                <w:color w:val="000000"/>
                <w:sz w:val="20"/>
                <w:szCs w:val="20"/>
              </w:rPr>
            </w:pPr>
            <w:r>
              <w:rPr>
                <w:b/>
                <w:bCs/>
                <w:color w:val="FF0000"/>
                <w:sz w:val="20"/>
                <w:szCs w:val="20"/>
              </w:rPr>
              <w:t>-144</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rsidR="008A694A" w:rsidRDefault="008A694A" w:rsidP="008A694A">
            <w:pPr>
              <w:jc w:val="right"/>
              <w:rPr>
                <w:b/>
                <w:bCs/>
                <w:color w:val="000000"/>
                <w:sz w:val="20"/>
                <w:szCs w:val="20"/>
              </w:rPr>
            </w:pPr>
            <w:r>
              <w:rPr>
                <w:b/>
                <w:bCs/>
                <w:color w:val="FF0000"/>
                <w:sz w:val="20"/>
                <w:szCs w:val="20"/>
              </w:rPr>
              <w:t>-144</w:t>
            </w:r>
          </w:p>
        </w:tc>
        <w:tc>
          <w:tcPr>
            <w:tcW w:w="1985" w:type="dxa"/>
            <w:tcBorders>
              <w:top w:val="nil"/>
              <w:left w:val="nil"/>
              <w:bottom w:val="single" w:sz="4" w:space="0" w:color="auto"/>
              <w:right w:val="single" w:sz="8" w:space="0" w:color="auto"/>
            </w:tcBorders>
            <w:shd w:val="clear" w:color="auto" w:fill="FF0000"/>
            <w:vAlign w:val="center"/>
            <w:hideMark/>
          </w:tcPr>
          <w:p w:rsidR="008A694A" w:rsidRDefault="008A694A" w:rsidP="008A694A">
            <w:pPr>
              <w:jc w:val="right"/>
              <w:rPr>
                <w:b/>
                <w:bCs/>
                <w:color w:val="000000"/>
                <w:sz w:val="20"/>
                <w:szCs w:val="20"/>
              </w:rPr>
            </w:pPr>
            <w:r>
              <w:rPr>
                <w:b/>
                <w:bCs/>
                <w:color w:val="000000"/>
                <w:sz w:val="20"/>
                <w:szCs w:val="20"/>
              </w:rPr>
              <w:t>5.35%</w:t>
            </w:r>
          </w:p>
        </w:tc>
      </w:tr>
      <w:tr w:rsidR="008A694A" w:rsidRPr="006A1831" w:rsidTr="00DF4094">
        <w:trPr>
          <w:trHeight w:val="340"/>
        </w:trPr>
        <w:tc>
          <w:tcPr>
            <w:tcW w:w="3827" w:type="dxa"/>
            <w:tcBorders>
              <w:top w:val="nil"/>
              <w:left w:val="single" w:sz="8" w:space="0" w:color="auto"/>
              <w:bottom w:val="single" w:sz="4" w:space="0" w:color="auto"/>
              <w:right w:val="single" w:sz="8" w:space="0" w:color="auto"/>
            </w:tcBorders>
            <w:shd w:val="clear" w:color="auto" w:fill="auto"/>
            <w:vAlign w:val="bottom"/>
            <w:hideMark/>
          </w:tcPr>
          <w:p w:rsidR="008A694A" w:rsidRPr="006A1831" w:rsidRDefault="008A694A" w:rsidP="008A694A">
            <w:pPr>
              <w:rPr>
                <w:b/>
                <w:bCs/>
                <w:color w:val="000000"/>
                <w:sz w:val="20"/>
                <w:szCs w:val="20"/>
                <w:lang w:val="en-US"/>
              </w:rPr>
            </w:pPr>
            <w:r w:rsidRPr="006A1831">
              <w:rPr>
                <w:b/>
                <w:bCs/>
                <w:color w:val="000000"/>
                <w:sz w:val="20"/>
                <w:szCs w:val="20"/>
                <w:lang w:val="en-US"/>
              </w:rPr>
              <w:t> </w:t>
            </w:r>
          </w:p>
        </w:tc>
        <w:tc>
          <w:tcPr>
            <w:tcW w:w="1560" w:type="dxa"/>
            <w:tcBorders>
              <w:top w:val="nil"/>
              <w:left w:val="nil"/>
              <w:bottom w:val="single" w:sz="4" w:space="0" w:color="auto"/>
              <w:right w:val="single" w:sz="8" w:space="0" w:color="auto"/>
            </w:tcBorders>
            <w:shd w:val="clear" w:color="auto" w:fill="auto"/>
            <w:vAlign w:val="center"/>
            <w:hideMark/>
          </w:tcPr>
          <w:p w:rsidR="008A694A" w:rsidRDefault="008A694A" w:rsidP="008A694A">
            <w:pPr>
              <w:rPr>
                <w:color w:val="000000"/>
                <w:sz w:val="20"/>
                <w:szCs w:val="20"/>
              </w:rPr>
            </w:pPr>
            <w:r>
              <w:rPr>
                <w:color w:val="000000"/>
                <w:sz w:val="20"/>
                <w:szCs w:val="20"/>
              </w:rPr>
              <w:t> </w:t>
            </w:r>
          </w:p>
        </w:tc>
        <w:tc>
          <w:tcPr>
            <w:tcW w:w="1984" w:type="dxa"/>
            <w:tcBorders>
              <w:top w:val="nil"/>
              <w:left w:val="nil"/>
              <w:bottom w:val="single" w:sz="4" w:space="0" w:color="auto"/>
              <w:right w:val="nil"/>
            </w:tcBorders>
            <w:shd w:val="clear" w:color="auto" w:fill="auto"/>
            <w:vAlign w:val="center"/>
            <w:hideMark/>
          </w:tcPr>
          <w:p w:rsidR="008A694A" w:rsidRDefault="008A694A" w:rsidP="008A694A">
            <w:pPr>
              <w:rPr>
                <w:color w:val="000000"/>
                <w:sz w:val="20"/>
                <w:szCs w:val="20"/>
              </w:rPr>
            </w:pPr>
            <w:r>
              <w:rPr>
                <w:color w:val="000000"/>
                <w:sz w:val="20"/>
                <w:szCs w:val="20"/>
              </w:rPr>
              <w:t> </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rsidR="008A694A" w:rsidRDefault="008A694A" w:rsidP="008A694A">
            <w:pPr>
              <w:rPr>
                <w:color w:val="000000"/>
                <w:sz w:val="20"/>
                <w:szCs w:val="20"/>
              </w:rPr>
            </w:pPr>
            <w:r>
              <w:rPr>
                <w:color w:val="000000"/>
                <w:sz w:val="20"/>
                <w:szCs w:val="20"/>
              </w:rPr>
              <w:t> </w:t>
            </w:r>
          </w:p>
        </w:tc>
        <w:tc>
          <w:tcPr>
            <w:tcW w:w="1985" w:type="dxa"/>
            <w:tcBorders>
              <w:top w:val="nil"/>
              <w:left w:val="nil"/>
              <w:bottom w:val="single" w:sz="4" w:space="0" w:color="auto"/>
              <w:right w:val="single" w:sz="8" w:space="0" w:color="auto"/>
            </w:tcBorders>
            <w:shd w:val="clear" w:color="auto" w:fill="auto"/>
            <w:vAlign w:val="center"/>
            <w:hideMark/>
          </w:tcPr>
          <w:p w:rsidR="008A694A" w:rsidRDefault="008A694A" w:rsidP="008A694A">
            <w:pPr>
              <w:jc w:val="right"/>
              <w:rPr>
                <w:color w:val="000000"/>
                <w:sz w:val="20"/>
                <w:szCs w:val="20"/>
              </w:rPr>
            </w:pPr>
            <w:r>
              <w:rPr>
                <w:color w:val="000000"/>
                <w:sz w:val="20"/>
                <w:szCs w:val="20"/>
              </w:rPr>
              <w:t> </w:t>
            </w:r>
          </w:p>
        </w:tc>
      </w:tr>
      <w:tr w:rsidR="008A694A" w:rsidRPr="006A1831" w:rsidTr="00D93FE7">
        <w:trPr>
          <w:trHeight w:val="340"/>
        </w:trPr>
        <w:tc>
          <w:tcPr>
            <w:tcW w:w="3827" w:type="dxa"/>
            <w:tcBorders>
              <w:top w:val="nil"/>
              <w:left w:val="single" w:sz="8" w:space="0" w:color="auto"/>
              <w:bottom w:val="single" w:sz="4" w:space="0" w:color="auto"/>
              <w:right w:val="single" w:sz="8" w:space="0" w:color="auto"/>
            </w:tcBorders>
            <w:shd w:val="clear" w:color="auto" w:fill="auto"/>
            <w:vAlign w:val="bottom"/>
          </w:tcPr>
          <w:p w:rsidR="008A694A" w:rsidRPr="006A1831" w:rsidRDefault="008A694A" w:rsidP="008A694A">
            <w:pPr>
              <w:rPr>
                <w:color w:val="000000"/>
                <w:sz w:val="20"/>
                <w:szCs w:val="20"/>
                <w:lang w:val="en-US"/>
              </w:rPr>
            </w:pPr>
            <w:r w:rsidRPr="006A1831">
              <w:rPr>
                <w:color w:val="000000"/>
                <w:sz w:val="20"/>
                <w:szCs w:val="20"/>
                <w:lang w:val="en-US"/>
              </w:rPr>
              <w:t>Additional Clinical Services</w:t>
            </w:r>
          </w:p>
        </w:tc>
        <w:tc>
          <w:tcPr>
            <w:tcW w:w="1560" w:type="dxa"/>
            <w:tcBorders>
              <w:top w:val="nil"/>
              <w:left w:val="nil"/>
              <w:bottom w:val="single" w:sz="4" w:space="0" w:color="auto"/>
              <w:right w:val="single" w:sz="8" w:space="0" w:color="auto"/>
            </w:tcBorders>
            <w:shd w:val="clear" w:color="auto" w:fill="auto"/>
            <w:vAlign w:val="center"/>
          </w:tcPr>
          <w:p w:rsidR="008A694A" w:rsidRDefault="008A694A" w:rsidP="008A694A">
            <w:pPr>
              <w:jc w:val="right"/>
              <w:rPr>
                <w:color w:val="000000"/>
                <w:sz w:val="20"/>
                <w:szCs w:val="20"/>
              </w:rPr>
            </w:pPr>
            <w:r>
              <w:rPr>
                <w:color w:val="000000"/>
                <w:sz w:val="20"/>
                <w:szCs w:val="20"/>
              </w:rPr>
              <w:t>11,566</w:t>
            </w:r>
          </w:p>
        </w:tc>
        <w:tc>
          <w:tcPr>
            <w:tcW w:w="1984" w:type="dxa"/>
            <w:tcBorders>
              <w:top w:val="nil"/>
              <w:left w:val="nil"/>
              <w:bottom w:val="single" w:sz="4" w:space="0" w:color="auto"/>
              <w:right w:val="nil"/>
            </w:tcBorders>
            <w:shd w:val="clear" w:color="auto" w:fill="auto"/>
            <w:vAlign w:val="center"/>
          </w:tcPr>
          <w:p w:rsidR="008A694A" w:rsidRDefault="008A694A" w:rsidP="008A694A">
            <w:pPr>
              <w:jc w:val="right"/>
              <w:rPr>
                <w:color w:val="000000"/>
                <w:sz w:val="20"/>
                <w:szCs w:val="20"/>
              </w:rPr>
            </w:pPr>
            <w:r>
              <w:rPr>
                <w:color w:val="000000"/>
                <w:sz w:val="20"/>
                <w:szCs w:val="20"/>
              </w:rPr>
              <w:t>4</w:t>
            </w:r>
          </w:p>
        </w:tc>
        <w:tc>
          <w:tcPr>
            <w:tcW w:w="1559" w:type="dxa"/>
            <w:tcBorders>
              <w:top w:val="nil"/>
              <w:left w:val="single" w:sz="4" w:space="0" w:color="auto"/>
              <w:bottom w:val="single" w:sz="4" w:space="0" w:color="auto"/>
              <w:right w:val="single" w:sz="4" w:space="0" w:color="auto"/>
            </w:tcBorders>
            <w:shd w:val="clear" w:color="auto" w:fill="auto"/>
            <w:vAlign w:val="center"/>
          </w:tcPr>
          <w:p w:rsidR="008A694A" w:rsidRDefault="008A694A" w:rsidP="008A694A">
            <w:pPr>
              <w:jc w:val="right"/>
              <w:rPr>
                <w:color w:val="000000"/>
                <w:sz w:val="20"/>
                <w:szCs w:val="20"/>
              </w:rPr>
            </w:pPr>
            <w:r>
              <w:rPr>
                <w:color w:val="000000"/>
                <w:sz w:val="20"/>
                <w:szCs w:val="20"/>
              </w:rPr>
              <w:t>4</w:t>
            </w:r>
          </w:p>
        </w:tc>
        <w:tc>
          <w:tcPr>
            <w:tcW w:w="1985" w:type="dxa"/>
            <w:tcBorders>
              <w:top w:val="nil"/>
              <w:left w:val="nil"/>
              <w:bottom w:val="single" w:sz="4" w:space="0" w:color="auto"/>
              <w:right w:val="single" w:sz="8" w:space="0" w:color="auto"/>
            </w:tcBorders>
            <w:shd w:val="clear" w:color="auto" w:fill="FFC000"/>
            <w:vAlign w:val="center"/>
          </w:tcPr>
          <w:p w:rsidR="008A694A" w:rsidRDefault="008A694A" w:rsidP="008A694A">
            <w:pPr>
              <w:jc w:val="right"/>
              <w:rPr>
                <w:color w:val="000000"/>
                <w:sz w:val="20"/>
                <w:szCs w:val="20"/>
              </w:rPr>
            </w:pPr>
            <w:r>
              <w:rPr>
                <w:color w:val="000000"/>
                <w:sz w:val="20"/>
                <w:szCs w:val="20"/>
              </w:rPr>
              <w:t>0.31%</w:t>
            </w:r>
          </w:p>
        </w:tc>
      </w:tr>
      <w:tr w:rsidR="008A694A" w:rsidRPr="006A1831" w:rsidTr="00DF4094">
        <w:trPr>
          <w:trHeight w:val="340"/>
        </w:trPr>
        <w:tc>
          <w:tcPr>
            <w:tcW w:w="3827" w:type="dxa"/>
            <w:tcBorders>
              <w:top w:val="nil"/>
              <w:left w:val="single" w:sz="8" w:space="0" w:color="auto"/>
              <w:bottom w:val="single" w:sz="4" w:space="0" w:color="auto"/>
              <w:right w:val="single" w:sz="8" w:space="0" w:color="auto"/>
            </w:tcBorders>
            <w:shd w:val="clear" w:color="auto" w:fill="auto"/>
            <w:vAlign w:val="bottom"/>
            <w:hideMark/>
          </w:tcPr>
          <w:p w:rsidR="008A694A" w:rsidRPr="006A1831" w:rsidRDefault="008A694A" w:rsidP="008A694A">
            <w:pPr>
              <w:rPr>
                <w:color w:val="000000"/>
                <w:sz w:val="20"/>
                <w:szCs w:val="20"/>
                <w:lang w:val="en-US"/>
              </w:rPr>
            </w:pPr>
            <w:r w:rsidRPr="006A1831">
              <w:rPr>
                <w:rFonts w:cs="Arial"/>
                <w:color w:val="000000"/>
                <w:sz w:val="20"/>
                <w:szCs w:val="20"/>
              </w:rPr>
              <w:t>Allied Health Professionals</w:t>
            </w:r>
          </w:p>
        </w:tc>
        <w:tc>
          <w:tcPr>
            <w:tcW w:w="1560" w:type="dxa"/>
            <w:tcBorders>
              <w:top w:val="nil"/>
              <w:left w:val="nil"/>
              <w:bottom w:val="single" w:sz="4" w:space="0" w:color="auto"/>
              <w:right w:val="single" w:sz="8" w:space="0" w:color="auto"/>
            </w:tcBorders>
            <w:shd w:val="clear" w:color="auto" w:fill="auto"/>
            <w:vAlign w:val="center"/>
            <w:hideMark/>
          </w:tcPr>
          <w:p w:rsidR="008A694A" w:rsidRDefault="008A694A" w:rsidP="008A694A">
            <w:pPr>
              <w:jc w:val="right"/>
              <w:rPr>
                <w:color w:val="000000"/>
                <w:sz w:val="20"/>
                <w:szCs w:val="20"/>
              </w:rPr>
            </w:pPr>
            <w:r>
              <w:rPr>
                <w:color w:val="000000"/>
                <w:sz w:val="20"/>
                <w:szCs w:val="20"/>
              </w:rPr>
              <w:t>29,319</w:t>
            </w:r>
          </w:p>
        </w:tc>
        <w:tc>
          <w:tcPr>
            <w:tcW w:w="1984" w:type="dxa"/>
            <w:tcBorders>
              <w:top w:val="nil"/>
              <w:left w:val="nil"/>
              <w:bottom w:val="single" w:sz="4" w:space="0" w:color="auto"/>
              <w:right w:val="nil"/>
            </w:tcBorders>
            <w:shd w:val="clear" w:color="auto" w:fill="auto"/>
            <w:vAlign w:val="center"/>
            <w:hideMark/>
          </w:tcPr>
          <w:p w:rsidR="008A694A" w:rsidRDefault="008A694A" w:rsidP="008A694A">
            <w:pPr>
              <w:jc w:val="right"/>
              <w:rPr>
                <w:color w:val="000000"/>
                <w:sz w:val="20"/>
                <w:szCs w:val="20"/>
              </w:rPr>
            </w:pPr>
            <w:r>
              <w:rPr>
                <w:color w:val="FF0000"/>
                <w:sz w:val="20"/>
                <w:szCs w:val="20"/>
              </w:rPr>
              <w:t>-115</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rsidR="008A694A" w:rsidRDefault="008A694A" w:rsidP="008A694A">
            <w:pPr>
              <w:jc w:val="right"/>
              <w:rPr>
                <w:color w:val="000000"/>
                <w:sz w:val="20"/>
                <w:szCs w:val="20"/>
              </w:rPr>
            </w:pPr>
            <w:r>
              <w:rPr>
                <w:color w:val="FF0000"/>
                <w:sz w:val="20"/>
                <w:szCs w:val="20"/>
              </w:rPr>
              <w:t>-115</w:t>
            </w:r>
          </w:p>
        </w:tc>
        <w:tc>
          <w:tcPr>
            <w:tcW w:w="1985" w:type="dxa"/>
            <w:tcBorders>
              <w:top w:val="nil"/>
              <w:left w:val="nil"/>
              <w:bottom w:val="single" w:sz="4" w:space="0" w:color="auto"/>
              <w:right w:val="single" w:sz="8" w:space="0" w:color="auto"/>
            </w:tcBorders>
            <w:shd w:val="clear" w:color="000000" w:fill="92D050"/>
            <w:vAlign w:val="center"/>
            <w:hideMark/>
          </w:tcPr>
          <w:p w:rsidR="008A694A" w:rsidRDefault="008A694A" w:rsidP="008A694A">
            <w:pPr>
              <w:jc w:val="right"/>
              <w:rPr>
                <w:color w:val="000000"/>
                <w:sz w:val="20"/>
                <w:szCs w:val="20"/>
              </w:rPr>
            </w:pPr>
            <w:r>
              <w:rPr>
                <w:color w:val="000000"/>
                <w:sz w:val="20"/>
                <w:szCs w:val="20"/>
              </w:rPr>
              <w:t>-4.46%</w:t>
            </w:r>
          </w:p>
        </w:tc>
      </w:tr>
      <w:tr w:rsidR="008A694A" w:rsidRPr="006A1831" w:rsidTr="00D93FE7">
        <w:trPr>
          <w:trHeight w:val="340"/>
        </w:trPr>
        <w:tc>
          <w:tcPr>
            <w:tcW w:w="3827" w:type="dxa"/>
            <w:tcBorders>
              <w:top w:val="nil"/>
              <w:left w:val="single" w:sz="8" w:space="0" w:color="auto"/>
              <w:bottom w:val="single" w:sz="4" w:space="0" w:color="auto"/>
              <w:right w:val="single" w:sz="8" w:space="0" w:color="auto"/>
            </w:tcBorders>
            <w:shd w:val="clear" w:color="auto" w:fill="auto"/>
            <w:vAlign w:val="bottom"/>
            <w:hideMark/>
          </w:tcPr>
          <w:p w:rsidR="008A694A" w:rsidRPr="006A1831" w:rsidRDefault="008A694A" w:rsidP="008A694A">
            <w:pPr>
              <w:rPr>
                <w:color w:val="000000"/>
                <w:sz w:val="20"/>
                <w:szCs w:val="20"/>
                <w:lang w:val="en-US"/>
              </w:rPr>
            </w:pPr>
            <w:r w:rsidRPr="006A1831">
              <w:rPr>
                <w:rFonts w:cs="Arial"/>
                <w:color w:val="000000"/>
                <w:sz w:val="20"/>
                <w:szCs w:val="20"/>
              </w:rPr>
              <w:t>Add Prof Scientific And Technical</w:t>
            </w:r>
          </w:p>
        </w:tc>
        <w:tc>
          <w:tcPr>
            <w:tcW w:w="1560" w:type="dxa"/>
            <w:tcBorders>
              <w:top w:val="nil"/>
              <w:left w:val="nil"/>
              <w:bottom w:val="single" w:sz="4" w:space="0" w:color="auto"/>
              <w:right w:val="single" w:sz="8" w:space="0" w:color="auto"/>
            </w:tcBorders>
            <w:shd w:val="clear" w:color="auto" w:fill="auto"/>
            <w:vAlign w:val="center"/>
            <w:hideMark/>
          </w:tcPr>
          <w:p w:rsidR="008A694A" w:rsidRDefault="008A694A" w:rsidP="008A694A">
            <w:pPr>
              <w:jc w:val="right"/>
              <w:rPr>
                <w:color w:val="000000"/>
                <w:sz w:val="20"/>
                <w:szCs w:val="20"/>
              </w:rPr>
            </w:pPr>
            <w:r>
              <w:rPr>
                <w:color w:val="000000"/>
                <w:sz w:val="20"/>
                <w:szCs w:val="20"/>
              </w:rPr>
              <w:t>18,039</w:t>
            </w:r>
          </w:p>
        </w:tc>
        <w:tc>
          <w:tcPr>
            <w:tcW w:w="1984" w:type="dxa"/>
            <w:tcBorders>
              <w:top w:val="nil"/>
              <w:left w:val="nil"/>
              <w:bottom w:val="single" w:sz="4" w:space="0" w:color="auto"/>
              <w:right w:val="nil"/>
            </w:tcBorders>
            <w:shd w:val="clear" w:color="auto" w:fill="auto"/>
            <w:vAlign w:val="center"/>
            <w:hideMark/>
          </w:tcPr>
          <w:p w:rsidR="008A694A" w:rsidRDefault="008A694A" w:rsidP="008A694A">
            <w:pPr>
              <w:jc w:val="right"/>
              <w:rPr>
                <w:color w:val="000000"/>
                <w:sz w:val="20"/>
                <w:szCs w:val="20"/>
              </w:rPr>
            </w:pPr>
            <w:r>
              <w:rPr>
                <w:color w:val="000000"/>
                <w:sz w:val="20"/>
                <w:szCs w:val="20"/>
              </w:rPr>
              <w:t>19</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rsidR="008A694A" w:rsidRDefault="008A694A" w:rsidP="008A694A">
            <w:pPr>
              <w:jc w:val="right"/>
              <w:rPr>
                <w:color w:val="000000"/>
                <w:sz w:val="20"/>
                <w:szCs w:val="20"/>
              </w:rPr>
            </w:pPr>
            <w:r>
              <w:rPr>
                <w:color w:val="000000"/>
                <w:sz w:val="20"/>
                <w:szCs w:val="20"/>
              </w:rPr>
              <w:t>19</w:t>
            </w:r>
          </w:p>
        </w:tc>
        <w:tc>
          <w:tcPr>
            <w:tcW w:w="1985" w:type="dxa"/>
            <w:tcBorders>
              <w:top w:val="nil"/>
              <w:left w:val="nil"/>
              <w:bottom w:val="single" w:sz="4" w:space="0" w:color="auto"/>
              <w:right w:val="single" w:sz="8" w:space="0" w:color="auto"/>
            </w:tcBorders>
            <w:shd w:val="clear" w:color="auto" w:fill="FFC000"/>
            <w:vAlign w:val="center"/>
            <w:hideMark/>
          </w:tcPr>
          <w:p w:rsidR="008A694A" w:rsidRDefault="008A694A" w:rsidP="008A694A">
            <w:pPr>
              <w:jc w:val="right"/>
              <w:rPr>
                <w:color w:val="000000"/>
                <w:sz w:val="20"/>
                <w:szCs w:val="20"/>
              </w:rPr>
            </w:pPr>
            <w:r>
              <w:rPr>
                <w:color w:val="000000"/>
                <w:sz w:val="20"/>
                <w:szCs w:val="20"/>
              </w:rPr>
              <w:t>1.22%</w:t>
            </w:r>
          </w:p>
        </w:tc>
      </w:tr>
      <w:tr w:rsidR="008A694A" w:rsidRPr="006A1831" w:rsidTr="00DF4094">
        <w:trPr>
          <w:trHeight w:val="340"/>
        </w:trPr>
        <w:tc>
          <w:tcPr>
            <w:tcW w:w="3827" w:type="dxa"/>
            <w:tcBorders>
              <w:top w:val="nil"/>
              <w:left w:val="single" w:sz="8" w:space="0" w:color="auto"/>
              <w:bottom w:val="single" w:sz="4" w:space="0" w:color="auto"/>
              <w:right w:val="single" w:sz="8" w:space="0" w:color="auto"/>
            </w:tcBorders>
            <w:shd w:val="clear" w:color="auto" w:fill="auto"/>
            <w:vAlign w:val="bottom"/>
            <w:hideMark/>
          </w:tcPr>
          <w:p w:rsidR="008A694A" w:rsidRPr="006A1831" w:rsidRDefault="008A694A" w:rsidP="008A694A">
            <w:pPr>
              <w:rPr>
                <w:color w:val="000000"/>
                <w:sz w:val="20"/>
                <w:szCs w:val="20"/>
                <w:lang w:val="en-US"/>
              </w:rPr>
            </w:pPr>
            <w:r w:rsidRPr="006A1831">
              <w:rPr>
                <w:rFonts w:cs="Arial"/>
                <w:color w:val="000000"/>
                <w:sz w:val="20"/>
                <w:szCs w:val="20"/>
              </w:rPr>
              <w:t>Administrative &amp; Clerical</w:t>
            </w:r>
          </w:p>
        </w:tc>
        <w:tc>
          <w:tcPr>
            <w:tcW w:w="1560" w:type="dxa"/>
            <w:tcBorders>
              <w:top w:val="nil"/>
              <w:left w:val="nil"/>
              <w:bottom w:val="single" w:sz="4" w:space="0" w:color="auto"/>
              <w:right w:val="single" w:sz="8" w:space="0" w:color="auto"/>
            </w:tcBorders>
            <w:shd w:val="clear" w:color="auto" w:fill="auto"/>
            <w:vAlign w:val="center"/>
            <w:hideMark/>
          </w:tcPr>
          <w:p w:rsidR="008A694A" w:rsidRDefault="008A694A" w:rsidP="008A694A">
            <w:pPr>
              <w:jc w:val="right"/>
              <w:rPr>
                <w:color w:val="000000"/>
                <w:sz w:val="20"/>
                <w:szCs w:val="20"/>
              </w:rPr>
            </w:pPr>
            <w:r>
              <w:rPr>
                <w:color w:val="000000"/>
                <w:sz w:val="20"/>
                <w:szCs w:val="20"/>
              </w:rPr>
              <w:t>65,391</w:t>
            </w:r>
          </w:p>
        </w:tc>
        <w:tc>
          <w:tcPr>
            <w:tcW w:w="1984" w:type="dxa"/>
            <w:tcBorders>
              <w:top w:val="nil"/>
              <w:left w:val="nil"/>
              <w:bottom w:val="single" w:sz="4" w:space="0" w:color="auto"/>
              <w:right w:val="nil"/>
            </w:tcBorders>
            <w:shd w:val="clear" w:color="auto" w:fill="auto"/>
            <w:vAlign w:val="center"/>
            <w:hideMark/>
          </w:tcPr>
          <w:p w:rsidR="008A694A" w:rsidRDefault="008A694A" w:rsidP="008A694A">
            <w:pPr>
              <w:jc w:val="right"/>
              <w:rPr>
                <w:color w:val="000000"/>
                <w:sz w:val="20"/>
                <w:szCs w:val="20"/>
              </w:rPr>
            </w:pPr>
            <w:r>
              <w:rPr>
                <w:color w:val="FF0000"/>
                <w:sz w:val="20"/>
                <w:szCs w:val="20"/>
              </w:rPr>
              <w:t>-194</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rsidR="008A694A" w:rsidRDefault="008A694A" w:rsidP="008A694A">
            <w:pPr>
              <w:jc w:val="right"/>
              <w:rPr>
                <w:color w:val="000000"/>
                <w:sz w:val="20"/>
                <w:szCs w:val="20"/>
              </w:rPr>
            </w:pPr>
            <w:r>
              <w:rPr>
                <w:color w:val="FF0000"/>
                <w:sz w:val="20"/>
                <w:szCs w:val="20"/>
              </w:rPr>
              <w:t>-194</w:t>
            </w:r>
          </w:p>
        </w:tc>
        <w:tc>
          <w:tcPr>
            <w:tcW w:w="1985" w:type="dxa"/>
            <w:tcBorders>
              <w:top w:val="nil"/>
              <w:left w:val="nil"/>
              <w:bottom w:val="single" w:sz="4" w:space="0" w:color="auto"/>
              <w:right w:val="single" w:sz="8" w:space="0" w:color="auto"/>
            </w:tcBorders>
            <w:shd w:val="clear" w:color="auto" w:fill="92D050"/>
            <w:vAlign w:val="center"/>
            <w:hideMark/>
          </w:tcPr>
          <w:p w:rsidR="008A694A" w:rsidRDefault="008A694A" w:rsidP="008A694A">
            <w:pPr>
              <w:jc w:val="right"/>
              <w:rPr>
                <w:color w:val="000000"/>
                <w:sz w:val="20"/>
                <w:szCs w:val="20"/>
              </w:rPr>
            </w:pPr>
            <w:r>
              <w:rPr>
                <w:color w:val="000000"/>
                <w:sz w:val="20"/>
                <w:szCs w:val="20"/>
              </w:rPr>
              <w:t>-3.40%</w:t>
            </w:r>
          </w:p>
        </w:tc>
      </w:tr>
      <w:tr w:rsidR="008A694A" w:rsidRPr="006A1831" w:rsidTr="00D93FE7">
        <w:trPr>
          <w:trHeight w:val="340"/>
        </w:trPr>
        <w:tc>
          <w:tcPr>
            <w:tcW w:w="3827" w:type="dxa"/>
            <w:tcBorders>
              <w:top w:val="nil"/>
              <w:left w:val="single" w:sz="8" w:space="0" w:color="auto"/>
              <w:bottom w:val="single" w:sz="4" w:space="0" w:color="auto"/>
              <w:right w:val="single" w:sz="8" w:space="0" w:color="auto"/>
            </w:tcBorders>
            <w:shd w:val="clear" w:color="auto" w:fill="auto"/>
            <w:vAlign w:val="bottom"/>
            <w:hideMark/>
          </w:tcPr>
          <w:p w:rsidR="008A694A" w:rsidRPr="006A1831" w:rsidRDefault="008A694A" w:rsidP="008A694A">
            <w:pPr>
              <w:rPr>
                <w:color w:val="000000"/>
                <w:sz w:val="20"/>
                <w:szCs w:val="20"/>
                <w:lang w:val="en-US"/>
              </w:rPr>
            </w:pPr>
            <w:r w:rsidRPr="006A1831">
              <w:rPr>
                <w:rFonts w:cs="Arial"/>
                <w:color w:val="000000"/>
                <w:sz w:val="20"/>
                <w:szCs w:val="20"/>
              </w:rPr>
              <w:t>Estates And Ancillary</w:t>
            </w:r>
          </w:p>
        </w:tc>
        <w:tc>
          <w:tcPr>
            <w:tcW w:w="1560" w:type="dxa"/>
            <w:tcBorders>
              <w:top w:val="nil"/>
              <w:left w:val="nil"/>
              <w:bottom w:val="single" w:sz="4" w:space="0" w:color="auto"/>
              <w:right w:val="single" w:sz="8" w:space="0" w:color="auto"/>
            </w:tcBorders>
            <w:shd w:val="clear" w:color="auto" w:fill="auto"/>
            <w:vAlign w:val="center"/>
            <w:hideMark/>
          </w:tcPr>
          <w:p w:rsidR="008A694A" w:rsidRDefault="008A694A" w:rsidP="008A694A">
            <w:pPr>
              <w:jc w:val="right"/>
              <w:rPr>
                <w:color w:val="000000"/>
                <w:sz w:val="20"/>
                <w:szCs w:val="20"/>
              </w:rPr>
            </w:pPr>
            <w:r>
              <w:rPr>
                <w:color w:val="000000"/>
                <w:sz w:val="20"/>
                <w:szCs w:val="20"/>
              </w:rPr>
              <w:t>31,465</w:t>
            </w:r>
          </w:p>
        </w:tc>
        <w:tc>
          <w:tcPr>
            <w:tcW w:w="1984" w:type="dxa"/>
            <w:tcBorders>
              <w:top w:val="nil"/>
              <w:left w:val="nil"/>
              <w:bottom w:val="single" w:sz="4" w:space="0" w:color="auto"/>
              <w:right w:val="nil"/>
            </w:tcBorders>
            <w:shd w:val="clear" w:color="auto" w:fill="auto"/>
            <w:vAlign w:val="center"/>
            <w:hideMark/>
          </w:tcPr>
          <w:p w:rsidR="008A694A" w:rsidRDefault="008A694A" w:rsidP="008A694A">
            <w:pPr>
              <w:jc w:val="right"/>
              <w:rPr>
                <w:color w:val="000000"/>
                <w:sz w:val="20"/>
                <w:szCs w:val="20"/>
              </w:rPr>
            </w:pPr>
            <w:r>
              <w:rPr>
                <w:color w:val="FF0000"/>
                <w:sz w:val="20"/>
                <w:szCs w:val="20"/>
              </w:rPr>
              <w:t>-19</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rsidR="008A694A" w:rsidRDefault="008A694A" w:rsidP="008A694A">
            <w:pPr>
              <w:jc w:val="right"/>
              <w:rPr>
                <w:color w:val="000000"/>
                <w:sz w:val="20"/>
                <w:szCs w:val="20"/>
              </w:rPr>
            </w:pPr>
            <w:r>
              <w:rPr>
                <w:color w:val="FF0000"/>
                <w:sz w:val="20"/>
                <w:szCs w:val="20"/>
              </w:rPr>
              <w:t>-19</w:t>
            </w:r>
          </w:p>
        </w:tc>
        <w:tc>
          <w:tcPr>
            <w:tcW w:w="1985" w:type="dxa"/>
            <w:tcBorders>
              <w:top w:val="nil"/>
              <w:left w:val="nil"/>
              <w:bottom w:val="single" w:sz="4" w:space="0" w:color="auto"/>
              <w:right w:val="single" w:sz="8" w:space="0" w:color="auto"/>
            </w:tcBorders>
            <w:shd w:val="clear" w:color="auto" w:fill="92D050"/>
            <w:vAlign w:val="center"/>
            <w:hideMark/>
          </w:tcPr>
          <w:p w:rsidR="008A694A" w:rsidRDefault="008A694A" w:rsidP="008A694A">
            <w:pPr>
              <w:jc w:val="right"/>
              <w:rPr>
                <w:color w:val="000000"/>
                <w:sz w:val="20"/>
                <w:szCs w:val="20"/>
              </w:rPr>
            </w:pPr>
            <w:r>
              <w:rPr>
                <w:color w:val="000000"/>
                <w:sz w:val="20"/>
                <w:szCs w:val="20"/>
              </w:rPr>
              <w:t>-0.68%</w:t>
            </w:r>
          </w:p>
        </w:tc>
      </w:tr>
      <w:tr w:rsidR="008A694A" w:rsidRPr="006A1831" w:rsidTr="00DF4094">
        <w:trPr>
          <w:trHeight w:val="340"/>
        </w:trPr>
        <w:tc>
          <w:tcPr>
            <w:tcW w:w="3827" w:type="dxa"/>
            <w:tcBorders>
              <w:top w:val="nil"/>
              <w:left w:val="single" w:sz="8" w:space="0" w:color="auto"/>
              <w:bottom w:val="single" w:sz="4" w:space="0" w:color="auto"/>
              <w:right w:val="single" w:sz="8" w:space="0" w:color="auto"/>
            </w:tcBorders>
            <w:shd w:val="clear" w:color="auto" w:fill="auto"/>
            <w:vAlign w:val="bottom"/>
            <w:hideMark/>
          </w:tcPr>
          <w:p w:rsidR="008A694A" w:rsidRPr="006A1831" w:rsidRDefault="008A694A" w:rsidP="008A694A">
            <w:pPr>
              <w:rPr>
                <w:color w:val="000000"/>
                <w:sz w:val="20"/>
                <w:szCs w:val="20"/>
                <w:lang w:val="en-US"/>
              </w:rPr>
            </w:pPr>
            <w:r w:rsidRPr="006A1831">
              <w:rPr>
                <w:rFonts w:cs="Arial"/>
                <w:color w:val="000000"/>
                <w:sz w:val="20"/>
                <w:szCs w:val="20"/>
              </w:rPr>
              <w:t>Healthcare Scientists</w:t>
            </w:r>
          </w:p>
        </w:tc>
        <w:tc>
          <w:tcPr>
            <w:tcW w:w="1560" w:type="dxa"/>
            <w:tcBorders>
              <w:top w:val="nil"/>
              <w:left w:val="nil"/>
              <w:bottom w:val="single" w:sz="4" w:space="0" w:color="auto"/>
              <w:right w:val="single" w:sz="8" w:space="0" w:color="auto"/>
            </w:tcBorders>
            <w:shd w:val="clear" w:color="auto" w:fill="auto"/>
            <w:vAlign w:val="center"/>
            <w:hideMark/>
          </w:tcPr>
          <w:p w:rsidR="008A694A" w:rsidRDefault="008A694A" w:rsidP="008A694A">
            <w:pPr>
              <w:jc w:val="right"/>
              <w:rPr>
                <w:color w:val="000000"/>
                <w:sz w:val="20"/>
                <w:szCs w:val="20"/>
              </w:rPr>
            </w:pPr>
            <w:r>
              <w:rPr>
                <w:color w:val="000000"/>
                <w:sz w:val="20"/>
                <w:szCs w:val="20"/>
              </w:rPr>
              <w:t>11,534</w:t>
            </w:r>
          </w:p>
        </w:tc>
        <w:tc>
          <w:tcPr>
            <w:tcW w:w="1984" w:type="dxa"/>
            <w:tcBorders>
              <w:top w:val="nil"/>
              <w:left w:val="nil"/>
              <w:bottom w:val="single" w:sz="4" w:space="0" w:color="auto"/>
              <w:right w:val="nil"/>
            </w:tcBorders>
            <w:shd w:val="clear" w:color="auto" w:fill="auto"/>
            <w:vAlign w:val="center"/>
            <w:hideMark/>
          </w:tcPr>
          <w:p w:rsidR="008A694A" w:rsidRDefault="008A694A" w:rsidP="008A694A">
            <w:pPr>
              <w:jc w:val="right"/>
              <w:rPr>
                <w:color w:val="000000"/>
                <w:sz w:val="20"/>
                <w:szCs w:val="20"/>
              </w:rPr>
            </w:pPr>
            <w:r>
              <w:rPr>
                <w:color w:val="FF0000"/>
                <w:sz w:val="20"/>
                <w:szCs w:val="20"/>
              </w:rPr>
              <w:t>-18</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rsidR="008A694A" w:rsidRDefault="008A694A" w:rsidP="008A694A">
            <w:pPr>
              <w:jc w:val="right"/>
              <w:rPr>
                <w:color w:val="000000"/>
                <w:sz w:val="20"/>
                <w:szCs w:val="20"/>
              </w:rPr>
            </w:pPr>
            <w:r>
              <w:rPr>
                <w:color w:val="FF0000"/>
                <w:sz w:val="20"/>
                <w:szCs w:val="20"/>
              </w:rPr>
              <w:t>-18</w:t>
            </w:r>
          </w:p>
        </w:tc>
        <w:tc>
          <w:tcPr>
            <w:tcW w:w="1985" w:type="dxa"/>
            <w:tcBorders>
              <w:top w:val="nil"/>
              <w:left w:val="nil"/>
              <w:bottom w:val="single" w:sz="4" w:space="0" w:color="auto"/>
              <w:right w:val="single" w:sz="8" w:space="0" w:color="auto"/>
            </w:tcBorders>
            <w:shd w:val="clear" w:color="auto" w:fill="92D050"/>
            <w:vAlign w:val="center"/>
            <w:hideMark/>
          </w:tcPr>
          <w:p w:rsidR="008A694A" w:rsidRDefault="008A694A" w:rsidP="008A694A">
            <w:pPr>
              <w:jc w:val="right"/>
              <w:rPr>
                <w:color w:val="000000"/>
                <w:sz w:val="20"/>
                <w:szCs w:val="20"/>
              </w:rPr>
            </w:pPr>
            <w:r>
              <w:rPr>
                <w:color w:val="000000"/>
                <w:sz w:val="20"/>
                <w:szCs w:val="20"/>
              </w:rPr>
              <w:t>-1.75%</w:t>
            </w:r>
          </w:p>
        </w:tc>
      </w:tr>
      <w:tr w:rsidR="008A694A" w:rsidRPr="006A1831" w:rsidTr="00DF4094">
        <w:trPr>
          <w:trHeight w:val="340"/>
        </w:trPr>
        <w:tc>
          <w:tcPr>
            <w:tcW w:w="3827" w:type="dxa"/>
            <w:tcBorders>
              <w:top w:val="nil"/>
              <w:left w:val="single" w:sz="8" w:space="0" w:color="auto"/>
              <w:bottom w:val="single" w:sz="8" w:space="0" w:color="auto"/>
              <w:right w:val="single" w:sz="8" w:space="0" w:color="auto"/>
            </w:tcBorders>
            <w:shd w:val="clear" w:color="auto" w:fill="auto"/>
            <w:vAlign w:val="bottom"/>
            <w:hideMark/>
          </w:tcPr>
          <w:p w:rsidR="008A694A" w:rsidRPr="006A1831" w:rsidRDefault="008A694A" w:rsidP="008A694A">
            <w:pPr>
              <w:rPr>
                <w:color w:val="000000"/>
                <w:sz w:val="20"/>
                <w:szCs w:val="20"/>
                <w:lang w:val="en-US"/>
              </w:rPr>
            </w:pPr>
            <w:r w:rsidRPr="006A1831">
              <w:rPr>
                <w:rFonts w:cs="Arial"/>
                <w:color w:val="000000"/>
                <w:sz w:val="20"/>
                <w:szCs w:val="20"/>
              </w:rPr>
              <w:t>Other</w:t>
            </w:r>
          </w:p>
        </w:tc>
        <w:tc>
          <w:tcPr>
            <w:tcW w:w="1560" w:type="dxa"/>
            <w:tcBorders>
              <w:top w:val="nil"/>
              <w:left w:val="nil"/>
              <w:bottom w:val="single" w:sz="8" w:space="0" w:color="auto"/>
              <w:right w:val="single" w:sz="8" w:space="0" w:color="auto"/>
            </w:tcBorders>
            <w:shd w:val="clear" w:color="auto" w:fill="auto"/>
            <w:vAlign w:val="center"/>
            <w:hideMark/>
          </w:tcPr>
          <w:p w:rsidR="008A694A" w:rsidRDefault="008A694A" w:rsidP="008A694A">
            <w:pPr>
              <w:jc w:val="right"/>
              <w:rPr>
                <w:color w:val="000000"/>
                <w:sz w:val="20"/>
                <w:szCs w:val="20"/>
              </w:rPr>
            </w:pPr>
            <w:r>
              <w:rPr>
                <w:color w:val="FF0000"/>
                <w:sz w:val="20"/>
                <w:szCs w:val="20"/>
              </w:rPr>
              <w:t>-1,354</w:t>
            </w:r>
          </w:p>
        </w:tc>
        <w:tc>
          <w:tcPr>
            <w:tcW w:w="1984" w:type="dxa"/>
            <w:tcBorders>
              <w:top w:val="nil"/>
              <w:left w:val="nil"/>
              <w:bottom w:val="single" w:sz="8" w:space="0" w:color="auto"/>
              <w:right w:val="nil"/>
            </w:tcBorders>
            <w:shd w:val="clear" w:color="auto" w:fill="auto"/>
            <w:vAlign w:val="center"/>
            <w:hideMark/>
          </w:tcPr>
          <w:p w:rsidR="008A694A" w:rsidRDefault="008A694A" w:rsidP="008A694A">
            <w:pPr>
              <w:jc w:val="right"/>
              <w:rPr>
                <w:color w:val="000000"/>
                <w:sz w:val="20"/>
                <w:szCs w:val="20"/>
              </w:rPr>
            </w:pPr>
            <w:r>
              <w:rPr>
                <w:color w:val="000000"/>
                <w:sz w:val="20"/>
                <w:szCs w:val="20"/>
              </w:rPr>
              <w:t>114</w:t>
            </w:r>
          </w:p>
        </w:tc>
        <w:tc>
          <w:tcPr>
            <w:tcW w:w="1559" w:type="dxa"/>
            <w:tcBorders>
              <w:top w:val="nil"/>
              <w:left w:val="single" w:sz="4" w:space="0" w:color="auto"/>
              <w:bottom w:val="single" w:sz="8" w:space="0" w:color="auto"/>
              <w:right w:val="single" w:sz="4" w:space="0" w:color="auto"/>
            </w:tcBorders>
            <w:shd w:val="clear" w:color="auto" w:fill="auto"/>
            <w:vAlign w:val="center"/>
            <w:hideMark/>
          </w:tcPr>
          <w:p w:rsidR="008A694A" w:rsidRDefault="008A694A" w:rsidP="008A694A">
            <w:pPr>
              <w:jc w:val="right"/>
              <w:rPr>
                <w:color w:val="000000"/>
                <w:sz w:val="20"/>
                <w:szCs w:val="20"/>
              </w:rPr>
            </w:pPr>
            <w:r>
              <w:rPr>
                <w:color w:val="000000"/>
                <w:sz w:val="20"/>
                <w:szCs w:val="20"/>
              </w:rPr>
              <w:t>114</w:t>
            </w:r>
          </w:p>
        </w:tc>
        <w:tc>
          <w:tcPr>
            <w:tcW w:w="1985" w:type="dxa"/>
            <w:tcBorders>
              <w:top w:val="nil"/>
              <w:left w:val="nil"/>
              <w:bottom w:val="single" w:sz="8" w:space="0" w:color="auto"/>
              <w:right w:val="single" w:sz="8" w:space="0" w:color="auto"/>
            </w:tcBorders>
            <w:shd w:val="clear" w:color="auto" w:fill="auto"/>
            <w:vAlign w:val="center"/>
            <w:hideMark/>
          </w:tcPr>
          <w:p w:rsidR="008A694A" w:rsidRDefault="008A694A" w:rsidP="008A694A">
            <w:pPr>
              <w:jc w:val="right"/>
              <w:rPr>
                <w:color w:val="000000"/>
                <w:sz w:val="20"/>
                <w:szCs w:val="20"/>
              </w:rPr>
            </w:pPr>
            <w:r>
              <w:rPr>
                <w:color w:val="000000"/>
                <w:sz w:val="20"/>
                <w:szCs w:val="20"/>
              </w:rPr>
              <w:t> </w:t>
            </w:r>
          </w:p>
        </w:tc>
      </w:tr>
      <w:tr w:rsidR="008A694A" w:rsidRPr="008075AF" w:rsidTr="007866AC">
        <w:trPr>
          <w:trHeight w:val="627"/>
        </w:trPr>
        <w:tc>
          <w:tcPr>
            <w:tcW w:w="3827" w:type="dxa"/>
            <w:tcBorders>
              <w:top w:val="single" w:sz="8" w:space="0" w:color="auto"/>
              <w:left w:val="single" w:sz="8" w:space="0" w:color="auto"/>
              <w:bottom w:val="single" w:sz="8" w:space="0" w:color="auto"/>
              <w:right w:val="single" w:sz="8" w:space="0" w:color="auto"/>
            </w:tcBorders>
            <w:shd w:val="clear" w:color="auto" w:fill="8DB3E2" w:themeFill="text2" w:themeFillTint="66"/>
            <w:vAlign w:val="center"/>
            <w:hideMark/>
          </w:tcPr>
          <w:p w:rsidR="008A694A" w:rsidRPr="006A1831" w:rsidRDefault="008A694A" w:rsidP="008A694A">
            <w:pPr>
              <w:rPr>
                <w:b/>
                <w:bCs/>
                <w:color w:val="000000"/>
                <w:sz w:val="20"/>
                <w:szCs w:val="20"/>
                <w:lang w:val="en-US"/>
              </w:rPr>
            </w:pPr>
            <w:r w:rsidRPr="006A1831">
              <w:rPr>
                <w:rFonts w:cs="Arial"/>
                <w:b/>
                <w:bCs/>
                <w:color w:val="000000"/>
                <w:sz w:val="20"/>
                <w:szCs w:val="20"/>
              </w:rPr>
              <w:t>Grand Total</w:t>
            </w:r>
          </w:p>
        </w:tc>
        <w:tc>
          <w:tcPr>
            <w:tcW w:w="1560" w:type="dxa"/>
            <w:tcBorders>
              <w:top w:val="single" w:sz="8" w:space="0" w:color="auto"/>
              <w:left w:val="nil"/>
              <w:bottom w:val="single" w:sz="8" w:space="0" w:color="auto"/>
              <w:right w:val="single" w:sz="8" w:space="0" w:color="auto"/>
            </w:tcBorders>
            <w:shd w:val="clear" w:color="auto" w:fill="8DB3E2" w:themeFill="text2" w:themeFillTint="66"/>
            <w:vAlign w:val="center"/>
            <w:hideMark/>
          </w:tcPr>
          <w:p w:rsidR="008A694A" w:rsidRDefault="008A694A" w:rsidP="008A694A">
            <w:pPr>
              <w:jc w:val="right"/>
              <w:rPr>
                <w:b/>
                <w:bCs/>
                <w:color w:val="000000"/>
                <w:sz w:val="20"/>
                <w:szCs w:val="20"/>
              </w:rPr>
            </w:pPr>
            <w:r>
              <w:rPr>
                <w:b/>
                <w:bCs/>
                <w:color w:val="000000"/>
                <w:sz w:val="20"/>
                <w:szCs w:val="20"/>
              </w:rPr>
              <w:t>505,549</w:t>
            </w:r>
          </w:p>
        </w:tc>
        <w:tc>
          <w:tcPr>
            <w:tcW w:w="1984" w:type="dxa"/>
            <w:tcBorders>
              <w:top w:val="single" w:sz="8" w:space="0" w:color="auto"/>
              <w:left w:val="nil"/>
              <w:bottom w:val="single" w:sz="8" w:space="0" w:color="auto"/>
              <w:right w:val="nil"/>
            </w:tcBorders>
            <w:shd w:val="clear" w:color="auto" w:fill="8DB3E2" w:themeFill="text2" w:themeFillTint="66"/>
            <w:vAlign w:val="center"/>
            <w:hideMark/>
          </w:tcPr>
          <w:p w:rsidR="008A694A" w:rsidRDefault="008A694A" w:rsidP="008A694A">
            <w:pPr>
              <w:jc w:val="right"/>
              <w:rPr>
                <w:b/>
                <w:bCs/>
                <w:color w:val="000000"/>
                <w:sz w:val="20"/>
                <w:szCs w:val="20"/>
              </w:rPr>
            </w:pPr>
            <w:r>
              <w:rPr>
                <w:b/>
                <w:bCs/>
                <w:color w:val="000000"/>
                <w:sz w:val="20"/>
                <w:szCs w:val="20"/>
              </w:rPr>
              <w:t>303</w:t>
            </w:r>
          </w:p>
        </w:tc>
        <w:tc>
          <w:tcPr>
            <w:tcW w:w="1559" w:type="dxa"/>
            <w:tcBorders>
              <w:top w:val="single" w:sz="8" w:space="0" w:color="auto"/>
              <w:left w:val="single" w:sz="4" w:space="0" w:color="auto"/>
              <w:bottom w:val="single" w:sz="8" w:space="0" w:color="auto"/>
              <w:right w:val="single" w:sz="4" w:space="0" w:color="auto"/>
            </w:tcBorders>
            <w:shd w:val="clear" w:color="auto" w:fill="8DB3E2" w:themeFill="text2" w:themeFillTint="66"/>
            <w:vAlign w:val="center"/>
            <w:hideMark/>
          </w:tcPr>
          <w:p w:rsidR="008A694A" w:rsidRDefault="008A694A" w:rsidP="008A694A">
            <w:pPr>
              <w:jc w:val="right"/>
              <w:rPr>
                <w:b/>
                <w:bCs/>
                <w:color w:val="000000"/>
                <w:sz w:val="20"/>
                <w:szCs w:val="20"/>
              </w:rPr>
            </w:pPr>
            <w:r>
              <w:rPr>
                <w:b/>
                <w:bCs/>
                <w:color w:val="000000"/>
                <w:sz w:val="20"/>
                <w:szCs w:val="20"/>
              </w:rPr>
              <w:t>303</w:t>
            </w:r>
          </w:p>
        </w:tc>
        <w:tc>
          <w:tcPr>
            <w:tcW w:w="1985" w:type="dxa"/>
            <w:tcBorders>
              <w:top w:val="single" w:sz="8" w:space="0" w:color="auto"/>
              <w:left w:val="nil"/>
              <w:bottom w:val="single" w:sz="8" w:space="0" w:color="auto"/>
              <w:right w:val="single" w:sz="8" w:space="0" w:color="auto"/>
            </w:tcBorders>
            <w:shd w:val="clear" w:color="auto" w:fill="8DB3E2" w:themeFill="text2" w:themeFillTint="66"/>
            <w:vAlign w:val="center"/>
            <w:hideMark/>
          </w:tcPr>
          <w:p w:rsidR="008A694A" w:rsidRDefault="008A694A" w:rsidP="008A694A">
            <w:pPr>
              <w:jc w:val="right"/>
              <w:rPr>
                <w:b/>
                <w:bCs/>
                <w:color w:val="000000"/>
                <w:sz w:val="20"/>
                <w:szCs w:val="20"/>
              </w:rPr>
            </w:pPr>
            <w:r>
              <w:rPr>
                <w:b/>
                <w:bCs/>
                <w:color w:val="000000"/>
                <w:sz w:val="20"/>
                <w:szCs w:val="20"/>
              </w:rPr>
              <w:t>0.70%</w:t>
            </w:r>
          </w:p>
        </w:tc>
      </w:tr>
    </w:tbl>
    <w:p w:rsidR="006A1831" w:rsidRDefault="006A1831" w:rsidP="00741B09">
      <w:pPr>
        <w:ind w:firstLine="720"/>
        <w:jc w:val="both"/>
        <w:rPr>
          <w:b/>
          <w:sz w:val="24"/>
          <w:highlight w:val="yellow"/>
        </w:rPr>
      </w:pPr>
    </w:p>
    <w:p w:rsidR="00303026" w:rsidRPr="005370F3" w:rsidRDefault="00303026" w:rsidP="00741B09">
      <w:pPr>
        <w:ind w:firstLine="720"/>
        <w:jc w:val="both"/>
        <w:rPr>
          <w:b/>
          <w:sz w:val="24"/>
        </w:rPr>
      </w:pPr>
      <w:r w:rsidRPr="005370F3">
        <w:rPr>
          <w:b/>
          <w:sz w:val="24"/>
        </w:rPr>
        <w:lastRenderedPageBreak/>
        <w:t xml:space="preserve">Performance </w:t>
      </w:r>
      <w:r w:rsidR="00741B09" w:rsidRPr="005370F3">
        <w:rPr>
          <w:b/>
          <w:sz w:val="24"/>
        </w:rPr>
        <w:t>by Division</w:t>
      </w:r>
    </w:p>
    <w:p w:rsidR="00303026" w:rsidRPr="005370F3" w:rsidRDefault="00303026" w:rsidP="00303026">
      <w:pPr>
        <w:pStyle w:val="ListParagraph"/>
        <w:ind w:left="360"/>
        <w:jc w:val="both"/>
        <w:rPr>
          <w:sz w:val="16"/>
          <w:szCs w:val="16"/>
        </w:rPr>
      </w:pPr>
    </w:p>
    <w:tbl>
      <w:tblPr>
        <w:tblW w:w="14737" w:type="dxa"/>
        <w:jc w:val="center"/>
        <w:tblLook w:val="04A0" w:firstRow="1" w:lastRow="0" w:firstColumn="1" w:lastColumn="0" w:noHBand="0" w:noVBand="1"/>
      </w:tblPr>
      <w:tblGrid>
        <w:gridCol w:w="6670"/>
        <w:gridCol w:w="1234"/>
        <w:gridCol w:w="1316"/>
        <w:gridCol w:w="1418"/>
        <w:gridCol w:w="1420"/>
        <w:gridCol w:w="2679"/>
      </w:tblGrid>
      <w:tr w:rsidR="00303026" w:rsidRPr="005370F3" w:rsidTr="00101761">
        <w:trPr>
          <w:trHeight w:val="270"/>
          <w:jc w:val="center"/>
        </w:trPr>
        <w:tc>
          <w:tcPr>
            <w:tcW w:w="6670" w:type="dxa"/>
            <w:vMerge w:val="restart"/>
            <w:tcBorders>
              <w:top w:val="single" w:sz="8" w:space="0" w:color="auto"/>
              <w:left w:val="single" w:sz="8" w:space="0" w:color="auto"/>
              <w:bottom w:val="nil"/>
              <w:right w:val="single" w:sz="8" w:space="0" w:color="auto"/>
            </w:tcBorders>
            <w:shd w:val="clear" w:color="auto" w:fill="auto"/>
            <w:hideMark/>
          </w:tcPr>
          <w:p w:rsidR="00303026" w:rsidRPr="005370F3" w:rsidRDefault="00303026" w:rsidP="001556D8">
            <w:pPr>
              <w:rPr>
                <w:b/>
                <w:bCs/>
                <w:color w:val="000000"/>
                <w:sz w:val="20"/>
                <w:szCs w:val="20"/>
                <w:lang w:val="en-US"/>
              </w:rPr>
            </w:pPr>
          </w:p>
        </w:tc>
        <w:tc>
          <w:tcPr>
            <w:tcW w:w="1234" w:type="dxa"/>
            <w:tcBorders>
              <w:top w:val="single" w:sz="8" w:space="0" w:color="auto"/>
              <w:left w:val="nil"/>
              <w:bottom w:val="single" w:sz="8" w:space="0" w:color="auto"/>
              <w:right w:val="single" w:sz="8" w:space="0" w:color="auto"/>
            </w:tcBorders>
            <w:shd w:val="clear" w:color="auto" w:fill="auto"/>
            <w:vAlign w:val="center"/>
            <w:hideMark/>
          </w:tcPr>
          <w:p w:rsidR="00303026" w:rsidRPr="005370F3" w:rsidRDefault="00303026" w:rsidP="001556D8">
            <w:pPr>
              <w:jc w:val="both"/>
              <w:rPr>
                <w:b/>
                <w:bCs/>
                <w:color w:val="000000"/>
                <w:sz w:val="20"/>
                <w:szCs w:val="20"/>
                <w:lang w:val="en-US"/>
              </w:rPr>
            </w:pPr>
            <w:r w:rsidRPr="005370F3">
              <w:rPr>
                <w:b/>
                <w:bCs/>
                <w:color w:val="000000"/>
                <w:sz w:val="20"/>
                <w:szCs w:val="20"/>
                <w:lang w:val="en-US"/>
              </w:rPr>
              <w:t> </w:t>
            </w:r>
          </w:p>
        </w:tc>
        <w:tc>
          <w:tcPr>
            <w:tcW w:w="4154" w:type="dxa"/>
            <w:gridSpan w:val="3"/>
            <w:tcBorders>
              <w:top w:val="single" w:sz="8" w:space="0" w:color="auto"/>
              <w:left w:val="nil"/>
              <w:bottom w:val="single" w:sz="8" w:space="0" w:color="auto"/>
              <w:right w:val="single" w:sz="8" w:space="0" w:color="000000"/>
            </w:tcBorders>
            <w:shd w:val="clear" w:color="auto" w:fill="auto"/>
            <w:vAlign w:val="center"/>
            <w:hideMark/>
          </w:tcPr>
          <w:p w:rsidR="00303026" w:rsidRPr="005370F3" w:rsidRDefault="00303026" w:rsidP="001556D8">
            <w:pPr>
              <w:jc w:val="center"/>
              <w:rPr>
                <w:b/>
                <w:bCs/>
                <w:color w:val="000000"/>
                <w:sz w:val="20"/>
                <w:szCs w:val="20"/>
                <w:lang w:val="en-US"/>
              </w:rPr>
            </w:pPr>
            <w:r w:rsidRPr="005370F3">
              <w:rPr>
                <w:b/>
                <w:bCs/>
                <w:color w:val="000000"/>
                <w:sz w:val="20"/>
                <w:szCs w:val="20"/>
                <w:lang w:val="en-US"/>
              </w:rPr>
              <w:t>In Month Variance</w:t>
            </w:r>
          </w:p>
        </w:tc>
        <w:tc>
          <w:tcPr>
            <w:tcW w:w="2679" w:type="dxa"/>
            <w:tcBorders>
              <w:top w:val="single" w:sz="8" w:space="0" w:color="auto"/>
              <w:left w:val="nil"/>
              <w:bottom w:val="single" w:sz="8" w:space="0" w:color="auto"/>
              <w:right w:val="single" w:sz="8" w:space="0" w:color="000000"/>
            </w:tcBorders>
            <w:shd w:val="clear" w:color="auto" w:fill="auto"/>
            <w:vAlign w:val="center"/>
            <w:hideMark/>
          </w:tcPr>
          <w:p w:rsidR="00303026" w:rsidRPr="005370F3" w:rsidRDefault="000C1AD0" w:rsidP="001556D8">
            <w:pPr>
              <w:jc w:val="center"/>
              <w:rPr>
                <w:b/>
                <w:bCs/>
                <w:color w:val="000000"/>
                <w:sz w:val="20"/>
                <w:szCs w:val="20"/>
                <w:lang w:val="en-US"/>
              </w:rPr>
            </w:pPr>
            <w:r w:rsidRPr="005370F3">
              <w:rPr>
                <w:b/>
                <w:bCs/>
                <w:color w:val="000000"/>
                <w:sz w:val="20"/>
                <w:szCs w:val="20"/>
                <w:lang w:val="en-US"/>
              </w:rPr>
              <w:t>Year t</w:t>
            </w:r>
            <w:r w:rsidR="00303026" w:rsidRPr="005370F3">
              <w:rPr>
                <w:b/>
                <w:bCs/>
                <w:color w:val="000000"/>
                <w:sz w:val="20"/>
                <w:szCs w:val="20"/>
                <w:lang w:val="en-US"/>
              </w:rPr>
              <w:t>o Date Variance</w:t>
            </w:r>
          </w:p>
        </w:tc>
      </w:tr>
      <w:tr w:rsidR="00303026" w:rsidRPr="005370F3" w:rsidTr="00101761">
        <w:trPr>
          <w:trHeight w:val="270"/>
          <w:jc w:val="center"/>
        </w:trPr>
        <w:tc>
          <w:tcPr>
            <w:tcW w:w="6670" w:type="dxa"/>
            <w:vMerge/>
            <w:tcBorders>
              <w:top w:val="single" w:sz="8" w:space="0" w:color="auto"/>
              <w:left w:val="single" w:sz="8" w:space="0" w:color="auto"/>
              <w:bottom w:val="nil"/>
              <w:right w:val="single" w:sz="8" w:space="0" w:color="auto"/>
            </w:tcBorders>
            <w:shd w:val="clear" w:color="auto" w:fill="auto"/>
            <w:hideMark/>
          </w:tcPr>
          <w:p w:rsidR="00303026" w:rsidRPr="005370F3" w:rsidRDefault="00303026" w:rsidP="001556D8">
            <w:pPr>
              <w:rPr>
                <w:b/>
                <w:bCs/>
                <w:color w:val="000000"/>
                <w:sz w:val="20"/>
                <w:szCs w:val="20"/>
                <w:lang w:val="en-US"/>
              </w:rPr>
            </w:pPr>
          </w:p>
        </w:tc>
        <w:tc>
          <w:tcPr>
            <w:tcW w:w="1234" w:type="dxa"/>
            <w:tcBorders>
              <w:top w:val="single" w:sz="8" w:space="0" w:color="auto"/>
              <w:left w:val="nil"/>
              <w:bottom w:val="single" w:sz="8" w:space="0" w:color="auto"/>
              <w:right w:val="single" w:sz="8" w:space="0" w:color="auto"/>
            </w:tcBorders>
            <w:shd w:val="clear" w:color="auto" w:fill="auto"/>
            <w:vAlign w:val="center"/>
            <w:hideMark/>
          </w:tcPr>
          <w:p w:rsidR="00303026" w:rsidRPr="005370F3" w:rsidRDefault="00303026" w:rsidP="001556D8">
            <w:pPr>
              <w:jc w:val="both"/>
              <w:rPr>
                <w:b/>
                <w:bCs/>
                <w:color w:val="000000"/>
                <w:sz w:val="20"/>
                <w:szCs w:val="20"/>
                <w:lang w:val="en-US"/>
              </w:rPr>
            </w:pPr>
          </w:p>
        </w:tc>
        <w:tc>
          <w:tcPr>
            <w:tcW w:w="4154" w:type="dxa"/>
            <w:gridSpan w:val="3"/>
            <w:tcBorders>
              <w:top w:val="single" w:sz="8" w:space="0" w:color="auto"/>
              <w:left w:val="nil"/>
              <w:bottom w:val="single" w:sz="8" w:space="0" w:color="auto"/>
              <w:right w:val="single" w:sz="8" w:space="0" w:color="000000"/>
            </w:tcBorders>
            <w:shd w:val="clear" w:color="auto" w:fill="auto"/>
            <w:vAlign w:val="center"/>
            <w:hideMark/>
          </w:tcPr>
          <w:p w:rsidR="00303026" w:rsidRPr="005370F3" w:rsidRDefault="00E674A8" w:rsidP="001556D8">
            <w:pPr>
              <w:jc w:val="center"/>
              <w:rPr>
                <w:b/>
                <w:bCs/>
                <w:color w:val="000000"/>
                <w:sz w:val="20"/>
                <w:szCs w:val="20"/>
                <w:lang w:val="en-US"/>
              </w:rPr>
            </w:pPr>
            <w:r w:rsidRPr="005370F3">
              <w:rPr>
                <w:b/>
                <w:bCs/>
                <w:color w:val="000000"/>
                <w:sz w:val="20"/>
                <w:szCs w:val="20"/>
                <w:lang w:val="en-US"/>
              </w:rPr>
              <w:t>Over/(Under) S</w:t>
            </w:r>
            <w:r w:rsidR="00303026" w:rsidRPr="005370F3">
              <w:rPr>
                <w:b/>
                <w:bCs/>
                <w:color w:val="000000"/>
                <w:sz w:val="20"/>
                <w:szCs w:val="20"/>
                <w:lang w:val="en-US"/>
              </w:rPr>
              <w:t>pend</w:t>
            </w:r>
          </w:p>
        </w:tc>
        <w:tc>
          <w:tcPr>
            <w:tcW w:w="2679" w:type="dxa"/>
            <w:tcBorders>
              <w:top w:val="single" w:sz="8" w:space="0" w:color="auto"/>
              <w:left w:val="nil"/>
              <w:bottom w:val="single" w:sz="8" w:space="0" w:color="auto"/>
              <w:right w:val="single" w:sz="8" w:space="0" w:color="000000"/>
            </w:tcBorders>
            <w:shd w:val="clear" w:color="auto" w:fill="auto"/>
            <w:vAlign w:val="center"/>
            <w:hideMark/>
          </w:tcPr>
          <w:p w:rsidR="00303026" w:rsidRPr="005370F3" w:rsidRDefault="00E674A8" w:rsidP="001556D8">
            <w:pPr>
              <w:jc w:val="center"/>
              <w:rPr>
                <w:b/>
                <w:bCs/>
                <w:color w:val="000000"/>
                <w:sz w:val="20"/>
                <w:szCs w:val="20"/>
                <w:lang w:val="en-US"/>
              </w:rPr>
            </w:pPr>
            <w:r w:rsidRPr="005370F3">
              <w:rPr>
                <w:b/>
                <w:bCs/>
                <w:color w:val="000000"/>
                <w:sz w:val="20"/>
                <w:szCs w:val="20"/>
                <w:lang w:val="en-US"/>
              </w:rPr>
              <w:t>Over/(Under) S</w:t>
            </w:r>
            <w:r w:rsidR="00303026" w:rsidRPr="005370F3">
              <w:rPr>
                <w:b/>
                <w:bCs/>
                <w:color w:val="000000"/>
                <w:sz w:val="20"/>
                <w:szCs w:val="20"/>
                <w:lang w:val="en-US"/>
              </w:rPr>
              <w:t>pend</w:t>
            </w:r>
          </w:p>
        </w:tc>
      </w:tr>
      <w:tr w:rsidR="008503F5" w:rsidRPr="005370F3" w:rsidTr="00101761">
        <w:trPr>
          <w:trHeight w:val="510"/>
          <w:jc w:val="center"/>
        </w:trPr>
        <w:tc>
          <w:tcPr>
            <w:tcW w:w="6670" w:type="dxa"/>
            <w:vMerge/>
            <w:tcBorders>
              <w:top w:val="single" w:sz="8" w:space="0" w:color="auto"/>
              <w:left w:val="single" w:sz="8" w:space="0" w:color="auto"/>
              <w:bottom w:val="nil"/>
              <w:right w:val="single" w:sz="8" w:space="0" w:color="auto"/>
            </w:tcBorders>
            <w:vAlign w:val="center"/>
            <w:hideMark/>
          </w:tcPr>
          <w:p w:rsidR="008503F5" w:rsidRPr="005370F3" w:rsidRDefault="008503F5" w:rsidP="001556D8">
            <w:pPr>
              <w:rPr>
                <w:b/>
                <w:bCs/>
                <w:color w:val="000000"/>
                <w:sz w:val="20"/>
                <w:szCs w:val="20"/>
                <w:lang w:val="en-US"/>
              </w:rPr>
            </w:pPr>
          </w:p>
        </w:tc>
        <w:tc>
          <w:tcPr>
            <w:tcW w:w="1234" w:type="dxa"/>
            <w:tcBorders>
              <w:top w:val="nil"/>
              <w:left w:val="nil"/>
              <w:bottom w:val="nil"/>
              <w:right w:val="single" w:sz="8" w:space="0" w:color="auto"/>
            </w:tcBorders>
            <w:shd w:val="clear" w:color="auto" w:fill="auto"/>
            <w:vAlign w:val="center"/>
            <w:hideMark/>
          </w:tcPr>
          <w:p w:rsidR="008503F5" w:rsidRPr="005370F3" w:rsidRDefault="008503F5" w:rsidP="001556D8">
            <w:pPr>
              <w:jc w:val="center"/>
              <w:rPr>
                <w:color w:val="000000"/>
                <w:sz w:val="20"/>
                <w:szCs w:val="20"/>
                <w:lang w:val="en-US"/>
              </w:rPr>
            </w:pPr>
            <w:r w:rsidRPr="005370F3">
              <w:rPr>
                <w:color w:val="000000"/>
                <w:sz w:val="20"/>
                <w:szCs w:val="20"/>
                <w:lang w:val="en-US"/>
              </w:rPr>
              <w:t>Annual Budget</w:t>
            </w:r>
          </w:p>
        </w:tc>
        <w:tc>
          <w:tcPr>
            <w:tcW w:w="1316" w:type="dxa"/>
            <w:tcBorders>
              <w:top w:val="nil"/>
              <w:left w:val="nil"/>
              <w:bottom w:val="nil"/>
              <w:right w:val="nil"/>
            </w:tcBorders>
            <w:shd w:val="clear" w:color="auto" w:fill="auto"/>
            <w:vAlign w:val="center"/>
            <w:hideMark/>
          </w:tcPr>
          <w:p w:rsidR="008503F5" w:rsidRPr="005370F3" w:rsidRDefault="008503F5" w:rsidP="001556D8">
            <w:pPr>
              <w:jc w:val="center"/>
              <w:rPr>
                <w:color w:val="000000"/>
                <w:sz w:val="20"/>
                <w:szCs w:val="20"/>
                <w:lang w:val="en-US"/>
              </w:rPr>
            </w:pPr>
            <w:r w:rsidRPr="005370F3">
              <w:rPr>
                <w:color w:val="000000"/>
                <w:sz w:val="20"/>
                <w:szCs w:val="20"/>
                <w:lang w:val="en-US"/>
              </w:rPr>
              <w:t>Last Month</w:t>
            </w:r>
          </w:p>
        </w:tc>
        <w:tc>
          <w:tcPr>
            <w:tcW w:w="1418" w:type="dxa"/>
            <w:tcBorders>
              <w:top w:val="nil"/>
              <w:left w:val="single" w:sz="4" w:space="0" w:color="auto"/>
              <w:bottom w:val="nil"/>
              <w:right w:val="single" w:sz="4" w:space="0" w:color="auto"/>
            </w:tcBorders>
            <w:shd w:val="clear" w:color="auto" w:fill="auto"/>
            <w:vAlign w:val="center"/>
            <w:hideMark/>
          </w:tcPr>
          <w:p w:rsidR="008503F5" w:rsidRPr="005370F3" w:rsidRDefault="008503F5" w:rsidP="001556D8">
            <w:pPr>
              <w:jc w:val="center"/>
              <w:rPr>
                <w:color w:val="000000"/>
                <w:sz w:val="20"/>
                <w:szCs w:val="20"/>
                <w:lang w:val="en-US"/>
              </w:rPr>
            </w:pPr>
            <w:r w:rsidRPr="005370F3">
              <w:rPr>
                <w:color w:val="000000"/>
                <w:sz w:val="20"/>
                <w:szCs w:val="20"/>
                <w:lang w:val="en-US"/>
              </w:rPr>
              <w:t>Current Month</w:t>
            </w:r>
          </w:p>
        </w:tc>
        <w:tc>
          <w:tcPr>
            <w:tcW w:w="1420" w:type="dxa"/>
            <w:tcBorders>
              <w:top w:val="nil"/>
              <w:left w:val="nil"/>
              <w:bottom w:val="nil"/>
              <w:right w:val="single" w:sz="8" w:space="0" w:color="auto"/>
            </w:tcBorders>
            <w:shd w:val="clear" w:color="auto" w:fill="auto"/>
            <w:vAlign w:val="center"/>
            <w:hideMark/>
          </w:tcPr>
          <w:p w:rsidR="008503F5" w:rsidRPr="005370F3" w:rsidRDefault="008503F5" w:rsidP="001556D8">
            <w:pPr>
              <w:jc w:val="center"/>
              <w:rPr>
                <w:color w:val="000000"/>
                <w:sz w:val="20"/>
                <w:szCs w:val="20"/>
                <w:lang w:val="en-US"/>
              </w:rPr>
            </w:pPr>
            <w:r w:rsidRPr="005370F3">
              <w:rPr>
                <w:color w:val="000000"/>
                <w:sz w:val="20"/>
                <w:szCs w:val="20"/>
                <w:lang w:val="en-US"/>
              </w:rPr>
              <w:t>Change</w:t>
            </w:r>
          </w:p>
        </w:tc>
        <w:tc>
          <w:tcPr>
            <w:tcW w:w="2679" w:type="dxa"/>
            <w:tcBorders>
              <w:top w:val="nil"/>
              <w:left w:val="single" w:sz="4" w:space="0" w:color="auto"/>
              <w:bottom w:val="nil"/>
              <w:right w:val="single" w:sz="4" w:space="0" w:color="auto"/>
            </w:tcBorders>
            <w:shd w:val="clear" w:color="auto" w:fill="auto"/>
            <w:vAlign w:val="center"/>
            <w:hideMark/>
          </w:tcPr>
          <w:p w:rsidR="008503F5" w:rsidRPr="005370F3" w:rsidRDefault="008503F5" w:rsidP="001556D8">
            <w:pPr>
              <w:jc w:val="center"/>
              <w:rPr>
                <w:color w:val="000000"/>
                <w:sz w:val="20"/>
                <w:szCs w:val="20"/>
                <w:lang w:val="en-US"/>
              </w:rPr>
            </w:pPr>
            <w:r w:rsidRPr="005370F3">
              <w:rPr>
                <w:color w:val="000000"/>
                <w:sz w:val="20"/>
                <w:szCs w:val="20"/>
                <w:lang w:val="en-US"/>
              </w:rPr>
              <w:t>Current Month</w:t>
            </w:r>
          </w:p>
        </w:tc>
      </w:tr>
      <w:tr w:rsidR="008503F5" w:rsidRPr="005370F3" w:rsidTr="00101761">
        <w:trPr>
          <w:trHeight w:val="270"/>
          <w:jc w:val="center"/>
        </w:trPr>
        <w:tc>
          <w:tcPr>
            <w:tcW w:w="6670" w:type="dxa"/>
            <w:tcBorders>
              <w:top w:val="nil"/>
              <w:left w:val="single" w:sz="8" w:space="0" w:color="auto"/>
              <w:bottom w:val="single" w:sz="8" w:space="0" w:color="auto"/>
              <w:right w:val="single" w:sz="8" w:space="0" w:color="auto"/>
            </w:tcBorders>
            <w:shd w:val="clear" w:color="auto" w:fill="auto"/>
            <w:vAlign w:val="center"/>
            <w:hideMark/>
          </w:tcPr>
          <w:p w:rsidR="008503F5" w:rsidRPr="005370F3" w:rsidRDefault="008503F5" w:rsidP="001556D8">
            <w:pPr>
              <w:jc w:val="center"/>
              <w:rPr>
                <w:color w:val="000000"/>
                <w:sz w:val="20"/>
                <w:szCs w:val="20"/>
                <w:lang w:val="en-US"/>
              </w:rPr>
            </w:pPr>
            <w:r w:rsidRPr="005370F3">
              <w:rPr>
                <w:color w:val="000000"/>
                <w:sz w:val="20"/>
                <w:szCs w:val="20"/>
                <w:lang w:val="en-US"/>
              </w:rPr>
              <w:t> </w:t>
            </w:r>
          </w:p>
        </w:tc>
        <w:tc>
          <w:tcPr>
            <w:tcW w:w="1234" w:type="dxa"/>
            <w:tcBorders>
              <w:top w:val="nil"/>
              <w:left w:val="nil"/>
              <w:bottom w:val="single" w:sz="8" w:space="0" w:color="auto"/>
              <w:right w:val="single" w:sz="8" w:space="0" w:color="auto"/>
            </w:tcBorders>
            <w:shd w:val="clear" w:color="auto" w:fill="auto"/>
            <w:vAlign w:val="center"/>
            <w:hideMark/>
          </w:tcPr>
          <w:p w:rsidR="008503F5" w:rsidRPr="005370F3" w:rsidRDefault="008503F5" w:rsidP="001556D8">
            <w:pPr>
              <w:jc w:val="center"/>
              <w:rPr>
                <w:color w:val="000000"/>
                <w:sz w:val="20"/>
                <w:szCs w:val="20"/>
                <w:lang w:val="en-US"/>
              </w:rPr>
            </w:pPr>
            <w:r w:rsidRPr="005370F3">
              <w:rPr>
                <w:color w:val="000000"/>
                <w:sz w:val="20"/>
                <w:szCs w:val="20"/>
                <w:lang w:val="en-US"/>
              </w:rPr>
              <w:t>£'000</w:t>
            </w:r>
          </w:p>
        </w:tc>
        <w:tc>
          <w:tcPr>
            <w:tcW w:w="1316" w:type="dxa"/>
            <w:tcBorders>
              <w:top w:val="nil"/>
              <w:left w:val="nil"/>
              <w:bottom w:val="single" w:sz="8" w:space="0" w:color="auto"/>
              <w:right w:val="nil"/>
            </w:tcBorders>
            <w:shd w:val="clear" w:color="auto" w:fill="auto"/>
            <w:vAlign w:val="center"/>
            <w:hideMark/>
          </w:tcPr>
          <w:p w:rsidR="008503F5" w:rsidRPr="005370F3" w:rsidRDefault="008503F5" w:rsidP="001556D8">
            <w:pPr>
              <w:jc w:val="center"/>
              <w:rPr>
                <w:color w:val="000000"/>
                <w:sz w:val="20"/>
                <w:szCs w:val="20"/>
                <w:lang w:val="en-US"/>
              </w:rPr>
            </w:pPr>
            <w:r w:rsidRPr="005370F3">
              <w:rPr>
                <w:color w:val="000000"/>
                <w:sz w:val="20"/>
                <w:szCs w:val="20"/>
                <w:lang w:val="en-US"/>
              </w:rPr>
              <w:t>£'000</w:t>
            </w:r>
          </w:p>
        </w:tc>
        <w:tc>
          <w:tcPr>
            <w:tcW w:w="1418" w:type="dxa"/>
            <w:tcBorders>
              <w:top w:val="nil"/>
              <w:left w:val="single" w:sz="4" w:space="0" w:color="auto"/>
              <w:bottom w:val="single" w:sz="8" w:space="0" w:color="auto"/>
              <w:right w:val="single" w:sz="4" w:space="0" w:color="auto"/>
            </w:tcBorders>
            <w:shd w:val="clear" w:color="auto" w:fill="auto"/>
            <w:vAlign w:val="center"/>
            <w:hideMark/>
          </w:tcPr>
          <w:p w:rsidR="008503F5" w:rsidRPr="005370F3" w:rsidRDefault="008503F5" w:rsidP="001556D8">
            <w:pPr>
              <w:jc w:val="center"/>
              <w:rPr>
                <w:color w:val="000000"/>
                <w:sz w:val="20"/>
                <w:szCs w:val="20"/>
                <w:lang w:val="en-US"/>
              </w:rPr>
            </w:pPr>
            <w:r w:rsidRPr="005370F3">
              <w:rPr>
                <w:color w:val="000000"/>
                <w:sz w:val="20"/>
                <w:szCs w:val="20"/>
                <w:lang w:val="en-US"/>
              </w:rPr>
              <w:t>£'000</w:t>
            </w:r>
          </w:p>
        </w:tc>
        <w:tc>
          <w:tcPr>
            <w:tcW w:w="1420" w:type="dxa"/>
            <w:tcBorders>
              <w:top w:val="nil"/>
              <w:left w:val="nil"/>
              <w:bottom w:val="single" w:sz="8" w:space="0" w:color="auto"/>
              <w:right w:val="single" w:sz="8" w:space="0" w:color="auto"/>
            </w:tcBorders>
            <w:shd w:val="clear" w:color="auto" w:fill="auto"/>
            <w:vAlign w:val="center"/>
            <w:hideMark/>
          </w:tcPr>
          <w:p w:rsidR="008503F5" w:rsidRPr="005370F3" w:rsidRDefault="008503F5" w:rsidP="001556D8">
            <w:pPr>
              <w:jc w:val="center"/>
              <w:rPr>
                <w:color w:val="000000"/>
                <w:sz w:val="20"/>
                <w:szCs w:val="20"/>
                <w:lang w:val="en-US"/>
              </w:rPr>
            </w:pPr>
            <w:r w:rsidRPr="005370F3">
              <w:rPr>
                <w:color w:val="000000"/>
                <w:sz w:val="20"/>
                <w:szCs w:val="20"/>
                <w:lang w:val="en-US"/>
              </w:rPr>
              <w:t>£'000</w:t>
            </w:r>
          </w:p>
        </w:tc>
        <w:tc>
          <w:tcPr>
            <w:tcW w:w="2679" w:type="dxa"/>
            <w:tcBorders>
              <w:top w:val="nil"/>
              <w:left w:val="single" w:sz="4" w:space="0" w:color="auto"/>
              <w:bottom w:val="single" w:sz="8" w:space="0" w:color="auto"/>
              <w:right w:val="single" w:sz="4" w:space="0" w:color="auto"/>
            </w:tcBorders>
            <w:shd w:val="clear" w:color="auto" w:fill="auto"/>
            <w:vAlign w:val="center"/>
            <w:hideMark/>
          </w:tcPr>
          <w:p w:rsidR="008503F5" w:rsidRPr="005370F3" w:rsidRDefault="008503F5" w:rsidP="001556D8">
            <w:pPr>
              <w:jc w:val="center"/>
              <w:rPr>
                <w:color w:val="000000"/>
                <w:sz w:val="20"/>
                <w:szCs w:val="20"/>
                <w:lang w:val="en-US"/>
              </w:rPr>
            </w:pPr>
            <w:r w:rsidRPr="005370F3">
              <w:rPr>
                <w:color w:val="000000"/>
                <w:sz w:val="20"/>
                <w:szCs w:val="20"/>
                <w:lang w:val="en-US"/>
              </w:rPr>
              <w:t>£'000</w:t>
            </w:r>
          </w:p>
        </w:tc>
      </w:tr>
      <w:tr w:rsidR="008503F5" w:rsidRPr="005370F3" w:rsidTr="00101761">
        <w:trPr>
          <w:trHeight w:val="255"/>
          <w:jc w:val="center"/>
        </w:trPr>
        <w:tc>
          <w:tcPr>
            <w:tcW w:w="6670" w:type="dxa"/>
            <w:tcBorders>
              <w:top w:val="nil"/>
              <w:left w:val="single" w:sz="8" w:space="0" w:color="auto"/>
              <w:bottom w:val="nil"/>
              <w:right w:val="single" w:sz="8" w:space="0" w:color="auto"/>
            </w:tcBorders>
            <w:shd w:val="clear" w:color="auto" w:fill="auto"/>
            <w:vAlign w:val="center"/>
            <w:hideMark/>
          </w:tcPr>
          <w:p w:rsidR="008503F5" w:rsidRPr="005370F3" w:rsidRDefault="008503F5" w:rsidP="001556D8">
            <w:pPr>
              <w:jc w:val="both"/>
              <w:rPr>
                <w:b/>
                <w:bCs/>
                <w:color w:val="000000"/>
                <w:sz w:val="20"/>
                <w:szCs w:val="20"/>
                <w:lang w:val="en-US"/>
              </w:rPr>
            </w:pPr>
            <w:r w:rsidRPr="005370F3">
              <w:rPr>
                <w:b/>
                <w:bCs/>
                <w:color w:val="000000"/>
                <w:sz w:val="20"/>
                <w:szCs w:val="20"/>
                <w:lang w:val="en-US"/>
              </w:rPr>
              <w:t>Chief Operating Officer:</w:t>
            </w:r>
          </w:p>
        </w:tc>
        <w:tc>
          <w:tcPr>
            <w:tcW w:w="1234" w:type="dxa"/>
            <w:tcBorders>
              <w:top w:val="nil"/>
              <w:left w:val="nil"/>
              <w:bottom w:val="nil"/>
              <w:right w:val="single" w:sz="8" w:space="0" w:color="auto"/>
            </w:tcBorders>
            <w:shd w:val="clear" w:color="auto" w:fill="auto"/>
            <w:vAlign w:val="center"/>
            <w:hideMark/>
          </w:tcPr>
          <w:p w:rsidR="008503F5" w:rsidRPr="005370F3" w:rsidRDefault="008503F5" w:rsidP="001556D8">
            <w:pPr>
              <w:jc w:val="right"/>
              <w:rPr>
                <w:b/>
                <w:bCs/>
                <w:color w:val="000000"/>
                <w:sz w:val="20"/>
                <w:szCs w:val="20"/>
                <w:lang w:val="en-US"/>
              </w:rPr>
            </w:pPr>
            <w:r w:rsidRPr="005370F3">
              <w:rPr>
                <w:b/>
                <w:bCs/>
                <w:color w:val="000000"/>
                <w:sz w:val="20"/>
                <w:szCs w:val="20"/>
                <w:lang w:val="en-US"/>
              </w:rPr>
              <w:t> </w:t>
            </w:r>
          </w:p>
        </w:tc>
        <w:tc>
          <w:tcPr>
            <w:tcW w:w="1316" w:type="dxa"/>
            <w:tcBorders>
              <w:top w:val="nil"/>
              <w:left w:val="nil"/>
              <w:bottom w:val="nil"/>
              <w:right w:val="nil"/>
            </w:tcBorders>
            <w:shd w:val="clear" w:color="auto" w:fill="auto"/>
            <w:vAlign w:val="center"/>
            <w:hideMark/>
          </w:tcPr>
          <w:p w:rsidR="008503F5" w:rsidRPr="005370F3" w:rsidRDefault="008503F5" w:rsidP="001556D8">
            <w:pPr>
              <w:jc w:val="right"/>
              <w:rPr>
                <w:b/>
                <w:bCs/>
                <w:color w:val="000000"/>
                <w:sz w:val="20"/>
                <w:szCs w:val="20"/>
                <w:lang w:val="en-US"/>
              </w:rPr>
            </w:pPr>
          </w:p>
        </w:tc>
        <w:tc>
          <w:tcPr>
            <w:tcW w:w="1418" w:type="dxa"/>
            <w:tcBorders>
              <w:top w:val="nil"/>
              <w:left w:val="single" w:sz="4" w:space="0" w:color="auto"/>
              <w:bottom w:val="nil"/>
              <w:right w:val="single" w:sz="4" w:space="0" w:color="auto"/>
            </w:tcBorders>
            <w:shd w:val="clear" w:color="auto" w:fill="auto"/>
            <w:vAlign w:val="center"/>
            <w:hideMark/>
          </w:tcPr>
          <w:p w:rsidR="008503F5" w:rsidRPr="005370F3" w:rsidRDefault="008503F5" w:rsidP="001556D8">
            <w:pPr>
              <w:jc w:val="right"/>
              <w:rPr>
                <w:b/>
                <w:bCs/>
                <w:color w:val="000000"/>
                <w:sz w:val="20"/>
                <w:szCs w:val="20"/>
                <w:lang w:val="en-US"/>
              </w:rPr>
            </w:pPr>
            <w:r w:rsidRPr="005370F3">
              <w:rPr>
                <w:b/>
                <w:bCs/>
                <w:color w:val="000000"/>
                <w:sz w:val="20"/>
                <w:szCs w:val="20"/>
                <w:lang w:val="en-US"/>
              </w:rPr>
              <w:t> </w:t>
            </w:r>
          </w:p>
        </w:tc>
        <w:tc>
          <w:tcPr>
            <w:tcW w:w="1420" w:type="dxa"/>
            <w:tcBorders>
              <w:top w:val="nil"/>
              <w:left w:val="nil"/>
              <w:bottom w:val="nil"/>
              <w:right w:val="single" w:sz="8" w:space="0" w:color="auto"/>
            </w:tcBorders>
            <w:shd w:val="clear" w:color="auto" w:fill="auto"/>
            <w:vAlign w:val="center"/>
            <w:hideMark/>
          </w:tcPr>
          <w:p w:rsidR="008503F5" w:rsidRPr="005370F3" w:rsidRDefault="008503F5" w:rsidP="001556D8">
            <w:pPr>
              <w:jc w:val="right"/>
              <w:rPr>
                <w:b/>
                <w:bCs/>
                <w:color w:val="000000"/>
                <w:sz w:val="20"/>
                <w:szCs w:val="20"/>
                <w:lang w:val="en-US"/>
              </w:rPr>
            </w:pPr>
            <w:r w:rsidRPr="005370F3">
              <w:rPr>
                <w:b/>
                <w:bCs/>
                <w:color w:val="000000"/>
                <w:sz w:val="20"/>
                <w:szCs w:val="20"/>
                <w:lang w:val="en-US"/>
              </w:rPr>
              <w:t> </w:t>
            </w:r>
          </w:p>
        </w:tc>
        <w:tc>
          <w:tcPr>
            <w:tcW w:w="2679" w:type="dxa"/>
            <w:tcBorders>
              <w:top w:val="nil"/>
              <w:left w:val="single" w:sz="4" w:space="0" w:color="auto"/>
              <w:bottom w:val="nil"/>
              <w:right w:val="single" w:sz="4" w:space="0" w:color="auto"/>
            </w:tcBorders>
            <w:shd w:val="clear" w:color="auto" w:fill="auto"/>
            <w:vAlign w:val="center"/>
            <w:hideMark/>
          </w:tcPr>
          <w:p w:rsidR="008503F5" w:rsidRPr="005370F3" w:rsidRDefault="008503F5" w:rsidP="001556D8">
            <w:pPr>
              <w:jc w:val="right"/>
              <w:rPr>
                <w:b/>
                <w:bCs/>
                <w:color w:val="000000"/>
                <w:sz w:val="20"/>
                <w:szCs w:val="20"/>
                <w:lang w:val="en-US"/>
              </w:rPr>
            </w:pPr>
            <w:r w:rsidRPr="005370F3">
              <w:rPr>
                <w:b/>
                <w:bCs/>
                <w:color w:val="000000"/>
                <w:sz w:val="20"/>
                <w:szCs w:val="20"/>
                <w:lang w:val="en-US"/>
              </w:rPr>
              <w:t> </w:t>
            </w:r>
          </w:p>
        </w:tc>
      </w:tr>
      <w:tr w:rsidR="005370F3" w:rsidRPr="005370F3" w:rsidTr="00A51E2D">
        <w:trPr>
          <w:trHeight w:val="255"/>
          <w:jc w:val="center"/>
        </w:trPr>
        <w:tc>
          <w:tcPr>
            <w:tcW w:w="6670" w:type="dxa"/>
            <w:tcBorders>
              <w:top w:val="single" w:sz="4" w:space="0" w:color="auto"/>
              <w:left w:val="single" w:sz="8" w:space="0" w:color="auto"/>
              <w:bottom w:val="nil"/>
              <w:right w:val="single" w:sz="8" w:space="0" w:color="auto"/>
            </w:tcBorders>
            <w:shd w:val="clear" w:color="auto" w:fill="auto"/>
            <w:vAlign w:val="center"/>
            <w:hideMark/>
          </w:tcPr>
          <w:p w:rsidR="005370F3" w:rsidRPr="005370F3" w:rsidRDefault="005370F3" w:rsidP="005370F3">
            <w:pPr>
              <w:jc w:val="both"/>
              <w:rPr>
                <w:color w:val="000000"/>
                <w:sz w:val="20"/>
                <w:szCs w:val="20"/>
                <w:lang w:val="en-US"/>
              </w:rPr>
            </w:pPr>
            <w:r w:rsidRPr="005370F3">
              <w:rPr>
                <w:color w:val="000000"/>
                <w:sz w:val="20"/>
                <w:szCs w:val="20"/>
                <w:lang w:val="en-US"/>
              </w:rPr>
              <w:t>Unscheduled Care</w:t>
            </w:r>
          </w:p>
        </w:tc>
        <w:tc>
          <w:tcPr>
            <w:tcW w:w="1234" w:type="dxa"/>
            <w:tcBorders>
              <w:top w:val="single" w:sz="4" w:space="0" w:color="auto"/>
              <w:left w:val="nil"/>
              <w:bottom w:val="nil"/>
              <w:right w:val="single" w:sz="8" w:space="0" w:color="auto"/>
            </w:tcBorders>
            <w:shd w:val="clear" w:color="auto" w:fill="auto"/>
            <w:vAlign w:val="center"/>
            <w:hideMark/>
          </w:tcPr>
          <w:p w:rsidR="005370F3" w:rsidRPr="005370F3" w:rsidRDefault="005370F3" w:rsidP="005370F3">
            <w:pPr>
              <w:jc w:val="right"/>
              <w:rPr>
                <w:sz w:val="20"/>
                <w:szCs w:val="20"/>
                <w:lang w:eastAsia="en-GB"/>
              </w:rPr>
            </w:pPr>
            <w:r w:rsidRPr="005370F3">
              <w:rPr>
                <w:sz w:val="20"/>
                <w:szCs w:val="20"/>
              </w:rPr>
              <w:t xml:space="preserve">71,685 </w:t>
            </w:r>
          </w:p>
        </w:tc>
        <w:tc>
          <w:tcPr>
            <w:tcW w:w="1316" w:type="dxa"/>
            <w:tcBorders>
              <w:top w:val="single" w:sz="4" w:space="0" w:color="auto"/>
              <w:left w:val="nil"/>
              <w:bottom w:val="nil"/>
              <w:right w:val="nil"/>
            </w:tcBorders>
            <w:shd w:val="clear" w:color="auto" w:fill="auto"/>
            <w:vAlign w:val="center"/>
            <w:hideMark/>
          </w:tcPr>
          <w:p w:rsidR="005370F3" w:rsidRPr="005370F3" w:rsidRDefault="005370F3" w:rsidP="005370F3">
            <w:pPr>
              <w:jc w:val="right"/>
              <w:rPr>
                <w:sz w:val="20"/>
                <w:szCs w:val="20"/>
              </w:rPr>
            </w:pPr>
            <w:r w:rsidRPr="005370F3">
              <w:rPr>
                <w:sz w:val="20"/>
                <w:szCs w:val="20"/>
              </w:rPr>
              <w:t> </w:t>
            </w:r>
          </w:p>
        </w:tc>
        <w:tc>
          <w:tcPr>
            <w:tcW w:w="1418" w:type="dxa"/>
            <w:tcBorders>
              <w:top w:val="single" w:sz="4" w:space="0" w:color="auto"/>
              <w:left w:val="single" w:sz="4" w:space="0" w:color="auto"/>
              <w:bottom w:val="nil"/>
              <w:right w:val="single" w:sz="4" w:space="0" w:color="auto"/>
            </w:tcBorders>
            <w:shd w:val="clear" w:color="auto" w:fill="auto"/>
            <w:vAlign w:val="center"/>
            <w:hideMark/>
          </w:tcPr>
          <w:p w:rsidR="005370F3" w:rsidRPr="005370F3" w:rsidRDefault="005370F3" w:rsidP="005370F3">
            <w:pPr>
              <w:jc w:val="right"/>
              <w:rPr>
                <w:sz w:val="20"/>
                <w:szCs w:val="20"/>
              </w:rPr>
            </w:pPr>
            <w:r w:rsidRPr="005370F3">
              <w:rPr>
                <w:sz w:val="20"/>
                <w:szCs w:val="20"/>
              </w:rPr>
              <w:t xml:space="preserve">85 </w:t>
            </w:r>
          </w:p>
        </w:tc>
        <w:tc>
          <w:tcPr>
            <w:tcW w:w="1420" w:type="dxa"/>
            <w:tcBorders>
              <w:top w:val="single" w:sz="4" w:space="0" w:color="auto"/>
              <w:left w:val="nil"/>
              <w:bottom w:val="nil"/>
              <w:right w:val="single" w:sz="8" w:space="0" w:color="auto"/>
            </w:tcBorders>
            <w:shd w:val="clear" w:color="auto" w:fill="auto"/>
            <w:vAlign w:val="center"/>
          </w:tcPr>
          <w:p w:rsidR="005370F3" w:rsidRPr="005370F3" w:rsidRDefault="005370F3" w:rsidP="005370F3">
            <w:pPr>
              <w:jc w:val="right"/>
              <w:rPr>
                <w:sz w:val="20"/>
                <w:szCs w:val="20"/>
              </w:rPr>
            </w:pPr>
          </w:p>
        </w:tc>
        <w:tc>
          <w:tcPr>
            <w:tcW w:w="2679" w:type="dxa"/>
            <w:tcBorders>
              <w:top w:val="single" w:sz="4" w:space="0" w:color="auto"/>
              <w:left w:val="single" w:sz="4" w:space="0" w:color="auto"/>
              <w:bottom w:val="nil"/>
              <w:right w:val="single" w:sz="4" w:space="0" w:color="auto"/>
            </w:tcBorders>
            <w:shd w:val="clear" w:color="auto" w:fill="auto"/>
            <w:vAlign w:val="center"/>
            <w:hideMark/>
          </w:tcPr>
          <w:p w:rsidR="005370F3" w:rsidRPr="005370F3" w:rsidRDefault="005370F3" w:rsidP="005370F3">
            <w:pPr>
              <w:jc w:val="right"/>
              <w:rPr>
                <w:sz w:val="20"/>
                <w:szCs w:val="20"/>
              </w:rPr>
            </w:pPr>
            <w:r w:rsidRPr="005370F3">
              <w:rPr>
                <w:sz w:val="20"/>
                <w:szCs w:val="20"/>
              </w:rPr>
              <w:t xml:space="preserve">85 </w:t>
            </w:r>
          </w:p>
        </w:tc>
      </w:tr>
      <w:tr w:rsidR="005370F3" w:rsidRPr="003F1E23" w:rsidTr="00A51E2D">
        <w:trPr>
          <w:trHeight w:val="255"/>
          <w:jc w:val="center"/>
        </w:trPr>
        <w:tc>
          <w:tcPr>
            <w:tcW w:w="6670"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5370F3" w:rsidRPr="003F1E23" w:rsidRDefault="005370F3" w:rsidP="005370F3">
            <w:pPr>
              <w:jc w:val="both"/>
              <w:rPr>
                <w:color w:val="000000"/>
                <w:sz w:val="20"/>
                <w:szCs w:val="20"/>
                <w:lang w:val="en-US"/>
              </w:rPr>
            </w:pPr>
            <w:r w:rsidRPr="003F1E23">
              <w:rPr>
                <w:color w:val="000000"/>
                <w:sz w:val="20"/>
                <w:szCs w:val="20"/>
                <w:lang w:val="en-US"/>
              </w:rPr>
              <w:t>Planned Care</w:t>
            </w:r>
          </w:p>
        </w:tc>
        <w:tc>
          <w:tcPr>
            <w:tcW w:w="1234" w:type="dxa"/>
            <w:tcBorders>
              <w:top w:val="single" w:sz="4" w:space="0" w:color="auto"/>
              <w:left w:val="nil"/>
              <w:bottom w:val="single" w:sz="4" w:space="0" w:color="auto"/>
              <w:right w:val="single" w:sz="8" w:space="0" w:color="auto"/>
            </w:tcBorders>
            <w:shd w:val="clear" w:color="auto" w:fill="auto"/>
            <w:vAlign w:val="center"/>
            <w:hideMark/>
          </w:tcPr>
          <w:p w:rsidR="005370F3" w:rsidRPr="003F1E23" w:rsidRDefault="005370F3" w:rsidP="005370F3">
            <w:pPr>
              <w:jc w:val="right"/>
              <w:rPr>
                <w:sz w:val="20"/>
                <w:szCs w:val="20"/>
              </w:rPr>
            </w:pPr>
            <w:r w:rsidRPr="003F1E23">
              <w:rPr>
                <w:sz w:val="20"/>
                <w:szCs w:val="20"/>
              </w:rPr>
              <w:t xml:space="preserve">89,697 </w:t>
            </w:r>
          </w:p>
        </w:tc>
        <w:tc>
          <w:tcPr>
            <w:tcW w:w="1316" w:type="dxa"/>
            <w:tcBorders>
              <w:top w:val="single" w:sz="4" w:space="0" w:color="auto"/>
              <w:left w:val="nil"/>
              <w:bottom w:val="single" w:sz="4" w:space="0" w:color="auto"/>
              <w:right w:val="nil"/>
            </w:tcBorders>
            <w:shd w:val="clear" w:color="auto" w:fill="auto"/>
            <w:vAlign w:val="center"/>
            <w:hideMark/>
          </w:tcPr>
          <w:p w:rsidR="005370F3" w:rsidRPr="003F1E23" w:rsidRDefault="005370F3" w:rsidP="005370F3">
            <w:pPr>
              <w:jc w:val="right"/>
              <w:rPr>
                <w:sz w:val="20"/>
                <w:szCs w:val="20"/>
              </w:rPr>
            </w:pPr>
            <w:r w:rsidRPr="003F1E23">
              <w:rPr>
                <w:sz w:val="20"/>
                <w:szCs w:val="20"/>
              </w:rPr>
              <w:t> </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370F3" w:rsidRPr="003F1E23" w:rsidRDefault="005370F3" w:rsidP="005370F3">
            <w:pPr>
              <w:jc w:val="right"/>
              <w:rPr>
                <w:sz w:val="20"/>
                <w:szCs w:val="20"/>
              </w:rPr>
            </w:pPr>
            <w:r w:rsidRPr="003F1E23">
              <w:rPr>
                <w:sz w:val="20"/>
                <w:szCs w:val="20"/>
              </w:rPr>
              <w:t xml:space="preserve">120 </w:t>
            </w:r>
          </w:p>
        </w:tc>
        <w:tc>
          <w:tcPr>
            <w:tcW w:w="1420" w:type="dxa"/>
            <w:tcBorders>
              <w:top w:val="single" w:sz="4" w:space="0" w:color="auto"/>
              <w:left w:val="nil"/>
              <w:bottom w:val="single" w:sz="4" w:space="0" w:color="auto"/>
              <w:right w:val="single" w:sz="8" w:space="0" w:color="auto"/>
            </w:tcBorders>
            <w:shd w:val="clear" w:color="auto" w:fill="auto"/>
            <w:vAlign w:val="center"/>
          </w:tcPr>
          <w:p w:rsidR="005370F3" w:rsidRPr="003F1E23" w:rsidRDefault="005370F3" w:rsidP="005370F3">
            <w:pPr>
              <w:jc w:val="right"/>
              <w:rPr>
                <w:sz w:val="20"/>
                <w:szCs w:val="20"/>
              </w:rPr>
            </w:pPr>
          </w:p>
        </w:tc>
        <w:tc>
          <w:tcPr>
            <w:tcW w:w="267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370F3" w:rsidRPr="003F1E23" w:rsidRDefault="005370F3" w:rsidP="005370F3">
            <w:pPr>
              <w:jc w:val="right"/>
              <w:rPr>
                <w:sz w:val="20"/>
                <w:szCs w:val="20"/>
              </w:rPr>
            </w:pPr>
            <w:r w:rsidRPr="003F1E23">
              <w:rPr>
                <w:sz w:val="20"/>
                <w:szCs w:val="20"/>
              </w:rPr>
              <w:t xml:space="preserve">120 </w:t>
            </w:r>
          </w:p>
        </w:tc>
      </w:tr>
      <w:tr w:rsidR="005370F3" w:rsidRPr="003F1E23" w:rsidTr="00101761">
        <w:trPr>
          <w:trHeight w:val="255"/>
          <w:jc w:val="center"/>
        </w:trPr>
        <w:tc>
          <w:tcPr>
            <w:tcW w:w="6670" w:type="dxa"/>
            <w:tcBorders>
              <w:top w:val="single" w:sz="4" w:space="0" w:color="auto"/>
              <w:left w:val="single" w:sz="8" w:space="0" w:color="auto"/>
              <w:bottom w:val="single" w:sz="4" w:space="0" w:color="auto"/>
              <w:right w:val="single" w:sz="8" w:space="0" w:color="auto"/>
            </w:tcBorders>
            <w:shd w:val="clear" w:color="auto" w:fill="auto"/>
            <w:vAlign w:val="center"/>
          </w:tcPr>
          <w:p w:rsidR="005370F3" w:rsidRPr="003F1E23" w:rsidRDefault="005370F3" w:rsidP="005370F3">
            <w:pPr>
              <w:jc w:val="both"/>
              <w:rPr>
                <w:color w:val="000000"/>
                <w:sz w:val="20"/>
                <w:szCs w:val="20"/>
                <w:lang w:val="en-US"/>
              </w:rPr>
            </w:pPr>
            <w:r w:rsidRPr="003F1E23">
              <w:rPr>
                <w:color w:val="000000"/>
                <w:sz w:val="20"/>
                <w:szCs w:val="20"/>
                <w:lang w:val="en-US"/>
              </w:rPr>
              <w:t>POW Delivery Unit</w:t>
            </w:r>
          </w:p>
        </w:tc>
        <w:tc>
          <w:tcPr>
            <w:tcW w:w="1234" w:type="dxa"/>
            <w:tcBorders>
              <w:top w:val="single" w:sz="4" w:space="0" w:color="auto"/>
              <w:left w:val="nil"/>
              <w:bottom w:val="single" w:sz="4" w:space="0" w:color="auto"/>
              <w:right w:val="single" w:sz="8" w:space="0" w:color="auto"/>
            </w:tcBorders>
            <w:shd w:val="clear" w:color="auto" w:fill="auto"/>
            <w:vAlign w:val="center"/>
          </w:tcPr>
          <w:p w:rsidR="005370F3" w:rsidRPr="003F1E23" w:rsidRDefault="005370F3" w:rsidP="005370F3">
            <w:pPr>
              <w:jc w:val="right"/>
              <w:rPr>
                <w:sz w:val="20"/>
                <w:szCs w:val="20"/>
              </w:rPr>
            </w:pPr>
            <w:r w:rsidRPr="003F1E23">
              <w:rPr>
                <w:sz w:val="20"/>
                <w:szCs w:val="20"/>
              </w:rPr>
              <w:t xml:space="preserve">84,803 </w:t>
            </w:r>
          </w:p>
        </w:tc>
        <w:tc>
          <w:tcPr>
            <w:tcW w:w="1316" w:type="dxa"/>
            <w:tcBorders>
              <w:top w:val="single" w:sz="4" w:space="0" w:color="auto"/>
              <w:left w:val="nil"/>
              <w:bottom w:val="single" w:sz="4" w:space="0" w:color="auto"/>
              <w:right w:val="nil"/>
            </w:tcBorders>
            <w:shd w:val="clear" w:color="auto" w:fill="auto"/>
            <w:vAlign w:val="center"/>
          </w:tcPr>
          <w:p w:rsidR="005370F3" w:rsidRPr="003F1E23" w:rsidRDefault="005370F3" w:rsidP="005370F3">
            <w:pPr>
              <w:jc w:val="right"/>
              <w:rPr>
                <w:sz w:val="20"/>
                <w:szCs w:val="20"/>
              </w:rPr>
            </w:pPr>
            <w:r w:rsidRPr="003F1E23">
              <w:rPr>
                <w:sz w:val="20"/>
                <w:szCs w:val="20"/>
              </w:rPr>
              <w:t> </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5370F3" w:rsidRPr="003F1E23" w:rsidRDefault="005370F3" w:rsidP="005370F3">
            <w:pPr>
              <w:jc w:val="right"/>
              <w:rPr>
                <w:sz w:val="20"/>
                <w:szCs w:val="20"/>
              </w:rPr>
            </w:pPr>
            <w:r w:rsidRPr="003F1E23">
              <w:rPr>
                <w:sz w:val="20"/>
                <w:szCs w:val="20"/>
              </w:rPr>
              <w:t xml:space="preserve">273 </w:t>
            </w:r>
          </w:p>
        </w:tc>
        <w:tc>
          <w:tcPr>
            <w:tcW w:w="1420" w:type="dxa"/>
            <w:tcBorders>
              <w:top w:val="single" w:sz="4" w:space="0" w:color="auto"/>
              <w:left w:val="nil"/>
              <w:bottom w:val="single" w:sz="4" w:space="0" w:color="auto"/>
              <w:right w:val="single" w:sz="8" w:space="0" w:color="auto"/>
            </w:tcBorders>
            <w:shd w:val="clear" w:color="auto" w:fill="auto"/>
            <w:vAlign w:val="center"/>
          </w:tcPr>
          <w:p w:rsidR="005370F3" w:rsidRPr="003F1E23" w:rsidRDefault="005370F3" w:rsidP="005370F3">
            <w:pPr>
              <w:jc w:val="right"/>
              <w:rPr>
                <w:sz w:val="20"/>
                <w:szCs w:val="20"/>
              </w:rPr>
            </w:pPr>
          </w:p>
        </w:tc>
        <w:tc>
          <w:tcPr>
            <w:tcW w:w="2679" w:type="dxa"/>
            <w:tcBorders>
              <w:top w:val="single" w:sz="4" w:space="0" w:color="auto"/>
              <w:left w:val="single" w:sz="4" w:space="0" w:color="auto"/>
              <w:bottom w:val="single" w:sz="4" w:space="0" w:color="auto"/>
              <w:right w:val="single" w:sz="4" w:space="0" w:color="auto"/>
            </w:tcBorders>
            <w:shd w:val="clear" w:color="auto" w:fill="auto"/>
            <w:vAlign w:val="center"/>
          </w:tcPr>
          <w:p w:rsidR="005370F3" w:rsidRPr="003F1E23" w:rsidRDefault="005370F3" w:rsidP="005370F3">
            <w:pPr>
              <w:jc w:val="right"/>
              <w:rPr>
                <w:sz w:val="20"/>
                <w:szCs w:val="20"/>
              </w:rPr>
            </w:pPr>
            <w:r w:rsidRPr="003F1E23">
              <w:rPr>
                <w:sz w:val="20"/>
                <w:szCs w:val="20"/>
              </w:rPr>
              <w:t xml:space="preserve">273 </w:t>
            </w:r>
          </w:p>
        </w:tc>
      </w:tr>
      <w:tr w:rsidR="005370F3" w:rsidRPr="003F1E23" w:rsidTr="00A51E2D">
        <w:trPr>
          <w:trHeight w:val="255"/>
          <w:jc w:val="center"/>
        </w:trPr>
        <w:tc>
          <w:tcPr>
            <w:tcW w:w="6670" w:type="dxa"/>
            <w:tcBorders>
              <w:top w:val="nil"/>
              <w:left w:val="single" w:sz="8" w:space="0" w:color="auto"/>
              <w:bottom w:val="single" w:sz="4" w:space="0" w:color="auto"/>
              <w:right w:val="single" w:sz="8" w:space="0" w:color="auto"/>
            </w:tcBorders>
            <w:shd w:val="clear" w:color="auto" w:fill="auto"/>
            <w:vAlign w:val="center"/>
            <w:hideMark/>
          </w:tcPr>
          <w:p w:rsidR="005370F3" w:rsidRPr="003F1E23" w:rsidRDefault="005370F3" w:rsidP="005370F3">
            <w:pPr>
              <w:jc w:val="both"/>
              <w:rPr>
                <w:color w:val="000000"/>
                <w:sz w:val="20"/>
                <w:szCs w:val="20"/>
                <w:lang w:val="en-US"/>
              </w:rPr>
            </w:pPr>
            <w:r w:rsidRPr="003F1E23">
              <w:rPr>
                <w:color w:val="000000"/>
                <w:sz w:val="20"/>
                <w:szCs w:val="20"/>
                <w:lang w:val="en-US"/>
              </w:rPr>
              <w:t xml:space="preserve">Clinical Support </w:t>
            </w:r>
          </w:p>
        </w:tc>
        <w:tc>
          <w:tcPr>
            <w:tcW w:w="1234" w:type="dxa"/>
            <w:tcBorders>
              <w:top w:val="nil"/>
              <w:left w:val="nil"/>
              <w:bottom w:val="single" w:sz="4" w:space="0" w:color="auto"/>
              <w:right w:val="single" w:sz="8" w:space="0" w:color="auto"/>
            </w:tcBorders>
            <w:shd w:val="clear" w:color="auto" w:fill="auto"/>
            <w:vAlign w:val="center"/>
            <w:hideMark/>
          </w:tcPr>
          <w:p w:rsidR="005370F3" w:rsidRPr="003F1E23" w:rsidRDefault="005370F3" w:rsidP="005370F3">
            <w:pPr>
              <w:jc w:val="right"/>
              <w:rPr>
                <w:sz w:val="20"/>
                <w:szCs w:val="20"/>
              </w:rPr>
            </w:pPr>
            <w:r w:rsidRPr="003F1E23">
              <w:rPr>
                <w:sz w:val="20"/>
                <w:szCs w:val="20"/>
              </w:rPr>
              <w:t xml:space="preserve">42,256 </w:t>
            </w:r>
          </w:p>
        </w:tc>
        <w:tc>
          <w:tcPr>
            <w:tcW w:w="1316" w:type="dxa"/>
            <w:tcBorders>
              <w:top w:val="nil"/>
              <w:left w:val="nil"/>
              <w:bottom w:val="single" w:sz="4" w:space="0" w:color="auto"/>
              <w:right w:val="nil"/>
            </w:tcBorders>
            <w:shd w:val="clear" w:color="auto" w:fill="auto"/>
            <w:vAlign w:val="center"/>
            <w:hideMark/>
          </w:tcPr>
          <w:p w:rsidR="005370F3" w:rsidRPr="003F1E23" w:rsidRDefault="005370F3" w:rsidP="005370F3">
            <w:pPr>
              <w:jc w:val="right"/>
              <w:rPr>
                <w:sz w:val="20"/>
                <w:szCs w:val="20"/>
              </w:rPr>
            </w:pPr>
            <w:r w:rsidRPr="003F1E23">
              <w:rPr>
                <w:sz w:val="20"/>
                <w:szCs w:val="20"/>
              </w:rPr>
              <w:t> </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5370F3" w:rsidRPr="003F1E23" w:rsidRDefault="005370F3" w:rsidP="005370F3">
            <w:pPr>
              <w:jc w:val="right"/>
              <w:rPr>
                <w:sz w:val="20"/>
                <w:szCs w:val="20"/>
              </w:rPr>
            </w:pPr>
            <w:r w:rsidRPr="003F1E23">
              <w:rPr>
                <w:sz w:val="20"/>
                <w:szCs w:val="20"/>
              </w:rPr>
              <w:t xml:space="preserve">85 </w:t>
            </w:r>
          </w:p>
        </w:tc>
        <w:tc>
          <w:tcPr>
            <w:tcW w:w="1420" w:type="dxa"/>
            <w:tcBorders>
              <w:top w:val="nil"/>
              <w:left w:val="nil"/>
              <w:bottom w:val="single" w:sz="4" w:space="0" w:color="auto"/>
              <w:right w:val="single" w:sz="8" w:space="0" w:color="auto"/>
            </w:tcBorders>
            <w:shd w:val="clear" w:color="auto" w:fill="auto"/>
            <w:vAlign w:val="center"/>
          </w:tcPr>
          <w:p w:rsidR="005370F3" w:rsidRPr="003F1E23" w:rsidRDefault="005370F3" w:rsidP="005370F3">
            <w:pPr>
              <w:jc w:val="right"/>
              <w:rPr>
                <w:sz w:val="20"/>
                <w:szCs w:val="20"/>
              </w:rPr>
            </w:pPr>
          </w:p>
        </w:tc>
        <w:tc>
          <w:tcPr>
            <w:tcW w:w="2679" w:type="dxa"/>
            <w:tcBorders>
              <w:top w:val="nil"/>
              <w:left w:val="single" w:sz="4" w:space="0" w:color="auto"/>
              <w:bottom w:val="single" w:sz="4" w:space="0" w:color="auto"/>
              <w:right w:val="single" w:sz="4" w:space="0" w:color="auto"/>
            </w:tcBorders>
            <w:shd w:val="clear" w:color="auto" w:fill="auto"/>
            <w:vAlign w:val="center"/>
            <w:hideMark/>
          </w:tcPr>
          <w:p w:rsidR="005370F3" w:rsidRPr="003F1E23" w:rsidRDefault="005370F3" w:rsidP="005370F3">
            <w:pPr>
              <w:jc w:val="right"/>
              <w:rPr>
                <w:sz w:val="20"/>
                <w:szCs w:val="20"/>
              </w:rPr>
            </w:pPr>
            <w:r w:rsidRPr="003F1E23">
              <w:rPr>
                <w:sz w:val="20"/>
                <w:szCs w:val="20"/>
              </w:rPr>
              <w:t xml:space="preserve">85 </w:t>
            </w:r>
          </w:p>
        </w:tc>
      </w:tr>
      <w:tr w:rsidR="005370F3" w:rsidRPr="003F1E23" w:rsidTr="00A51E2D">
        <w:trPr>
          <w:trHeight w:val="270"/>
          <w:jc w:val="center"/>
        </w:trPr>
        <w:tc>
          <w:tcPr>
            <w:tcW w:w="6670" w:type="dxa"/>
            <w:tcBorders>
              <w:top w:val="nil"/>
              <w:left w:val="single" w:sz="8" w:space="0" w:color="auto"/>
              <w:bottom w:val="single" w:sz="8" w:space="0" w:color="auto"/>
              <w:right w:val="single" w:sz="8" w:space="0" w:color="auto"/>
            </w:tcBorders>
            <w:shd w:val="clear" w:color="auto" w:fill="auto"/>
            <w:vAlign w:val="center"/>
            <w:hideMark/>
          </w:tcPr>
          <w:p w:rsidR="005370F3" w:rsidRPr="003F1E23" w:rsidRDefault="005370F3" w:rsidP="005370F3">
            <w:pPr>
              <w:jc w:val="both"/>
              <w:rPr>
                <w:color w:val="000000"/>
                <w:sz w:val="20"/>
                <w:szCs w:val="20"/>
                <w:lang w:val="en-US"/>
              </w:rPr>
            </w:pPr>
            <w:r w:rsidRPr="003F1E23">
              <w:rPr>
                <w:color w:val="000000"/>
                <w:sz w:val="20"/>
                <w:szCs w:val="20"/>
                <w:lang w:val="en-US"/>
              </w:rPr>
              <w:t xml:space="preserve">Facilities </w:t>
            </w:r>
          </w:p>
        </w:tc>
        <w:tc>
          <w:tcPr>
            <w:tcW w:w="1234" w:type="dxa"/>
            <w:tcBorders>
              <w:top w:val="nil"/>
              <w:left w:val="nil"/>
              <w:bottom w:val="single" w:sz="8" w:space="0" w:color="auto"/>
              <w:right w:val="single" w:sz="8" w:space="0" w:color="auto"/>
            </w:tcBorders>
            <w:shd w:val="clear" w:color="auto" w:fill="auto"/>
            <w:vAlign w:val="center"/>
            <w:hideMark/>
          </w:tcPr>
          <w:p w:rsidR="005370F3" w:rsidRPr="003F1E23" w:rsidRDefault="005370F3" w:rsidP="005370F3">
            <w:pPr>
              <w:jc w:val="right"/>
              <w:rPr>
                <w:sz w:val="20"/>
                <w:szCs w:val="20"/>
              </w:rPr>
            </w:pPr>
            <w:r w:rsidRPr="003F1E23">
              <w:rPr>
                <w:sz w:val="20"/>
                <w:szCs w:val="20"/>
              </w:rPr>
              <w:t xml:space="preserve">28,842 </w:t>
            </w:r>
          </w:p>
        </w:tc>
        <w:tc>
          <w:tcPr>
            <w:tcW w:w="1316" w:type="dxa"/>
            <w:tcBorders>
              <w:top w:val="nil"/>
              <w:left w:val="nil"/>
              <w:bottom w:val="single" w:sz="8" w:space="0" w:color="auto"/>
              <w:right w:val="nil"/>
            </w:tcBorders>
            <w:shd w:val="clear" w:color="auto" w:fill="auto"/>
            <w:vAlign w:val="center"/>
            <w:hideMark/>
          </w:tcPr>
          <w:p w:rsidR="005370F3" w:rsidRPr="003F1E23" w:rsidRDefault="005370F3" w:rsidP="005370F3">
            <w:pPr>
              <w:jc w:val="right"/>
              <w:rPr>
                <w:sz w:val="20"/>
                <w:szCs w:val="20"/>
              </w:rPr>
            </w:pPr>
            <w:r w:rsidRPr="003F1E23">
              <w:rPr>
                <w:sz w:val="20"/>
                <w:szCs w:val="20"/>
              </w:rPr>
              <w:t> </w:t>
            </w:r>
          </w:p>
        </w:tc>
        <w:tc>
          <w:tcPr>
            <w:tcW w:w="1418" w:type="dxa"/>
            <w:tcBorders>
              <w:top w:val="nil"/>
              <w:left w:val="single" w:sz="4" w:space="0" w:color="auto"/>
              <w:bottom w:val="single" w:sz="8" w:space="0" w:color="auto"/>
              <w:right w:val="single" w:sz="4" w:space="0" w:color="auto"/>
            </w:tcBorders>
            <w:shd w:val="clear" w:color="auto" w:fill="auto"/>
            <w:vAlign w:val="center"/>
            <w:hideMark/>
          </w:tcPr>
          <w:p w:rsidR="005370F3" w:rsidRPr="003F1E23" w:rsidRDefault="005370F3" w:rsidP="005370F3">
            <w:pPr>
              <w:jc w:val="right"/>
              <w:rPr>
                <w:sz w:val="20"/>
                <w:szCs w:val="20"/>
              </w:rPr>
            </w:pPr>
            <w:r w:rsidRPr="003F1E23">
              <w:rPr>
                <w:color w:val="FF0000"/>
                <w:sz w:val="20"/>
                <w:szCs w:val="20"/>
              </w:rPr>
              <w:t xml:space="preserve">-35 </w:t>
            </w:r>
          </w:p>
        </w:tc>
        <w:tc>
          <w:tcPr>
            <w:tcW w:w="1420" w:type="dxa"/>
            <w:tcBorders>
              <w:top w:val="nil"/>
              <w:left w:val="nil"/>
              <w:bottom w:val="single" w:sz="8" w:space="0" w:color="auto"/>
              <w:right w:val="single" w:sz="8" w:space="0" w:color="auto"/>
            </w:tcBorders>
            <w:shd w:val="clear" w:color="auto" w:fill="auto"/>
            <w:vAlign w:val="center"/>
          </w:tcPr>
          <w:p w:rsidR="005370F3" w:rsidRPr="003F1E23" w:rsidRDefault="005370F3" w:rsidP="005370F3">
            <w:pPr>
              <w:jc w:val="right"/>
              <w:rPr>
                <w:sz w:val="20"/>
                <w:szCs w:val="20"/>
              </w:rPr>
            </w:pPr>
          </w:p>
        </w:tc>
        <w:tc>
          <w:tcPr>
            <w:tcW w:w="2679" w:type="dxa"/>
            <w:tcBorders>
              <w:top w:val="nil"/>
              <w:left w:val="single" w:sz="4" w:space="0" w:color="auto"/>
              <w:bottom w:val="single" w:sz="8" w:space="0" w:color="auto"/>
              <w:right w:val="single" w:sz="4" w:space="0" w:color="auto"/>
            </w:tcBorders>
            <w:shd w:val="clear" w:color="auto" w:fill="auto"/>
            <w:vAlign w:val="center"/>
            <w:hideMark/>
          </w:tcPr>
          <w:p w:rsidR="005370F3" w:rsidRPr="003F1E23" w:rsidRDefault="005370F3" w:rsidP="005370F3">
            <w:pPr>
              <w:jc w:val="right"/>
              <w:rPr>
                <w:sz w:val="20"/>
                <w:szCs w:val="20"/>
              </w:rPr>
            </w:pPr>
            <w:r w:rsidRPr="003F1E23">
              <w:rPr>
                <w:color w:val="FF0000"/>
                <w:sz w:val="20"/>
                <w:szCs w:val="20"/>
              </w:rPr>
              <w:t xml:space="preserve">-35 </w:t>
            </w:r>
          </w:p>
        </w:tc>
      </w:tr>
      <w:tr w:rsidR="005370F3" w:rsidRPr="003F1E23" w:rsidTr="00A51E2D">
        <w:trPr>
          <w:trHeight w:val="270"/>
          <w:jc w:val="center"/>
        </w:trPr>
        <w:tc>
          <w:tcPr>
            <w:tcW w:w="6670" w:type="dxa"/>
            <w:tcBorders>
              <w:top w:val="single" w:sz="8" w:space="0" w:color="auto"/>
              <w:left w:val="single" w:sz="8" w:space="0" w:color="auto"/>
              <w:bottom w:val="single" w:sz="8" w:space="0" w:color="auto"/>
              <w:right w:val="single" w:sz="8" w:space="0" w:color="auto"/>
            </w:tcBorders>
            <w:shd w:val="clear" w:color="000000" w:fill="8DB3E2" w:themeFill="text2" w:themeFillTint="66"/>
            <w:vAlign w:val="center"/>
            <w:hideMark/>
          </w:tcPr>
          <w:p w:rsidR="005370F3" w:rsidRPr="003F1E23" w:rsidRDefault="005370F3" w:rsidP="005370F3">
            <w:pPr>
              <w:jc w:val="right"/>
              <w:rPr>
                <w:b/>
                <w:bCs/>
                <w:color w:val="000000"/>
                <w:sz w:val="20"/>
                <w:szCs w:val="20"/>
                <w:lang w:val="en-US"/>
              </w:rPr>
            </w:pPr>
            <w:r w:rsidRPr="003F1E23">
              <w:rPr>
                <w:b/>
                <w:bCs/>
                <w:color w:val="000000"/>
                <w:sz w:val="20"/>
                <w:szCs w:val="20"/>
                <w:lang w:val="en-US"/>
              </w:rPr>
              <w:t>Total COO</w:t>
            </w:r>
          </w:p>
        </w:tc>
        <w:tc>
          <w:tcPr>
            <w:tcW w:w="1234" w:type="dxa"/>
            <w:tcBorders>
              <w:top w:val="single" w:sz="8" w:space="0" w:color="auto"/>
              <w:left w:val="nil"/>
              <w:bottom w:val="single" w:sz="8" w:space="0" w:color="auto"/>
              <w:right w:val="single" w:sz="8" w:space="0" w:color="auto"/>
            </w:tcBorders>
            <w:shd w:val="clear" w:color="000000" w:fill="8DB3E2" w:themeFill="text2" w:themeFillTint="66"/>
            <w:vAlign w:val="center"/>
            <w:hideMark/>
          </w:tcPr>
          <w:p w:rsidR="005370F3" w:rsidRPr="003F1E23" w:rsidRDefault="005370F3" w:rsidP="005370F3">
            <w:pPr>
              <w:jc w:val="right"/>
              <w:rPr>
                <w:b/>
                <w:bCs/>
                <w:sz w:val="20"/>
                <w:szCs w:val="20"/>
              </w:rPr>
            </w:pPr>
            <w:r w:rsidRPr="003F1E23">
              <w:rPr>
                <w:b/>
                <w:bCs/>
                <w:sz w:val="20"/>
                <w:szCs w:val="20"/>
              </w:rPr>
              <w:t xml:space="preserve">317,283 </w:t>
            </w:r>
          </w:p>
        </w:tc>
        <w:tc>
          <w:tcPr>
            <w:tcW w:w="1316" w:type="dxa"/>
            <w:tcBorders>
              <w:top w:val="single" w:sz="8" w:space="0" w:color="auto"/>
              <w:left w:val="nil"/>
              <w:bottom w:val="single" w:sz="8" w:space="0" w:color="auto"/>
              <w:right w:val="nil"/>
            </w:tcBorders>
            <w:shd w:val="clear" w:color="000000" w:fill="8DB3E2" w:themeFill="text2" w:themeFillTint="66"/>
            <w:vAlign w:val="center"/>
            <w:hideMark/>
          </w:tcPr>
          <w:p w:rsidR="005370F3" w:rsidRPr="003F1E23" w:rsidRDefault="005370F3" w:rsidP="005370F3">
            <w:pPr>
              <w:jc w:val="right"/>
              <w:rPr>
                <w:b/>
                <w:bCs/>
                <w:sz w:val="20"/>
                <w:szCs w:val="20"/>
              </w:rPr>
            </w:pPr>
            <w:r w:rsidRPr="003F1E23">
              <w:rPr>
                <w:b/>
                <w:bCs/>
                <w:sz w:val="20"/>
                <w:szCs w:val="20"/>
              </w:rPr>
              <w:t xml:space="preserve">0 </w:t>
            </w:r>
          </w:p>
        </w:tc>
        <w:tc>
          <w:tcPr>
            <w:tcW w:w="1418"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5370F3" w:rsidRPr="003F1E23" w:rsidRDefault="005370F3" w:rsidP="005370F3">
            <w:pPr>
              <w:jc w:val="right"/>
              <w:rPr>
                <w:b/>
                <w:bCs/>
                <w:sz w:val="20"/>
                <w:szCs w:val="20"/>
              </w:rPr>
            </w:pPr>
            <w:r w:rsidRPr="003F1E23">
              <w:rPr>
                <w:b/>
                <w:bCs/>
                <w:sz w:val="20"/>
                <w:szCs w:val="20"/>
              </w:rPr>
              <w:t xml:space="preserve">528 </w:t>
            </w:r>
          </w:p>
        </w:tc>
        <w:tc>
          <w:tcPr>
            <w:tcW w:w="1420" w:type="dxa"/>
            <w:tcBorders>
              <w:top w:val="single" w:sz="8" w:space="0" w:color="auto"/>
              <w:left w:val="nil"/>
              <w:bottom w:val="single" w:sz="8" w:space="0" w:color="auto"/>
              <w:right w:val="single" w:sz="8" w:space="0" w:color="auto"/>
            </w:tcBorders>
            <w:shd w:val="clear" w:color="000000" w:fill="8DB3E2" w:themeFill="text2" w:themeFillTint="66"/>
            <w:vAlign w:val="center"/>
          </w:tcPr>
          <w:p w:rsidR="005370F3" w:rsidRPr="003F1E23" w:rsidRDefault="005370F3" w:rsidP="005370F3">
            <w:pPr>
              <w:jc w:val="right"/>
              <w:rPr>
                <w:b/>
                <w:bCs/>
                <w:sz w:val="20"/>
                <w:szCs w:val="20"/>
              </w:rPr>
            </w:pPr>
          </w:p>
        </w:tc>
        <w:tc>
          <w:tcPr>
            <w:tcW w:w="2679"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5370F3" w:rsidRPr="003F1E23" w:rsidRDefault="005370F3" w:rsidP="005370F3">
            <w:pPr>
              <w:jc w:val="right"/>
              <w:rPr>
                <w:b/>
                <w:bCs/>
                <w:sz w:val="20"/>
                <w:szCs w:val="20"/>
              </w:rPr>
            </w:pPr>
            <w:r w:rsidRPr="003F1E23">
              <w:rPr>
                <w:b/>
                <w:bCs/>
                <w:sz w:val="20"/>
                <w:szCs w:val="20"/>
              </w:rPr>
              <w:t xml:space="preserve">528 </w:t>
            </w:r>
          </w:p>
        </w:tc>
      </w:tr>
      <w:tr w:rsidR="005370F3" w:rsidRPr="003F1E23" w:rsidTr="00A51E2D">
        <w:trPr>
          <w:trHeight w:val="255"/>
          <w:jc w:val="center"/>
        </w:trPr>
        <w:tc>
          <w:tcPr>
            <w:tcW w:w="6670" w:type="dxa"/>
            <w:tcBorders>
              <w:top w:val="nil"/>
              <w:left w:val="single" w:sz="8" w:space="0" w:color="auto"/>
              <w:bottom w:val="nil"/>
              <w:right w:val="single" w:sz="8" w:space="0" w:color="auto"/>
            </w:tcBorders>
            <w:shd w:val="clear" w:color="auto" w:fill="auto"/>
            <w:vAlign w:val="center"/>
            <w:hideMark/>
          </w:tcPr>
          <w:p w:rsidR="005370F3" w:rsidRPr="003F1E23" w:rsidRDefault="005370F3" w:rsidP="005370F3">
            <w:pPr>
              <w:jc w:val="both"/>
              <w:rPr>
                <w:b/>
                <w:bCs/>
                <w:color w:val="000000"/>
                <w:sz w:val="20"/>
                <w:szCs w:val="20"/>
                <w:lang w:val="en-US"/>
              </w:rPr>
            </w:pPr>
            <w:r w:rsidRPr="003F1E23">
              <w:rPr>
                <w:b/>
                <w:bCs/>
                <w:color w:val="000000"/>
                <w:sz w:val="20"/>
                <w:szCs w:val="20"/>
                <w:lang w:val="en-US"/>
              </w:rPr>
              <w:t>PCMH:</w:t>
            </w:r>
          </w:p>
        </w:tc>
        <w:tc>
          <w:tcPr>
            <w:tcW w:w="1234" w:type="dxa"/>
            <w:tcBorders>
              <w:top w:val="nil"/>
              <w:left w:val="nil"/>
              <w:bottom w:val="nil"/>
              <w:right w:val="single" w:sz="8" w:space="0" w:color="auto"/>
            </w:tcBorders>
            <w:shd w:val="clear" w:color="auto" w:fill="auto"/>
            <w:vAlign w:val="center"/>
            <w:hideMark/>
          </w:tcPr>
          <w:p w:rsidR="005370F3" w:rsidRPr="003F1E23" w:rsidRDefault="005370F3" w:rsidP="005370F3">
            <w:pPr>
              <w:jc w:val="right"/>
              <w:rPr>
                <w:b/>
                <w:bCs/>
                <w:sz w:val="20"/>
                <w:szCs w:val="20"/>
              </w:rPr>
            </w:pPr>
            <w:r w:rsidRPr="003F1E23">
              <w:rPr>
                <w:b/>
                <w:bCs/>
                <w:sz w:val="20"/>
                <w:szCs w:val="20"/>
              </w:rPr>
              <w:t> </w:t>
            </w:r>
          </w:p>
        </w:tc>
        <w:tc>
          <w:tcPr>
            <w:tcW w:w="1316" w:type="dxa"/>
            <w:tcBorders>
              <w:top w:val="nil"/>
              <w:left w:val="nil"/>
              <w:bottom w:val="nil"/>
              <w:right w:val="nil"/>
            </w:tcBorders>
            <w:shd w:val="clear" w:color="auto" w:fill="auto"/>
            <w:vAlign w:val="center"/>
            <w:hideMark/>
          </w:tcPr>
          <w:p w:rsidR="005370F3" w:rsidRPr="003F1E23" w:rsidRDefault="005370F3" w:rsidP="005370F3">
            <w:pPr>
              <w:jc w:val="right"/>
              <w:rPr>
                <w:b/>
                <w:bCs/>
                <w:sz w:val="20"/>
                <w:szCs w:val="20"/>
              </w:rPr>
            </w:pPr>
            <w:r w:rsidRPr="003F1E23">
              <w:rPr>
                <w:b/>
                <w:bCs/>
                <w:sz w:val="20"/>
                <w:szCs w:val="20"/>
              </w:rPr>
              <w:t> </w:t>
            </w:r>
          </w:p>
        </w:tc>
        <w:tc>
          <w:tcPr>
            <w:tcW w:w="1418" w:type="dxa"/>
            <w:tcBorders>
              <w:top w:val="nil"/>
              <w:left w:val="single" w:sz="4" w:space="0" w:color="auto"/>
              <w:bottom w:val="nil"/>
              <w:right w:val="single" w:sz="4" w:space="0" w:color="auto"/>
            </w:tcBorders>
            <w:shd w:val="clear" w:color="auto" w:fill="auto"/>
            <w:vAlign w:val="center"/>
            <w:hideMark/>
          </w:tcPr>
          <w:p w:rsidR="005370F3" w:rsidRPr="003F1E23" w:rsidRDefault="005370F3" w:rsidP="005370F3">
            <w:pPr>
              <w:jc w:val="right"/>
              <w:rPr>
                <w:b/>
                <w:bCs/>
                <w:sz w:val="20"/>
                <w:szCs w:val="20"/>
              </w:rPr>
            </w:pPr>
            <w:r w:rsidRPr="003F1E23">
              <w:rPr>
                <w:b/>
                <w:bCs/>
                <w:sz w:val="20"/>
                <w:szCs w:val="20"/>
              </w:rPr>
              <w:t> </w:t>
            </w:r>
          </w:p>
        </w:tc>
        <w:tc>
          <w:tcPr>
            <w:tcW w:w="1420" w:type="dxa"/>
            <w:tcBorders>
              <w:top w:val="nil"/>
              <w:left w:val="nil"/>
              <w:bottom w:val="nil"/>
              <w:right w:val="single" w:sz="8" w:space="0" w:color="auto"/>
            </w:tcBorders>
            <w:shd w:val="clear" w:color="auto" w:fill="auto"/>
            <w:vAlign w:val="center"/>
          </w:tcPr>
          <w:p w:rsidR="005370F3" w:rsidRPr="003F1E23" w:rsidRDefault="005370F3" w:rsidP="005370F3">
            <w:pPr>
              <w:jc w:val="right"/>
              <w:rPr>
                <w:b/>
                <w:bCs/>
                <w:sz w:val="20"/>
                <w:szCs w:val="20"/>
              </w:rPr>
            </w:pPr>
          </w:p>
        </w:tc>
        <w:tc>
          <w:tcPr>
            <w:tcW w:w="2679" w:type="dxa"/>
            <w:tcBorders>
              <w:top w:val="nil"/>
              <w:left w:val="single" w:sz="4" w:space="0" w:color="auto"/>
              <w:bottom w:val="nil"/>
              <w:right w:val="single" w:sz="4" w:space="0" w:color="auto"/>
            </w:tcBorders>
            <w:shd w:val="clear" w:color="auto" w:fill="auto"/>
            <w:vAlign w:val="center"/>
            <w:hideMark/>
          </w:tcPr>
          <w:p w:rsidR="005370F3" w:rsidRPr="003F1E23" w:rsidRDefault="005370F3" w:rsidP="005370F3">
            <w:pPr>
              <w:jc w:val="right"/>
              <w:rPr>
                <w:b/>
                <w:bCs/>
                <w:sz w:val="20"/>
                <w:szCs w:val="20"/>
              </w:rPr>
            </w:pPr>
            <w:r w:rsidRPr="003F1E23">
              <w:rPr>
                <w:b/>
                <w:bCs/>
                <w:sz w:val="20"/>
                <w:szCs w:val="20"/>
              </w:rPr>
              <w:t> </w:t>
            </w:r>
          </w:p>
        </w:tc>
      </w:tr>
      <w:tr w:rsidR="005370F3" w:rsidRPr="003F1E23" w:rsidTr="00A51E2D">
        <w:trPr>
          <w:trHeight w:val="255"/>
          <w:jc w:val="center"/>
        </w:trPr>
        <w:tc>
          <w:tcPr>
            <w:tcW w:w="6670"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5370F3" w:rsidRPr="003F1E23" w:rsidRDefault="005370F3" w:rsidP="005370F3">
            <w:pPr>
              <w:rPr>
                <w:color w:val="000000"/>
                <w:sz w:val="20"/>
                <w:szCs w:val="20"/>
                <w:lang w:val="en-US"/>
              </w:rPr>
            </w:pPr>
            <w:r w:rsidRPr="003F1E23">
              <w:rPr>
                <w:color w:val="000000"/>
                <w:sz w:val="20"/>
                <w:szCs w:val="20"/>
                <w:lang w:val="en-US"/>
              </w:rPr>
              <w:t xml:space="preserve">Primary &amp; Community </w:t>
            </w:r>
          </w:p>
        </w:tc>
        <w:tc>
          <w:tcPr>
            <w:tcW w:w="1234" w:type="dxa"/>
            <w:tcBorders>
              <w:top w:val="single" w:sz="4" w:space="0" w:color="auto"/>
              <w:left w:val="nil"/>
              <w:bottom w:val="single" w:sz="4" w:space="0" w:color="auto"/>
              <w:right w:val="single" w:sz="8" w:space="0" w:color="auto"/>
            </w:tcBorders>
            <w:shd w:val="clear" w:color="auto" w:fill="auto"/>
            <w:vAlign w:val="center"/>
            <w:hideMark/>
          </w:tcPr>
          <w:p w:rsidR="005370F3" w:rsidRPr="003F1E23" w:rsidRDefault="005370F3" w:rsidP="005370F3">
            <w:pPr>
              <w:jc w:val="right"/>
              <w:rPr>
                <w:sz w:val="20"/>
                <w:szCs w:val="20"/>
              </w:rPr>
            </w:pPr>
            <w:r w:rsidRPr="003F1E23">
              <w:rPr>
                <w:sz w:val="20"/>
                <w:szCs w:val="20"/>
              </w:rPr>
              <w:t xml:space="preserve">96,304 </w:t>
            </w:r>
          </w:p>
        </w:tc>
        <w:tc>
          <w:tcPr>
            <w:tcW w:w="1316" w:type="dxa"/>
            <w:tcBorders>
              <w:top w:val="single" w:sz="4" w:space="0" w:color="auto"/>
              <w:left w:val="nil"/>
              <w:bottom w:val="single" w:sz="4" w:space="0" w:color="auto"/>
              <w:right w:val="nil"/>
            </w:tcBorders>
            <w:shd w:val="clear" w:color="auto" w:fill="auto"/>
            <w:vAlign w:val="center"/>
            <w:hideMark/>
          </w:tcPr>
          <w:p w:rsidR="005370F3" w:rsidRPr="003F1E23" w:rsidRDefault="005370F3" w:rsidP="005370F3">
            <w:pPr>
              <w:jc w:val="right"/>
              <w:rPr>
                <w:sz w:val="20"/>
                <w:szCs w:val="20"/>
              </w:rPr>
            </w:pPr>
            <w:r w:rsidRPr="003F1E23">
              <w:rPr>
                <w:sz w:val="20"/>
                <w:szCs w:val="20"/>
              </w:rPr>
              <w:t> </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370F3" w:rsidRPr="003F1E23" w:rsidRDefault="005370F3" w:rsidP="005370F3">
            <w:pPr>
              <w:jc w:val="right"/>
              <w:rPr>
                <w:sz w:val="20"/>
                <w:szCs w:val="20"/>
              </w:rPr>
            </w:pPr>
            <w:r w:rsidRPr="003F1E23">
              <w:rPr>
                <w:color w:val="FF0000"/>
                <w:sz w:val="20"/>
                <w:szCs w:val="20"/>
              </w:rPr>
              <w:t xml:space="preserve">-91 </w:t>
            </w:r>
          </w:p>
        </w:tc>
        <w:tc>
          <w:tcPr>
            <w:tcW w:w="1420" w:type="dxa"/>
            <w:tcBorders>
              <w:top w:val="single" w:sz="4" w:space="0" w:color="auto"/>
              <w:left w:val="nil"/>
              <w:bottom w:val="single" w:sz="4" w:space="0" w:color="auto"/>
              <w:right w:val="single" w:sz="8" w:space="0" w:color="auto"/>
            </w:tcBorders>
            <w:shd w:val="clear" w:color="auto" w:fill="auto"/>
            <w:vAlign w:val="center"/>
          </w:tcPr>
          <w:p w:rsidR="005370F3" w:rsidRPr="003F1E23" w:rsidRDefault="005370F3" w:rsidP="005370F3">
            <w:pPr>
              <w:jc w:val="right"/>
              <w:rPr>
                <w:sz w:val="20"/>
                <w:szCs w:val="20"/>
              </w:rPr>
            </w:pPr>
          </w:p>
        </w:tc>
        <w:tc>
          <w:tcPr>
            <w:tcW w:w="267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370F3" w:rsidRPr="003F1E23" w:rsidRDefault="005370F3" w:rsidP="005370F3">
            <w:pPr>
              <w:jc w:val="right"/>
              <w:rPr>
                <w:sz w:val="20"/>
                <w:szCs w:val="20"/>
              </w:rPr>
            </w:pPr>
            <w:r w:rsidRPr="003F1E23">
              <w:rPr>
                <w:color w:val="FF0000"/>
                <w:sz w:val="20"/>
                <w:szCs w:val="20"/>
              </w:rPr>
              <w:t xml:space="preserve">-91 </w:t>
            </w:r>
          </w:p>
        </w:tc>
      </w:tr>
      <w:tr w:rsidR="005370F3" w:rsidRPr="003F1E23" w:rsidTr="00A51E2D">
        <w:trPr>
          <w:trHeight w:val="255"/>
          <w:jc w:val="center"/>
        </w:trPr>
        <w:tc>
          <w:tcPr>
            <w:tcW w:w="6670" w:type="dxa"/>
            <w:tcBorders>
              <w:top w:val="nil"/>
              <w:left w:val="single" w:sz="8" w:space="0" w:color="auto"/>
              <w:bottom w:val="single" w:sz="4" w:space="0" w:color="auto"/>
              <w:right w:val="single" w:sz="8" w:space="0" w:color="auto"/>
            </w:tcBorders>
            <w:shd w:val="clear" w:color="auto" w:fill="auto"/>
            <w:vAlign w:val="center"/>
            <w:hideMark/>
          </w:tcPr>
          <w:p w:rsidR="005370F3" w:rsidRPr="003F1E23" w:rsidRDefault="005370F3" w:rsidP="005370F3">
            <w:pPr>
              <w:jc w:val="both"/>
              <w:rPr>
                <w:color w:val="000000"/>
                <w:sz w:val="20"/>
                <w:szCs w:val="20"/>
                <w:lang w:val="en-US"/>
              </w:rPr>
            </w:pPr>
            <w:r w:rsidRPr="003F1E23">
              <w:rPr>
                <w:color w:val="000000"/>
                <w:sz w:val="20"/>
                <w:szCs w:val="20"/>
                <w:lang w:val="en-US"/>
              </w:rPr>
              <w:t>Mental Health</w:t>
            </w:r>
          </w:p>
        </w:tc>
        <w:tc>
          <w:tcPr>
            <w:tcW w:w="1234" w:type="dxa"/>
            <w:tcBorders>
              <w:top w:val="nil"/>
              <w:left w:val="nil"/>
              <w:bottom w:val="single" w:sz="4" w:space="0" w:color="auto"/>
              <w:right w:val="single" w:sz="8" w:space="0" w:color="auto"/>
            </w:tcBorders>
            <w:shd w:val="clear" w:color="auto" w:fill="auto"/>
            <w:vAlign w:val="center"/>
            <w:hideMark/>
          </w:tcPr>
          <w:p w:rsidR="005370F3" w:rsidRPr="003F1E23" w:rsidRDefault="005370F3" w:rsidP="005370F3">
            <w:pPr>
              <w:jc w:val="right"/>
              <w:rPr>
                <w:sz w:val="20"/>
                <w:szCs w:val="20"/>
              </w:rPr>
            </w:pPr>
            <w:r w:rsidRPr="003F1E23">
              <w:rPr>
                <w:sz w:val="20"/>
                <w:szCs w:val="20"/>
              </w:rPr>
              <w:t xml:space="preserve">45,030 </w:t>
            </w:r>
          </w:p>
        </w:tc>
        <w:tc>
          <w:tcPr>
            <w:tcW w:w="1316" w:type="dxa"/>
            <w:tcBorders>
              <w:top w:val="nil"/>
              <w:left w:val="nil"/>
              <w:bottom w:val="single" w:sz="4" w:space="0" w:color="auto"/>
              <w:right w:val="nil"/>
            </w:tcBorders>
            <w:shd w:val="clear" w:color="auto" w:fill="auto"/>
            <w:vAlign w:val="center"/>
            <w:hideMark/>
          </w:tcPr>
          <w:p w:rsidR="005370F3" w:rsidRPr="003F1E23" w:rsidRDefault="005370F3" w:rsidP="005370F3">
            <w:pPr>
              <w:jc w:val="right"/>
              <w:rPr>
                <w:sz w:val="20"/>
                <w:szCs w:val="20"/>
              </w:rPr>
            </w:pPr>
            <w:r w:rsidRPr="003F1E23">
              <w:rPr>
                <w:sz w:val="20"/>
                <w:szCs w:val="20"/>
              </w:rPr>
              <w:t> </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5370F3" w:rsidRPr="003F1E23" w:rsidRDefault="005370F3" w:rsidP="005370F3">
            <w:pPr>
              <w:jc w:val="right"/>
              <w:rPr>
                <w:sz w:val="20"/>
                <w:szCs w:val="20"/>
              </w:rPr>
            </w:pPr>
            <w:r w:rsidRPr="003F1E23">
              <w:rPr>
                <w:color w:val="FF0000"/>
                <w:sz w:val="20"/>
                <w:szCs w:val="20"/>
              </w:rPr>
              <w:t xml:space="preserve">-76 </w:t>
            </w:r>
          </w:p>
        </w:tc>
        <w:tc>
          <w:tcPr>
            <w:tcW w:w="1420" w:type="dxa"/>
            <w:tcBorders>
              <w:top w:val="nil"/>
              <w:left w:val="nil"/>
              <w:bottom w:val="single" w:sz="4" w:space="0" w:color="auto"/>
              <w:right w:val="single" w:sz="8" w:space="0" w:color="auto"/>
            </w:tcBorders>
            <w:shd w:val="clear" w:color="auto" w:fill="auto"/>
            <w:vAlign w:val="center"/>
          </w:tcPr>
          <w:p w:rsidR="005370F3" w:rsidRPr="003F1E23" w:rsidRDefault="005370F3" w:rsidP="005370F3">
            <w:pPr>
              <w:jc w:val="right"/>
              <w:rPr>
                <w:sz w:val="20"/>
                <w:szCs w:val="20"/>
              </w:rPr>
            </w:pPr>
          </w:p>
        </w:tc>
        <w:tc>
          <w:tcPr>
            <w:tcW w:w="2679" w:type="dxa"/>
            <w:tcBorders>
              <w:top w:val="nil"/>
              <w:left w:val="single" w:sz="4" w:space="0" w:color="auto"/>
              <w:bottom w:val="single" w:sz="4" w:space="0" w:color="auto"/>
              <w:right w:val="single" w:sz="4" w:space="0" w:color="auto"/>
            </w:tcBorders>
            <w:shd w:val="clear" w:color="auto" w:fill="auto"/>
            <w:vAlign w:val="center"/>
            <w:hideMark/>
          </w:tcPr>
          <w:p w:rsidR="005370F3" w:rsidRPr="003F1E23" w:rsidRDefault="005370F3" w:rsidP="005370F3">
            <w:pPr>
              <w:jc w:val="right"/>
              <w:rPr>
                <w:sz w:val="20"/>
                <w:szCs w:val="20"/>
              </w:rPr>
            </w:pPr>
            <w:r w:rsidRPr="003F1E23">
              <w:rPr>
                <w:color w:val="FF0000"/>
                <w:sz w:val="20"/>
                <w:szCs w:val="20"/>
              </w:rPr>
              <w:t xml:space="preserve">-76 </w:t>
            </w:r>
          </w:p>
        </w:tc>
      </w:tr>
      <w:tr w:rsidR="005370F3" w:rsidRPr="003F1E23" w:rsidTr="00A51E2D">
        <w:trPr>
          <w:trHeight w:val="270"/>
          <w:jc w:val="center"/>
        </w:trPr>
        <w:tc>
          <w:tcPr>
            <w:tcW w:w="6670" w:type="dxa"/>
            <w:tcBorders>
              <w:top w:val="nil"/>
              <w:left w:val="single" w:sz="8" w:space="0" w:color="auto"/>
              <w:bottom w:val="single" w:sz="8" w:space="0" w:color="auto"/>
              <w:right w:val="single" w:sz="8" w:space="0" w:color="auto"/>
            </w:tcBorders>
            <w:shd w:val="clear" w:color="auto" w:fill="auto"/>
            <w:vAlign w:val="center"/>
            <w:hideMark/>
          </w:tcPr>
          <w:p w:rsidR="005370F3" w:rsidRPr="003F1E23" w:rsidRDefault="005370F3" w:rsidP="005370F3">
            <w:pPr>
              <w:jc w:val="both"/>
              <w:rPr>
                <w:color w:val="000000"/>
                <w:sz w:val="20"/>
                <w:szCs w:val="20"/>
                <w:lang w:val="en-US"/>
              </w:rPr>
            </w:pPr>
            <w:r w:rsidRPr="003F1E23">
              <w:rPr>
                <w:color w:val="000000"/>
                <w:sz w:val="20"/>
                <w:szCs w:val="20"/>
                <w:lang w:val="en-US"/>
              </w:rPr>
              <w:t>Medicines Management</w:t>
            </w:r>
          </w:p>
        </w:tc>
        <w:tc>
          <w:tcPr>
            <w:tcW w:w="1234" w:type="dxa"/>
            <w:tcBorders>
              <w:top w:val="nil"/>
              <w:left w:val="nil"/>
              <w:bottom w:val="single" w:sz="8" w:space="0" w:color="auto"/>
              <w:right w:val="single" w:sz="8" w:space="0" w:color="auto"/>
            </w:tcBorders>
            <w:shd w:val="clear" w:color="auto" w:fill="auto"/>
            <w:vAlign w:val="center"/>
            <w:hideMark/>
          </w:tcPr>
          <w:p w:rsidR="005370F3" w:rsidRPr="003F1E23" w:rsidRDefault="005370F3" w:rsidP="005370F3">
            <w:pPr>
              <w:jc w:val="right"/>
              <w:rPr>
                <w:sz w:val="20"/>
                <w:szCs w:val="20"/>
              </w:rPr>
            </w:pPr>
            <w:r w:rsidRPr="003F1E23">
              <w:rPr>
                <w:sz w:val="20"/>
                <w:szCs w:val="20"/>
              </w:rPr>
              <w:t xml:space="preserve">10,884 </w:t>
            </w:r>
          </w:p>
        </w:tc>
        <w:tc>
          <w:tcPr>
            <w:tcW w:w="1316" w:type="dxa"/>
            <w:tcBorders>
              <w:top w:val="nil"/>
              <w:left w:val="nil"/>
              <w:bottom w:val="single" w:sz="8" w:space="0" w:color="auto"/>
              <w:right w:val="nil"/>
            </w:tcBorders>
            <w:shd w:val="clear" w:color="auto" w:fill="auto"/>
            <w:vAlign w:val="center"/>
            <w:hideMark/>
          </w:tcPr>
          <w:p w:rsidR="005370F3" w:rsidRPr="003F1E23" w:rsidRDefault="005370F3" w:rsidP="005370F3">
            <w:pPr>
              <w:jc w:val="right"/>
              <w:rPr>
                <w:sz w:val="20"/>
                <w:szCs w:val="20"/>
              </w:rPr>
            </w:pPr>
            <w:r w:rsidRPr="003F1E23">
              <w:rPr>
                <w:sz w:val="20"/>
                <w:szCs w:val="20"/>
              </w:rPr>
              <w:t> </w:t>
            </w:r>
          </w:p>
        </w:tc>
        <w:tc>
          <w:tcPr>
            <w:tcW w:w="1418" w:type="dxa"/>
            <w:tcBorders>
              <w:top w:val="nil"/>
              <w:left w:val="single" w:sz="4" w:space="0" w:color="auto"/>
              <w:bottom w:val="single" w:sz="8" w:space="0" w:color="auto"/>
              <w:right w:val="single" w:sz="4" w:space="0" w:color="auto"/>
            </w:tcBorders>
            <w:shd w:val="clear" w:color="auto" w:fill="auto"/>
            <w:vAlign w:val="center"/>
            <w:hideMark/>
          </w:tcPr>
          <w:p w:rsidR="005370F3" w:rsidRPr="003F1E23" w:rsidRDefault="005370F3" w:rsidP="005370F3">
            <w:pPr>
              <w:jc w:val="right"/>
              <w:rPr>
                <w:sz w:val="20"/>
                <w:szCs w:val="20"/>
              </w:rPr>
            </w:pPr>
            <w:r w:rsidRPr="003F1E23">
              <w:rPr>
                <w:sz w:val="20"/>
                <w:szCs w:val="20"/>
              </w:rPr>
              <w:t xml:space="preserve">47 </w:t>
            </w:r>
          </w:p>
        </w:tc>
        <w:tc>
          <w:tcPr>
            <w:tcW w:w="1420" w:type="dxa"/>
            <w:tcBorders>
              <w:top w:val="nil"/>
              <w:left w:val="nil"/>
              <w:bottom w:val="single" w:sz="8" w:space="0" w:color="auto"/>
              <w:right w:val="single" w:sz="8" w:space="0" w:color="auto"/>
            </w:tcBorders>
            <w:shd w:val="clear" w:color="auto" w:fill="auto"/>
            <w:vAlign w:val="center"/>
          </w:tcPr>
          <w:p w:rsidR="005370F3" w:rsidRPr="003F1E23" w:rsidRDefault="005370F3" w:rsidP="005370F3">
            <w:pPr>
              <w:jc w:val="right"/>
              <w:rPr>
                <w:sz w:val="20"/>
                <w:szCs w:val="20"/>
              </w:rPr>
            </w:pPr>
          </w:p>
        </w:tc>
        <w:tc>
          <w:tcPr>
            <w:tcW w:w="2679" w:type="dxa"/>
            <w:tcBorders>
              <w:top w:val="nil"/>
              <w:left w:val="single" w:sz="4" w:space="0" w:color="auto"/>
              <w:bottom w:val="single" w:sz="8" w:space="0" w:color="auto"/>
              <w:right w:val="single" w:sz="4" w:space="0" w:color="auto"/>
            </w:tcBorders>
            <w:shd w:val="clear" w:color="auto" w:fill="auto"/>
            <w:vAlign w:val="center"/>
            <w:hideMark/>
          </w:tcPr>
          <w:p w:rsidR="005370F3" w:rsidRPr="003F1E23" w:rsidRDefault="005370F3" w:rsidP="005370F3">
            <w:pPr>
              <w:jc w:val="right"/>
              <w:rPr>
                <w:sz w:val="20"/>
                <w:szCs w:val="20"/>
              </w:rPr>
            </w:pPr>
            <w:r w:rsidRPr="003F1E23">
              <w:rPr>
                <w:sz w:val="20"/>
                <w:szCs w:val="20"/>
              </w:rPr>
              <w:t xml:space="preserve">47 </w:t>
            </w:r>
          </w:p>
        </w:tc>
      </w:tr>
      <w:tr w:rsidR="005370F3" w:rsidRPr="003F1E23" w:rsidTr="00A51E2D">
        <w:trPr>
          <w:trHeight w:val="270"/>
          <w:jc w:val="center"/>
        </w:trPr>
        <w:tc>
          <w:tcPr>
            <w:tcW w:w="6670" w:type="dxa"/>
            <w:tcBorders>
              <w:top w:val="single" w:sz="8" w:space="0" w:color="auto"/>
              <w:left w:val="single" w:sz="8" w:space="0" w:color="auto"/>
              <w:bottom w:val="single" w:sz="8" w:space="0" w:color="auto"/>
              <w:right w:val="single" w:sz="8" w:space="0" w:color="auto"/>
            </w:tcBorders>
            <w:shd w:val="clear" w:color="000000" w:fill="8DB3E2" w:themeFill="text2" w:themeFillTint="66"/>
            <w:vAlign w:val="center"/>
            <w:hideMark/>
          </w:tcPr>
          <w:p w:rsidR="005370F3" w:rsidRPr="003F1E23" w:rsidRDefault="005370F3" w:rsidP="005370F3">
            <w:pPr>
              <w:jc w:val="right"/>
              <w:rPr>
                <w:b/>
                <w:bCs/>
                <w:color w:val="000000"/>
                <w:sz w:val="20"/>
                <w:szCs w:val="20"/>
                <w:lang w:val="en-US"/>
              </w:rPr>
            </w:pPr>
            <w:r w:rsidRPr="003F1E23">
              <w:rPr>
                <w:b/>
                <w:bCs/>
                <w:color w:val="000000"/>
                <w:sz w:val="20"/>
                <w:szCs w:val="20"/>
                <w:lang w:val="en-US"/>
              </w:rPr>
              <w:t>Total PCMH</w:t>
            </w:r>
          </w:p>
        </w:tc>
        <w:tc>
          <w:tcPr>
            <w:tcW w:w="1234" w:type="dxa"/>
            <w:tcBorders>
              <w:top w:val="single" w:sz="8" w:space="0" w:color="auto"/>
              <w:left w:val="nil"/>
              <w:bottom w:val="single" w:sz="8" w:space="0" w:color="auto"/>
              <w:right w:val="single" w:sz="8" w:space="0" w:color="auto"/>
            </w:tcBorders>
            <w:shd w:val="clear" w:color="000000" w:fill="8DB3E2" w:themeFill="text2" w:themeFillTint="66"/>
            <w:vAlign w:val="center"/>
            <w:hideMark/>
          </w:tcPr>
          <w:p w:rsidR="005370F3" w:rsidRPr="003F1E23" w:rsidRDefault="005370F3" w:rsidP="005370F3">
            <w:pPr>
              <w:jc w:val="right"/>
              <w:rPr>
                <w:b/>
                <w:bCs/>
                <w:sz w:val="20"/>
                <w:szCs w:val="20"/>
              </w:rPr>
            </w:pPr>
            <w:r w:rsidRPr="003F1E23">
              <w:rPr>
                <w:b/>
                <w:bCs/>
                <w:sz w:val="20"/>
                <w:szCs w:val="20"/>
              </w:rPr>
              <w:t xml:space="preserve">152,218 </w:t>
            </w:r>
          </w:p>
        </w:tc>
        <w:tc>
          <w:tcPr>
            <w:tcW w:w="1316" w:type="dxa"/>
            <w:tcBorders>
              <w:top w:val="single" w:sz="8" w:space="0" w:color="auto"/>
              <w:left w:val="nil"/>
              <w:bottom w:val="single" w:sz="8" w:space="0" w:color="auto"/>
              <w:right w:val="nil"/>
            </w:tcBorders>
            <w:shd w:val="clear" w:color="000000" w:fill="8DB3E2" w:themeFill="text2" w:themeFillTint="66"/>
            <w:vAlign w:val="center"/>
            <w:hideMark/>
          </w:tcPr>
          <w:p w:rsidR="005370F3" w:rsidRPr="003F1E23" w:rsidRDefault="005370F3" w:rsidP="005370F3">
            <w:pPr>
              <w:jc w:val="right"/>
              <w:rPr>
                <w:b/>
                <w:bCs/>
                <w:sz w:val="20"/>
                <w:szCs w:val="20"/>
              </w:rPr>
            </w:pPr>
            <w:r w:rsidRPr="003F1E23">
              <w:rPr>
                <w:b/>
                <w:bCs/>
                <w:sz w:val="20"/>
                <w:szCs w:val="20"/>
              </w:rPr>
              <w:t xml:space="preserve">0 </w:t>
            </w:r>
          </w:p>
        </w:tc>
        <w:tc>
          <w:tcPr>
            <w:tcW w:w="1418"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5370F3" w:rsidRPr="003F1E23" w:rsidRDefault="005370F3" w:rsidP="005370F3">
            <w:pPr>
              <w:jc w:val="right"/>
              <w:rPr>
                <w:b/>
                <w:bCs/>
                <w:sz w:val="20"/>
                <w:szCs w:val="20"/>
              </w:rPr>
            </w:pPr>
            <w:r w:rsidRPr="003F1E23">
              <w:rPr>
                <w:b/>
                <w:bCs/>
                <w:color w:val="FF0000"/>
                <w:sz w:val="20"/>
                <w:szCs w:val="20"/>
              </w:rPr>
              <w:t xml:space="preserve">-120 </w:t>
            </w:r>
          </w:p>
        </w:tc>
        <w:tc>
          <w:tcPr>
            <w:tcW w:w="1420" w:type="dxa"/>
            <w:tcBorders>
              <w:top w:val="single" w:sz="8" w:space="0" w:color="auto"/>
              <w:left w:val="nil"/>
              <w:bottom w:val="single" w:sz="8" w:space="0" w:color="auto"/>
              <w:right w:val="single" w:sz="8" w:space="0" w:color="auto"/>
            </w:tcBorders>
            <w:shd w:val="clear" w:color="000000" w:fill="8DB3E2" w:themeFill="text2" w:themeFillTint="66"/>
            <w:vAlign w:val="center"/>
          </w:tcPr>
          <w:p w:rsidR="005370F3" w:rsidRPr="003F1E23" w:rsidRDefault="005370F3" w:rsidP="005370F3">
            <w:pPr>
              <w:jc w:val="right"/>
              <w:rPr>
                <w:b/>
                <w:bCs/>
                <w:sz w:val="20"/>
                <w:szCs w:val="20"/>
              </w:rPr>
            </w:pPr>
          </w:p>
        </w:tc>
        <w:tc>
          <w:tcPr>
            <w:tcW w:w="2679"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5370F3" w:rsidRPr="003F1E23" w:rsidRDefault="005370F3" w:rsidP="005370F3">
            <w:pPr>
              <w:jc w:val="right"/>
              <w:rPr>
                <w:b/>
                <w:bCs/>
                <w:sz w:val="20"/>
                <w:szCs w:val="20"/>
              </w:rPr>
            </w:pPr>
            <w:r w:rsidRPr="003F1E23">
              <w:rPr>
                <w:b/>
                <w:bCs/>
                <w:color w:val="FF0000"/>
                <w:sz w:val="20"/>
                <w:szCs w:val="20"/>
              </w:rPr>
              <w:t xml:space="preserve">-120 </w:t>
            </w:r>
          </w:p>
        </w:tc>
      </w:tr>
      <w:tr w:rsidR="005370F3" w:rsidRPr="003F1E23" w:rsidTr="00A51E2D">
        <w:trPr>
          <w:trHeight w:val="255"/>
          <w:jc w:val="center"/>
        </w:trPr>
        <w:tc>
          <w:tcPr>
            <w:tcW w:w="6670" w:type="dxa"/>
            <w:tcBorders>
              <w:top w:val="nil"/>
              <w:left w:val="single" w:sz="8" w:space="0" w:color="auto"/>
              <w:bottom w:val="single" w:sz="4" w:space="0" w:color="auto"/>
              <w:right w:val="single" w:sz="8" w:space="0" w:color="auto"/>
            </w:tcBorders>
            <w:shd w:val="clear" w:color="auto" w:fill="auto"/>
            <w:vAlign w:val="center"/>
            <w:hideMark/>
          </w:tcPr>
          <w:p w:rsidR="005370F3" w:rsidRPr="003F1E23" w:rsidRDefault="005370F3" w:rsidP="005370F3">
            <w:pPr>
              <w:jc w:val="both"/>
              <w:rPr>
                <w:color w:val="000000"/>
                <w:sz w:val="20"/>
                <w:szCs w:val="20"/>
                <w:lang w:val="en-US"/>
              </w:rPr>
            </w:pPr>
            <w:r w:rsidRPr="003F1E23">
              <w:rPr>
                <w:color w:val="000000"/>
                <w:sz w:val="20"/>
                <w:szCs w:val="20"/>
                <w:lang w:val="en-US"/>
              </w:rPr>
              <w:t>Contracting &amp; Commissioning</w:t>
            </w:r>
          </w:p>
        </w:tc>
        <w:tc>
          <w:tcPr>
            <w:tcW w:w="1234" w:type="dxa"/>
            <w:tcBorders>
              <w:top w:val="nil"/>
              <w:left w:val="nil"/>
              <w:bottom w:val="single" w:sz="4" w:space="0" w:color="auto"/>
              <w:right w:val="single" w:sz="8" w:space="0" w:color="auto"/>
            </w:tcBorders>
            <w:shd w:val="clear" w:color="auto" w:fill="auto"/>
            <w:vAlign w:val="center"/>
            <w:hideMark/>
          </w:tcPr>
          <w:p w:rsidR="005370F3" w:rsidRPr="003F1E23" w:rsidRDefault="005370F3" w:rsidP="005370F3">
            <w:pPr>
              <w:jc w:val="right"/>
              <w:rPr>
                <w:sz w:val="20"/>
                <w:szCs w:val="20"/>
              </w:rPr>
            </w:pPr>
            <w:r w:rsidRPr="003F1E23">
              <w:rPr>
                <w:sz w:val="20"/>
                <w:szCs w:val="20"/>
              </w:rPr>
              <w:t xml:space="preserve">0 </w:t>
            </w:r>
          </w:p>
        </w:tc>
        <w:tc>
          <w:tcPr>
            <w:tcW w:w="1316" w:type="dxa"/>
            <w:tcBorders>
              <w:top w:val="nil"/>
              <w:left w:val="nil"/>
              <w:bottom w:val="single" w:sz="4" w:space="0" w:color="auto"/>
              <w:right w:val="nil"/>
            </w:tcBorders>
            <w:shd w:val="clear" w:color="auto" w:fill="auto"/>
            <w:vAlign w:val="center"/>
            <w:hideMark/>
          </w:tcPr>
          <w:p w:rsidR="005370F3" w:rsidRPr="003F1E23" w:rsidRDefault="005370F3" w:rsidP="005370F3">
            <w:pPr>
              <w:jc w:val="right"/>
              <w:rPr>
                <w:sz w:val="20"/>
                <w:szCs w:val="20"/>
              </w:rPr>
            </w:pPr>
            <w:r w:rsidRPr="003F1E23">
              <w:rPr>
                <w:sz w:val="20"/>
                <w:szCs w:val="20"/>
              </w:rPr>
              <w:t> </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5370F3" w:rsidRPr="003F1E23" w:rsidRDefault="005370F3" w:rsidP="005370F3">
            <w:pPr>
              <w:jc w:val="right"/>
              <w:rPr>
                <w:sz w:val="20"/>
                <w:szCs w:val="20"/>
              </w:rPr>
            </w:pPr>
            <w:r w:rsidRPr="003F1E23">
              <w:rPr>
                <w:sz w:val="20"/>
                <w:szCs w:val="20"/>
              </w:rPr>
              <w:t xml:space="preserve">0 </w:t>
            </w:r>
          </w:p>
        </w:tc>
        <w:tc>
          <w:tcPr>
            <w:tcW w:w="1420" w:type="dxa"/>
            <w:tcBorders>
              <w:top w:val="nil"/>
              <w:left w:val="nil"/>
              <w:bottom w:val="single" w:sz="4" w:space="0" w:color="auto"/>
              <w:right w:val="single" w:sz="8" w:space="0" w:color="auto"/>
            </w:tcBorders>
            <w:shd w:val="clear" w:color="auto" w:fill="auto"/>
            <w:vAlign w:val="center"/>
          </w:tcPr>
          <w:p w:rsidR="005370F3" w:rsidRPr="003F1E23" w:rsidRDefault="005370F3" w:rsidP="005370F3">
            <w:pPr>
              <w:jc w:val="right"/>
              <w:rPr>
                <w:sz w:val="20"/>
                <w:szCs w:val="20"/>
              </w:rPr>
            </w:pPr>
          </w:p>
        </w:tc>
        <w:tc>
          <w:tcPr>
            <w:tcW w:w="2679" w:type="dxa"/>
            <w:tcBorders>
              <w:top w:val="nil"/>
              <w:left w:val="single" w:sz="4" w:space="0" w:color="auto"/>
              <w:bottom w:val="single" w:sz="4" w:space="0" w:color="auto"/>
              <w:right w:val="single" w:sz="4" w:space="0" w:color="auto"/>
            </w:tcBorders>
            <w:shd w:val="clear" w:color="auto" w:fill="auto"/>
            <w:vAlign w:val="center"/>
            <w:hideMark/>
          </w:tcPr>
          <w:p w:rsidR="005370F3" w:rsidRPr="003F1E23" w:rsidRDefault="005370F3" w:rsidP="005370F3">
            <w:pPr>
              <w:jc w:val="right"/>
              <w:rPr>
                <w:sz w:val="20"/>
                <w:szCs w:val="20"/>
              </w:rPr>
            </w:pPr>
            <w:r w:rsidRPr="003F1E23">
              <w:rPr>
                <w:sz w:val="20"/>
                <w:szCs w:val="20"/>
              </w:rPr>
              <w:t xml:space="preserve">0 </w:t>
            </w:r>
          </w:p>
        </w:tc>
      </w:tr>
      <w:tr w:rsidR="005370F3" w:rsidRPr="003F1E23" w:rsidTr="00A51E2D">
        <w:trPr>
          <w:trHeight w:val="270"/>
          <w:jc w:val="center"/>
        </w:trPr>
        <w:tc>
          <w:tcPr>
            <w:tcW w:w="6670" w:type="dxa"/>
            <w:tcBorders>
              <w:top w:val="nil"/>
              <w:left w:val="single" w:sz="8" w:space="0" w:color="auto"/>
              <w:bottom w:val="single" w:sz="8" w:space="0" w:color="auto"/>
              <w:right w:val="single" w:sz="8" w:space="0" w:color="auto"/>
            </w:tcBorders>
            <w:shd w:val="clear" w:color="auto" w:fill="auto"/>
            <w:vAlign w:val="center"/>
            <w:hideMark/>
          </w:tcPr>
          <w:p w:rsidR="005370F3" w:rsidRPr="003F1E23" w:rsidRDefault="005370F3" w:rsidP="005370F3">
            <w:pPr>
              <w:jc w:val="both"/>
              <w:rPr>
                <w:color w:val="000000"/>
                <w:sz w:val="20"/>
                <w:szCs w:val="20"/>
                <w:lang w:val="en-US"/>
              </w:rPr>
            </w:pPr>
            <w:r w:rsidRPr="003F1E23">
              <w:rPr>
                <w:color w:val="000000"/>
                <w:sz w:val="20"/>
                <w:szCs w:val="20"/>
                <w:lang w:val="en-US"/>
              </w:rPr>
              <w:t>Corporate Functions</w:t>
            </w:r>
          </w:p>
        </w:tc>
        <w:tc>
          <w:tcPr>
            <w:tcW w:w="1234" w:type="dxa"/>
            <w:tcBorders>
              <w:top w:val="nil"/>
              <w:left w:val="nil"/>
              <w:bottom w:val="single" w:sz="8" w:space="0" w:color="auto"/>
              <w:right w:val="single" w:sz="8" w:space="0" w:color="auto"/>
            </w:tcBorders>
            <w:shd w:val="clear" w:color="auto" w:fill="auto"/>
            <w:vAlign w:val="center"/>
            <w:hideMark/>
          </w:tcPr>
          <w:p w:rsidR="005370F3" w:rsidRPr="003F1E23" w:rsidRDefault="005370F3" w:rsidP="005370F3">
            <w:pPr>
              <w:jc w:val="right"/>
              <w:rPr>
                <w:sz w:val="20"/>
                <w:szCs w:val="20"/>
              </w:rPr>
            </w:pPr>
            <w:r w:rsidRPr="003F1E23">
              <w:rPr>
                <w:sz w:val="20"/>
                <w:szCs w:val="20"/>
              </w:rPr>
              <w:t xml:space="preserve">36,047 </w:t>
            </w:r>
          </w:p>
        </w:tc>
        <w:tc>
          <w:tcPr>
            <w:tcW w:w="1316" w:type="dxa"/>
            <w:tcBorders>
              <w:top w:val="nil"/>
              <w:left w:val="nil"/>
              <w:bottom w:val="single" w:sz="8" w:space="0" w:color="auto"/>
              <w:right w:val="nil"/>
            </w:tcBorders>
            <w:shd w:val="clear" w:color="auto" w:fill="auto"/>
            <w:vAlign w:val="center"/>
            <w:hideMark/>
          </w:tcPr>
          <w:p w:rsidR="005370F3" w:rsidRPr="003F1E23" w:rsidRDefault="005370F3" w:rsidP="005370F3">
            <w:pPr>
              <w:jc w:val="right"/>
              <w:rPr>
                <w:sz w:val="20"/>
                <w:szCs w:val="20"/>
              </w:rPr>
            </w:pPr>
            <w:r w:rsidRPr="003F1E23">
              <w:rPr>
                <w:sz w:val="20"/>
                <w:szCs w:val="20"/>
              </w:rPr>
              <w:t> </w:t>
            </w:r>
          </w:p>
        </w:tc>
        <w:tc>
          <w:tcPr>
            <w:tcW w:w="1418" w:type="dxa"/>
            <w:tcBorders>
              <w:top w:val="nil"/>
              <w:left w:val="single" w:sz="4" w:space="0" w:color="auto"/>
              <w:bottom w:val="single" w:sz="8" w:space="0" w:color="auto"/>
              <w:right w:val="single" w:sz="4" w:space="0" w:color="auto"/>
            </w:tcBorders>
            <w:shd w:val="clear" w:color="auto" w:fill="auto"/>
            <w:vAlign w:val="center"/>
            <w:hideMark/>
          </w:tcPr>
          <w:p w:rsidR="005370F3" w:rsidRPr="003F1E23" w:rsidRDefault="005370F3" w:rsidP="005370F3">
            <w:pPr>
              <w:jc w:val="right"/>
              <w:rPr>
                <w:sz w:val="20"/>
                <w:szCs w:val="20"/>
              </w:rPr>
            </w:pPr>
            <w:r w:rsidRPr="003F1E23">
              <w:rPr>
                <w:color w:val="FF0000"/>
                <w:sz w:val="20"/>
                <w:szCs w:val="20"/>
              </w:rPr>
              <w:t xml:space="preserve">-105 </w:t>
            </w:r>
          </w:p>
        </w:tc>
        <w:tc>
          <w:tcPr>
            <w:tcW w:w="1420" w:type="dxa"/>
            <w:tcBorders>
              <w:top w:val="nil"/>
              <w:left w:val="nil"/>
              <w:bottom w:val="single" w:sz="8" w:space="0" w:color="auto"/>
              <w:right w:val="single" w:sz="8" w:space="0" w:color="auto"/>
            </w:tcBorders>
            <w:shd w:val="clear" w:color="auto" w:fill="auto"/>
            <w:vAlign w:val="center"/>
          </w:tcPr>
          <w:p w:rsidR="005370F3" w:rsidRPr="003F1E23" w:rsidRDefault="005370F3" w:rsidP="005370F3">
            <w:pPr>
              <w:jc w:val="right"/>
              <w:rPr>
                <w:sz w:val="20"/>
                <w:szCs w:val="20"/>
              </w:rPr>
            </w:pPr>
          </w:p>
        </w:tc>
        <w:tc>
          <w:tcPr>
            <w:tcW w:w="2679" w:type="dxa"/>
            <w:tcBorders>
              <w:top w:val="nil"/>
              <w:left w:val="single" w:sz="4" w:space="0" w:color="auto"/>
              <w:bottom w:val="single" w:sz="8" w:space="0" w:color="auto"/>
              <w:right w:val="single" w:sz="4" w:space="0" w:color="auto"/>
            </w:tcBorders>
            <w:shd w:val="clear" w:color="auto" w:fill="auto"/>
            <w:vAlign w:val="center"/>
            <w:hideMark/>
          </w:tcPr>
          <w:p w:rsidR="005370F3" w:rsidRPr="003F1E23" w:rsidRDefault="005370F3" w:rsidP="005370F3">
            <w:pPr>
              <w:jc w:val="right"/>
              <w:rPr>
                <w:sz w:val="20"/>
                <w:szCs w:val="20"/>
              </w:rPr>
            </w:pPr>
            <w:r w:rsidRPr="003F1E23">
              <w:rPr>
                <w:color w:val="FF0000"/>
                <w:sz w:val="20"/>
                <w:szCs w:val="20"/>
              </w:rPr>
              <w:t xml:space="preserve">-105 </w:t>
            </w:r>
          </w:p>
        </w:tc>
      </w:tr>
      <w:tr w:rsidR="005370F3" w:rsidRPr="003F1E23" w:rsidTr="00A51E2D">
        <w:trPr>
          <w:trHeight w:val="270"/>
          <w:jc w:val="center"/>
        </w:trPr>
        <w:tc>
          <w:tcPr>
            <w:tcW w:w="6670" w:type="dxa"/>
            <w:tcBorders>
              <w:top w:val="single" w:sz="8" w:space="0" w:color="auto"/>
              <w:left w:val="single" w:sz="8" w:space="0" w:color="auto"/>
              <w:bottom w:val="single" w:sz="8" w:space="0" w:color="auto"/>
              <w:right w:val="single" w:sz="8" w:space="0" w:color="auto"/>
            </w:tcBorders>
            <w:shd w:val="clear" w:color="000000" w:fill="8DB3E2" w:themeFill="text2" w:themeFillTint="66"/>
            <w:vAlign w:val="center"/>
            <w:hideMark/>
          </w:tcPr>
          <w:p w:rsidR="005370F3" w:rsidRPr="003F1E23" w:rsidRDefault="005370F3" w:rsidP="005370F3">
            <w:pPr>
              <w:jc w:val="right"/>
              <w:rPr>
                <w:b/>
                <w:bCs/>
                <w:color w:val="000000"/>
                <w:sz w:val="20"/>
                <w:szCs w:val="20"/>
                <w:lang w:val="en-US"/>
              </w:rPr>
            </w:pPr>
            <w:r w:rsidRPr="003F1E23">
              <w:rPr>
                <w:b/>
                <w:bCs/>
                <w:color w:val="000000"/>
                <w:sz w:val="20"/>
                <w:szCs w:val="20"/>
                <w:lang w:val="en-US"/>
              </w:rPr>
              <w:t>GRAND TOTAL</w:t>
            </w:r>
          </w:p>
        </w:tc>
        <w:tc>
          <w:tcPr>
            <w:tcW w:w="1234" w:type="dxa"/>
            <w:tcBorders>
              <w:top w:val="single" w:sz="8" w:space="0" w:color="auto"/>
              <w:left w:val="nil"/>
              <w:bottom w:val="single" w:sz="8" w:space="0" w:color="auto"/>
              <w:right w:val="single" w:sz="8" w:space="0" w:color="auto"/>
            </w:tcBorders>
            <w:shd w:val="clear" w:color="000000" w:fill="8DB3E2" w:themeFill="text2" w:themeFillTint="66"/>
            <w:vAlign w:val="center"/>
            <w:hideMark/>
          </w:tcPr>
          <w:p w:rsidR="005370F3" w:rsidRPr="003F1E23" w:rsidRDefault="005370F3" w:rsidP="005370F3">
            <w:pPr>
              <w:jc w:val="right"/>
              <w:rPr>
                <w:b/>
                <w:bCs/>
                <w:sz w:val="20"/>
                <w:szCs w:val="20"/>
              </w:rPr>
            </w:pPr>
            <w:r w:rsidRPr="003F1E23">
              <w:rPr>
                <w:b/>
                <w:bCs/>
                <w:sz w:val="20"/>
                <w:szCs w:val="20"/>
              </w:rPr>
              <w:t xml:space="preserve">505,549 </w:t>
            </w:r>
          </w:p>
        </w:tc>
        <w:tc>
          <w:tcPr>
            <w:tcW w:w="1316" w:type="dxa"/>
            <w:tcBorders>
              <w:top w:val="single" w:sz="8" w:space="0" w:color="auto"/>
              <w:left w:val="nil"/>
              <w:bottom w:val="single" w:sz="8" w:space="0" w:color="auto"/>
              <w:right w:val="nil"/>
            </w:tcBorders>
            <w:shd w:val="clear" w:color="000000" w:fill="8DB3E2" w:themeFill="text2" w:themeFillTint="66"/>
            <w:vAlign w:val="center"/>
            <w:hideMark/>
          </w:tcPr>
          <w:p w:rsidR="005370F3" w:rsidRPr="003F1E23" w:rsidRDefault="005370F3" w:rsidP="005370F3">
            <w:pPr>
              <w:jc w:val="right"/>
              <w:rPr>
                <w:b/>
                <w:bCs/>
                <w:sz w:val="20"/>
                <w:szCs w:val="20"/>
              </w:rPr>
            </w:pPr>
            <w:r w:rsidRPr="003F1E23">
              <w:rPr>
                <w:b/>
                <w:bCs/>
                <w:sz w:val="20"/>
                <w:szCs w:val="20"/>
              </w:rPr>
              <w:t xml:space="preserve">0 </w:t>
            </w:r>
          </w:p>
        </w:tc>
        <w:tc>
          <w:tcPr>
            <w:tcW w:w="1418"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5370F3" w:rsidRPr="003F1E23" w:rsidRDefault="005370F3" w:rsidP="005370F3">
            <w:pPr>
              <w:jc w:val="right"/>
              <w:rPr>
                <w:b/>
                <w:bCs/>
                <w:sz w:val="20"/>
                <w:szCs w:val="20"/>
              </w:rPr>
            </w:pPr>
            <w:r w:rsidRPr="003F1E23">
              <w:rPr>
                <w:b/>
                <w:bCs/>
                <w:sz w:val="20"/>
                <w:szCs w:val="20"/>
              </w:rPr>
              <w:t xml:space="preserve">303 </w:t>
            </w:r>
          </w:p>
        </w:tc>
        <w:tc>
          <w:tcPr>
            <w:tcW w:w="1420" w:type="dxa"/>
            <w:tcBorders>
              <w:top w:val="single" w:sz="8" w:space="0" w:color="auto"/>
              <w:left w:val="nil"/>
              <w:bottom w:val="single" w:sz="8" w:space="0" w:color="auto"/>
              <w:right w:val="single" w:sz="8" w:space="0" w:color="auto"/>
            </w:tcBorders>
            <w:shd w:val="clear" w:color="000000" w:fill="8DB3E2" w:themeFill="text2" w:themeFillTint="66"/>
            <w:vAlign w:val="center"/>
          </w:tcPr>
          <w:p w:rsidR="005370F3" w:rsidRPr="003F1E23" w:rsidRDefault="005370F3" w:rsidP="005370F3">
            <w:pPr>
              <w:jc w:val="right"/>
              <w:rPr>
                <w:b/>
                <w:bCs/>
                <w:sz w:val="20"/>
                <w:szCs w:val="20"/>
              </w:rPr>
            </w:pPr>
          </w:p>
        </w:tc>
        <w:tc>
          <w:tcPr>
            <w:tcW w:w="2679"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5370F3" w:rsidRPr="003F1E23" w:rsidRDefault="005370F3" w:rsidP="005370F3">
            <w:pPr>
              <w:jc w:val="right"/>
              <w:rPr>
                <w:b/>
                <w:bCs/>
                <w:sz w:val="20"/>
                <w:szCs w:val="20"/>
              </w:rPr>
            </w:pPr>
            <w:r w:rsidRPr="003F1E23">
              <w:rPr>
                <w:b/>
                <w:bCs/>
                <w:sz w:val="20"/>
                <w:szCs w:val="20"/>
              </w:rPr>
              <w:t xml:space="preserve">303 </w:t>
            </w:r>
          </w:p>
        </w:tc>
      </w:tr>
    </w:tbl>
    <w:p w:rsidR="00303026" w:rsidRPr="003F1E23" w:rsidRDefault="00303026" w:rsidP="001556D8">
      <w:pPr>
        <w:pStyle w:val="ListParagraph"/>
        <w:ind w:left="0"/>
        <w:jc w:val="both"/>
        <w:rPr>
          <w:sz w:val="20"/>
          <w:szCs w:val="20"/>
        </w:rPr>
      </w:pPr>
    </w:p>
    <w:p w:rsidR="00F401D1" w:rsidRPr="003F1E23" w:rsidRDefault="00B44DFB" w:rsidP="00303026">
      <w:pPr>
        <w:pStyle w:val="ListParagraph"/>
        <w:ind w:left="360"/>
        <w:jc w:val="both"/>
        <w:rPr>
          <w:sz w:val="20"/>
          <w:szCs w:val="20"/>
        </w:rPr>
      </w:pPr>
      <w:r w:rsidRPr="003F1E23">
        <w:rPr>
          <w:noProof/>
          <w:lang w:eastAsia="en-GB"/>
        </w:rPr>
        <mc:AlternateContent>
          <mc:Choice Requires="wps">
            <w:drawing>
              <wp:inline distT="0" distB="0" distL="0" distR="0" wp14:anchorId="7F3979E6" wp14:editId="5B065B13">
                <wp:extent cx="9331325" cy="1781175"/>
                <wp:effectExtent l="0" t="0" r="22225" b="28575"/>
                <wp:docPr id="32"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9331325" cy="1781175"/>
                        </a:xfrm>
                        <a:prstGeom prst="rect">
                          <a:avLst/>
                        </a:prstGeom>
                        <a:solidFill>
                          <a:srgbClr val="FFFFFF"/>
                        </a:solidFill>
                        <a:ln w="19050">
                          <a:solidFill>
                            <a:srgbClr val="8EB4E3"/>
                          </a:solidFill>
                          <a:miter lim="800000"/>
                          <a:headEnd/>
                          <a:tailEnd/>
                        </a:ln>
                      </wps:spPr>
                      <wps:txbx>
                        <w:txbxContent>
                          <w:p w:rsidR="00B738BD" w:rsidRDefault="00B738BD" w:rsidP="00B44DFB">
                            <w:pPr>
                              <w:pStyle w:val="ListParagraph"/>
                              <w:ind w:left="0"/>
                              <w:jc w:val="both"/>
                              <w:rPr>
                                <w:b/>
                                <w:sz w:val="22"/>
                                <w:szCs w:val="22"/>
                              </w:rPr>
                            </w:pPr>
                            <w:r w:rsidRPr="00F35004">
                              <w:rPr>
                                <w:b/>
                                <w:sz w:val="22"/>
                                <w:szCs w:val="22"/>
                              </w:rPr>
                              <w:t>Key Issues</w:t>
                            </w:r>
                          </w:p>
                          <w:p w:rsidR="00B738BD" w:rsidRPr="00F35004" w:rsidRDefault="00B738BD" w:rsidP="00B44DFB">
                            <w:pPr>
                              <w:pStyle w:val="ListParagraph"/>
                              <w:ind w:left="0"/>
                              <w:jc w:val="both"/>
                              <w:rPr>
                                <w:b/>
                                <w:sz w:val="22"/>
                                <w:szCs w:val="22"/>
                              </w:rPr>
                            </w:pPr>
                          </w:p>
                          <w:p w:rsidR="00B738BD" w:rsidRPr="00B427A6" w:rsidRDefault="00B738BD" w:rsidP="00B427A6">
                            <w:pPr>
                              <w:pStyle w:val="ListParagraph"/>
                              <w:numPr>
                                <w:ilvl w:val="0"/>
                                <w:numId w:val="45"/>
                              </w:numPr>
                              <w:rPr>
                                <w:rFonts w:cs="Tahoma"/>
                                <w:bCs/>
                                <w:sz w:val="24"/>
                              </w:rPr>
                            </w:pPr>
                            <w:r w:rsidRPr="00B427A6">
                              <w:rPr>
                                <w:rFonts w:cs="Tahoma"/>
                                <w:bCs/>
                                <w:sz w:val="24"/>
                              </w:rPr>
                              <w:t>The most significant overspends within the total Pay overspend of £303k are as follows:</w:t>
                            </w:r>
                          </w:p>
                          <w:p w:rsidR="00B738BD" w:rsidRPr="00B427A6" w:rsidRDefault="00B738BD" w:rsidP="00B427A6">
                            <w:pPr>
                              <w:pStyle w:val="ListParagraph"/>
                              <w:ind w:left="1080"/>
                              <w:rPr>
                                <w:rFonts w:cs="Tahoma"/>
                                <w:bCs/>
                                <w:sz w:val="24"/>
                              </w:rPr>
                            </w:pPr>
                          </w:p>
                          <w:p w:rsidR="00B738BD" w:rsidRPr="004E30B3" w:rsidRDefault="00B738BD" w:rsidP="00B427A6">
                            <w:pPr>
                              <w:pStyle w:val="ListParagraph"/>
                              <w:numPr>
                                <w:ilvl w:val="1"/>
                                <w:numId w:val="23"/>
                              </w:numPr>
                              <w:rPr>
                                <w:rFonts w:cs="Tahoma"/>
                                <w:bCs/>
                                <w:sz w:val="24"/>
                              </w:rPr>
                            </w:pPr>
                            <w:r>
                              <w:rPr>
                                <w:rFonts w:cs="Tahoma"/>
                                <w:bCs/>
                                <w:sz w:val="24"/>
                              </w:rPr>
                              <w:t>Planned Care - Obstetrics, Gynaecology and Sexual Health £158k</w:t>
                            </w:r>
                            <w:r w:rsidR="00EF5725">
                              <w:rPr>
                                <w:rFonts w:cs="Tahoma"/>
                                <w:bCs/>
                                <w:sz w:val="24"/>
                              </w:rPr>
                              <w:t xml:space="preserve"> (</w:t>
                            </w:r>
                            <w:r w:rsidRPr="004E30B3">
                              <w:rPr>
                                <w:rFonts w:cs="Tahoma"/>
                                <w:bCs/>
                                <w:sz w:val="24"/>
                              </w:rPr>
                              <w:t>Medical £</w:t>
                            </w:r>
                            <w:r>
                              <w:rPr>
                                <w:rFonts w:cs="Tahoma"/>
                                <w:bCs/>
                                <w:sz w:val="24"/>
                              </w:rPr>
                              <w:t>67</w:t>
                            </w:r>
                            <w:r w:rsidRPr="004E30B3">
                              <w:rPr>
                                <w:rFonts w:cs="Tahoma"/>
                                <w:bCs/>
                                <w:sz w:val="24"/>
                              </w:rPr>
                              <w:t>k</w:t>
                            </w:r>
                            <w:r>
                              <w:rPr>
                                <w:rFonts w:cs="Tahoma"/>
                                <w:bCs/>
                                <w:sz w:val="24"/>
                              </w:rPr>
                              <w:t xml:space="preserve">, Registered Nursing £64k </w:t>
                            </w:r>
                            <w:r w:rsidRPr="004E30B3">
                              <w:rPr>
                                <w:rFonts w:cs="Tahoma"/>
                                <w:bCs/>
                                <w:sz w:val="24"/>
                              </w:rPr>
                              <w:t>and Additional clinical services £</w:t>
                            </w:r>
                            <w:r>
                              <w:rPr>
                                <w:rFonts w:cs="Tahoma"/>
                                <w:bCs/>
                                <w:sz w:val="24"/>
                              </w:rPr>
                              <w:t>23</w:t>
                            </w:r>
                            <w:r w:rsidRPr="004E30B3">
                              <w:rPr>
                                <w:rFonts w:cs="Tahoma"/>
                                <w:bCs/>
                                <w:sz w:val="24"/>
                              </w:rPr>
                              <w:t>k)</w:t>
                            </w:r>
                          </w:p>
                          <w:p w:rsidR="00B738BD" w:rsidRDefault="00B738BD" w:rsidP="00B427A6">
                            <w:pPr>
                              <w:pStyle w:val="ListParagraph"/>
                              <w:numPr>
                                <w:ilvl w:val="1"/>
                                <w:numId w:val="23"/>
                              </w:numPr>
                              <w:rPr>
                                <w:rFonts w:cs="Tahoma"/>
                                <w:bCs/>
                                <w:sz w:val="24"/>
                              </w:rPr>
                            </w:pPr>
                            <w:r>
                              <w:rPr>
                                <w:rFonts w:cs="Tahoma"/>
                                <w:bCs/>
                                <w:sz w:val="24"/>
                              </w:rPr>
                              <w:t>POW Delivery Unit £273k</w:t>
                            </w:r>
                            <w:r w:rsidR="00EF5725">
                              <w:rPr>
                                <w:rFonts w:cs="Tahoma"/>
                                <w:bCs/>
                                <w:sz w:val="24"/>
                              </w:rPr>
                              <w:t xml:space="preserve"> (</w:t>
                            </w:r>
                            <w:r>
                              <w:rPr>
                                <w:rFonts w:cs="Tahoma"/>
                                <w:bCs/>
                                <w:sz w:val="24"/>
                              </w:rPr>
                              <w:t>Medical £242k, Additional clinical services £98k</w:t>
                            </w:r>
                            <w:r w:rsidRPr="004E30B3">
                              <w:rPr>
                                <w:rFonts w:cs="Tahoma"/>
                                <w:bCs/>
                                <w:sz w:val="24"/>
                              </w:rPr>
                              <w:t>)</w:t>
                            </w:r>
                          </w:p>
                          <w:p w:rsidR="00B738BD" w:rsidRPr="004E30B3" w:rsidRDefault="00B738BD" w:rsidP="00B427A6">
                            <w:pPr>
                              <w:pStyle w:val="ListParagraph"/>
                              <w:numPr>
                                <w:ilvl w:val="1"/>
                                <w:numId w:val="23"/>
                              </w:numPr>
                              <w:rPr>
                                <w:rFonts w:cs="Tahoma"/>
                                <w:bCs/>
                                <w:sz w:val="24"/>
                              </w:rPr>
                            </w:pPr>
                            <w:r>
                              <w:rPr>
                                <w:rFonts w:cs="Tahoma"/>
                                <w:bCs/>
                                <w:sz w:val="24"/>
                              </w:rPr>
                              <w:t>Primary Care £91k (Medical £93k)</w:t>
                            </w:r>
                          </w:p>
                          <w:p w:rsidR="00B738BD" w:rsidRPr="00B427A6" w:rsidRDefault="00B738BD" w:rsidP="00B427A6">
                            <w:pPr>
                              <w:rPr>
                                <w:rFonts w:cs="Tahoma"/>
                                <w:bCs/>
                                <w:sz w:val="22"/>
                                <w:szCs w:val="22"/>
                              </w:rPr>
                            </w:pPr>
                          </w:p>
                        </w:txbxContent>
                      </wps:txbx>
                      <wps:bodyPr rot="0" vert="horz" wrap="square" lIns="91440" tIns="45720" rIns="91440" bIns="45720" anchor="t" anchorCtr="0" upright="1">
                        <a:noAutofit/>
                      </wps:bodyPr>
                    </wps:wsp>
                  </a:graphicData>
                </a:graphic>
              </wp:inline>
            </w:drawing>
          </mc:Choice>
          <mc:Fallback>
            <w:pict>
              <v:shape w14:anchorId="7F3979E6" id="Text Box 11" o:spid="_x0000_s1031" type="#_x0000_t202" style="width:734.75pt;height:140.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JVq6IwIAAEQEAAAOAAAAZHJzL2Uyb0RvYy54bWysU9tu2zAMfR+wfxD0vtjOZU2MOMXaJsOA&#10;7gK0+wBFlmNhkqhJSuzs60vJaZrdXobpQSBF6pA8JJfXvVbkIJyXYCpajHJKhOFQS7Or6NfHzZs5&#10;JT4wUzMFRlT0KDy9Xr1+texsKcbQgqqFIwhifNnZirYh2DLLPG+FZn4EVhg0NuA0C6i6XVY71iG6&#10;Vtk4z99mHbjaOuDCe3y9G4x0lfCbRvDwuWm8CERVFHML6Xbp3sY7Wy1ZuXPMtpKf0mD/kIVm0mDQ&#10;M9QdC4zsnfwNSkvuwEMTRhx0Bk0juUg1YDVF/ks1Dy2zItWC5Hh7psn/P1j+6fDFEVlXdDKmxDCN&#10;PXoUfSA30JOiiPx01pfo9mDRMfT4jn1OtXp7D/ybR5fswmf44KP3tvsINQKyfYD0o2+cjixh3QRh&#10;sCHHcxNiUI6Pi8mkmIxnlHC0FVfzoriaxTQyVj5/t86H9wI0iUJFHXY5wbPDvQ+D67NLjOZByXoj&#10;lUqK221vlSMHhhOxSeeE/pObMqTD8It8lg+1/hVjvr6Zrid/wtAy4GwrqSs6z+OJTqxsBavXpk5y&#10;YFINMpanzInJSN5AY+i3fepOoiCyvIX6iNQ6GEYZVw+FFtwPSjoc44r673vmBCXqg8E5WRTTaZz7&#10;pExnV2NU3KVle2lhhiNURQMlg3gbhl3ZWyd3LUYaOm/gHba0kYnsl6xO6eOopnad1iruwqWevF6W&#10;f/UEAAD//wMAUEsDBBQABgAIAAAAIQCSmVbA3AAAAAYBAAAPAAAAZHJzL2Rvd25yZXYueG1sTI/B&#10;TsMwEETvSPyDtUhcKupQtVUJcaoK1F4RBXHe2tskaryObDcJfD0uF3pZaTSjmbfFerSt6MmHxrGC&#10;x2kGglg703Cl4PNj+7ACESKywdYxKfimAOvy9qbA3LiB36nfx0qkEg45Kqhj7HIpg67JYpi6jjh5&#10;R+ctxiR9JY3HIZXbVs6ybCktNpwWauzopSZ92p+tgvlm4m1/Ok5o636+dsNrr/XuTan7u3HzDCLS&#10;GP/DcMFP6FAmpoM7swmiVZAeiX/34s2XTwsQBwWzVbYAWRbyGr/8BQAA//8DAFBLAQItABQABgAI&#10;AAAAIQC2gziS/gAAAOEBAAATAAAAAAAAAAAAAAAAAAAAAABbQ29udGVudF9UeXBlc10ueG1sUEsB&#10;Ai0AFAAGAAgAAAAhADj9If/WAAAAlAEAAAsAAAAAAAAAAAAAAAAALwEAAF9yZWxzLy5yZWxzUEsB&#10;Ai0AFAAGAAgAAAAhAKslWrojAgAARAQAAA4AAAAAAAAAAAAAAAAALgIAAGRycy9lMm9Eb2MueG1s&#10;UEsBAi0AFAAGAAgAAAAhAJKZVsDcAAAABgEAAA8AAAAAAAAAAAAAAAAAfQQAAGRycy9kb3ducmV2&#10;LnhtbFBLBQYAAAAABAAEAPMAAACGBQAAAAA=&#10;" strokecolor="#8eb4e3" strokeweight="1.5pt">
                <v:path arrowok="t"/>
                <v:textbox>
                  <w:txbxContent>
                    <w:p w:rsidR="00B738BD" w:rsidRDefault="00B738BD" w:rsidP="00B44DFB">
                      <w:pPr>
                        <w:pStyle w:val="ListParagraph"/>
                        <w:ind w:left="0"/>
                        <w:jc w:val="both"/>
                        <w:rPr>
                          <w:b/>
                          <w:sz w:val="22"/>
                          <w:szCs w:val="22"/>
                        </w:rPr>
                      </w:pPr>
                      <w:r w:rsidRPr="00F35004">
                        <w:rPr>
                          <w:b/>
                          <w:sz w:val="22"/>
                          <w:szCs w:val="22"/>
                        </w:rPr>
                        <w:t>Key Issues</w:t>
                      </w:r>
                    </w:p>
                    <w:p w:rsidR="00B738BD" w:rsidRPr="00F35004" w:rsidRDefault="00B738BD" w:rsidP="00B44DFB">
                      <w:pPr>
                        <w:pStyle w:val="ListParagraph"/>
                        <w:ind w:left="0"/>
                        <w:jc w:val="both"/>
                        <w:rPr>
                          <w:b/>
                          <w:sz w:val="22"/>
                          <w:szCs w:val="22"/>
                        </w:rPr>
                      </w:pPr>
                    </w:p>
                    <w:p w:rsidR="00B738BD" w:rsidRPr="00B427A6" w:rsidRDefault="00B738BD" w:rsidP="00B427A6">
                      <w:pPr>
                        <w:pStyle w:val="ListParagraph"/>
                        <w:numPr>
                          <w:ilvl w:val="0"/>
                          <w:numId w:val="45"/>
                        </w:numPr>
                        <w:rPr>
                          <w:rFonts w:cs="Tahoma"/>
                          <w:bCs/>
                          <w:sz w:val="24"/>
                        </w:rPr>
                      </w:pPr>
                      <w:r w:rsidRPr="00B427A6">
                        <w:rPr>
                          <w:rFonts w:cs="Tahoma"/>
                          <w:bCs/>
                          <w:sz w:val="24"/>
                        </w:rPr>
                        <w:t>The most significant overspends within the total Pay overspend of £303k are as follows:</w:t>
                      </w:r>
                    </w:p>
                    <w:p w:rsidR="00B738BD" w:rsidRPr="00B427A6" w:rsidRDefault="00B738BD" w:rsidP="00B427A6">
                      <w:pPr>
                        <w:pStyle w:val="ListParagraph"/>
                        <w:ind w:left="1080"/>
                        <w:rPr>
                          <w:rFonts w:cs="Tahoma"/>
                          <w:bCs/>
                          <w:sz w:val="24"/>
                        </w:rPr>
                      </w:pPr>
                    </w:p>
                    <w:p w:rsidR="00B738BD" w:rsidRPr="004E30B3" w:rsidRDefault="00B738BD" w:rsidP="00B427A6">
                      <w:pPr>
                        <w:pStyle w:val="ListParagraph"/>
                        <w:numPr>
                          <w:ilvl w:val="1"/>
                          <w:numId w:val="23"/>
                        </w:numPr>
                        <w:rPr>
                          <w:rFonts w:cs="Tahoma"/>
                          <w:bCs/>
                          <w:sz w:val="24"/>
                        </w:rPr>
                      </w:pPr>
                      <w:r>
                        <w:rPr>
                          <w:rFonts w:cs="Tahoma"/>
                          <w:bCs/>
                          <w:sz w:val="24"/>
                        </w:rPr>
                        <w:t>Planned Care - Obstetrics, Gynaecology and Sexual Health £158k</w:t>
                      </w:r>
                      <w:r w:rsidR="00EF5725">
                        <w:rPr>
                          <w:rFonts w:cs="Tahoma"/>
                          <w:bCs/>
                          <w:sz w:val="24"/>
                        </w:rPr>
                        <w:t xml:space="preserve"> (</w:t>
                      </w:r>
                      <w:r w:rsidRPr="004E30B3">
                        <w:rPr>
                          <w:rFonts w:cs="Tahoma"/>
                          <w:bCs/>
                          <w:sz w:val="24"/>
                        </w:rPr>
                        <w:t>Medical £</w:t>
                      </w:r>
                      <w:r>
                        <w:rPr>
                          <w:rFonts w:cs="Tahoma"/>
                          <w:bCs/>
                          <w:sz w:val="24"/>
                        </w:rPr>
                        <w:t>67</w:t>
                      </w:r>
                      <w:r w:rsidRPr="004E30B3">
                        <w:rPr>
                          <w:rFonts w:cs="Tahoma"/>
                          <w:bCs/>
                          <w:sz w:val="24"/>
                        </w:rPr>
                        <w:t>k</w:t>
                      </w:r>
                      <w:r>
                        <w:rPr>
                          <w:rFonts w:cs="Tahoma"/>
                          <w:bCs/>
                          <w:sz w:val="24"/>
                        </w:rPr>
                        <w:t xml:space="preserve">, Registered Nursing £64k </w:t>
                      </w:r>
                      <w:r w:rsidRPr="004E30B3">
                        <w:rPr>
                          <w:rFonts w:cs="Tahoma"/>
                          <w:bCs/>
                          <w:sz w:val="24"/>
                        </w:rPr>
                        <w:t>and Additional clinical services £</w:t>
                      </w:r>
                      <w:r>
                        <w:rPr>
                          <w:rFonts w:cs="Tahoma"/>
                          <w:bCs/>
                          <w:sz w:val="24"/>
                        </w:rPr>
                        <w:t>23</w:t>
                      </w:r>
                      <w:r w:rsidRPr="004E30B3">
                        <w:rPr>
                          <w:rFonts w:cs="Tahoma"/>
                          <w:bCs/>
                          <w:sz w:val="24"/>
                        </w:rPr>
                        <w:t>k)</w:t>
                      </w:r>
                    </w:p>
                    <w:p w:rsidR="00B738BD" w:rsidRDefault="00B738BD" w:rsidP="00B427A6">
                      <w:pPr>
                        <w:pStyle w:val="ListParagraph"/>
                        <w:numPr>
                          <w:ilvl w:val="1"/>
                          <w:numId w:val="23"/>
                        </w:numPr>
                        <w:rPr>
                          <w:rFonts w:cs="Tahoma"/>
                          <w:bCs/>
                          <w:sz w:val="24"/>
                        </w:rPr>
                      </w:pPr>
                      <w:r>
                        <w:rPr>
                          <w:rFonts w:cs="Tahoma"/>
                          <w:bCs/>
                          <w:sz w:val="24"/>
                        </w:rPr>
                        <w:t>POW Delivery Unit £273k</w:t>
                      </w:r>
                      <w:r w:rsidR="00EF5725">
                        <w:rPr>
                          <w:rFonts w:cs="Tahoma"/>
                          <w:bCs/>
                          <w:sz w:val="24"/>
                        </w:rPr>
                        <w:t xml:space="preserve"> (</w:t>
                      </w:r>
                      <w:r>
                        <w:rPr>
                          <w:rFonts w:cs="Tahoma"/>
                          <w:bCs/>
                          <w:sz w:val="24"/>
                        </w:rPr>
                        <w:t>Medical £242k, Additional clinical services £98k</w:t>
                      </w:r>
                      <w:r w:rsidRPr="004E30B3">
                        <w:rPr>
                          <w:rFonts w:cs="Tahoma"/>
                          <w:bCs/>
                          <w:sz w:val="24"/>
                        </w:rPr>
                        <w:t>)</w:t>
                      </w:r>
                    </w:p>
                    <w:p w:rsidR="00B738BD" w:rsidRPr="004E30B3" w:rsidRDefault="00B738BD" w:rsidP="00B427A6">
                      <w:pPr>
                        <w:pStyle w:val="ListParagraph"/>
                        <w:numPr>
                          <w:ilvl w:val="1"/>
                          <w:numId w:val="23"/>
                        </w:numPr>
                        <w:rPr>
                          <w:rFonts w:cs="Tahoma"/>
                          <w:bCs/>
                          <w:sz w:val="24"/>
                        </w:rPr>
                      </w:pPr>
                      <w:r>
                        <w:rPr>
                          <w:rFonts w:cs="Tahoma"/>
                          <w:bCs/>
                          <w:sz w:val="24"/>
                        </w:rPr>
                        <w:t>Primary Care £91k (Medical £93k)</w:t>
                      </w:r>
                    </w:p>
                    <w:p w:rsidR="00B738BD" w:rsidRPr="00B427A6" w:rsidRDefault="00B738BD" w:rsidP="00B427A6">
                      <w:pPr>
                        <w:rPr>
                          <w:rFonts w:cs="Tahoma"/>
                          <w:bCs/>
                          <w:sz w:val="22"/>
                          <w:szCs w:val="22"/>
                        </w:rPr>
                      </w:pPr>
                    </w:p>
                  </w:txbxContent>
                </v:textbox>
                <w10:anchorlock/>
              </v:shape>
            </w:pict>
          </mc:Fallback>
        </mc:AlternateContent>
      </w:r>
    </w:p>
    <w:p w:rsidR="00B44DFB" w:rsidRPr="008075AF" w:rsidRDefault="00B44DFB" w:rsidP="00303026">
      <w:pPr>
        <w:pStyle w:val="ListParagraph"/>
        <w:ind w:left="360"/>
        <w:jc w:val="both"/>
        <w:rPr>
          <w:sz w:val="20"/>
          <w:szCs w:val="20"/>
          <w:highlight w:val="yellow"/>
        </w:rPr>
      </w:pPr>
    </w:p>
    <w:p w:rsidR="00377CA2" w:rsidRPr="006A1831" w:rsidRDefault="00340FB4" w:rsidP="00EC41F2">
      <w:pPr>
        <w:ind w:firstLine="720"/>
        <w:rPr>
          <w:b/>
          <w:sz w:val="24"/>
        </w:rPr>
      </w:pPr>
      <w:r w:rsidRPr="006A1831">
        <w:rPr>
          <w:b/>
          <w:sz w:val="24"/>
        </w:rPr>
        <w:lastRenderedPageBreak/>
        <w:t>Medical and</w:t>
      </w:r>
      <w:r w:rsidR="00303026" w:rsidRPr="006A1831">
        <w:rPr>
          <w:b/>
          <w:sz w:val="24"/>
        </w:rPr>
        <w:t xml:space="preserve"> Dental</w:t>
      </w:r>
      <w:r w:rsidR="00377CA2" w:rsidRPr="006A1831">
        <w:rPr>
          <w:b/>
          <w:sz w:val="24"/>
        </w:rPr>
        <w:t xml:space="preserve"> </w:t>
      </w:r>
      <w:r w:rsidRPr="006A1831">
        <w:rPr>
          <w:b/>
          <w:sz w:val="24"/>
        </w:rPr>
        <w:t>Pay Expenditure</w:t>
      </w:r>
    </w:p>
    <w:p w:rsidR="00303026" w:rsidRPr="006A1831" w:rsidRDefault="00303026" w:rsidP="004D2A75">
      <w:pPr>
        <w:ind w:firstLine="720"/>
        <w:jc w:val="both"/>
        <w:rPr>
          <w:b/>
          <w:sz w:val="24"/>
        </w:rPr>
      </w:pPr>
    </w:p>
    <w:p w:rsidR="00D91390" w:rsidRPr="006A1831" w:rsidRDefault="00303026" w:rsidP="004D2A75">
      <w:pPr>
        <w:pStyle w:val="ListParagraph"/>
        <w:ind w:left="0" w:firstLine="720"/>
        <w:rPr>
          <w:b/>
          <w:i/>
          <w:sz w:val="24"/>
        </w:rPr>
      </w:pPr>
      <w:r w:rsidRPr="006A1831">
        <w:rPr>
          <w:sz w:val="24"/>
        </w:rPr>
        <w:t xml:space="preserve">The chart below shows the trends of Medical &amp; Dental </w:t>
      </w:r>
      <w:r w:rsidR="00FE57F7" w:rsidRPr="006A1831">
        <w:rPr>
          <w:sz w:val="24"/>
        </w:rPr>
        <w:t xml:space="preserve">pay </w:t>
      </w:r>
      <w:r w:rsidRPr="006A1831">
        <w:rPr>
          <w:sz w:val="24"/>
        </w:rPr>
        <w:t xml:space="preserve">expenditure </w:t>
      </w:r>
      <w:r w:rsidR="00A72367" w:rsidRPr="006A1831">
        <w:rPr>
          <w:sz w:val="24"/>
        </w:rPr>
        <w:t>and budget</w:t>
      </w:r>
      <w:r w:rsidRPr="006A1831">
        <w:rPr>
          <w:sz w:val="24"/>
        </w:rPr>
        <w:t xml:space="preserve">.  </w:t>
      </w:r>
      <w:r w:rsidR="00D91390" w:rsidRPr="006A1831">
        <w:rPr>
          <w:b/>
          <w:i/>
          <w:sz w:val="24"/>
        </w:rPr>
        <w:t>(Please note scale of Y-axis)</w:t>
      </w:r>
    </w:p>
    <w:p w:rsidR="00303026" w:rsidRPr="003F1E23" w:rsidRDefault="00303026" w:rsidP="00303026">
      <w:pPr>
        <w:pStyle w:val="ListParagraph"/>
        <w:ind w:left="0"/>
        <w:jc w:val="both"/>
        <w:rPr>
          <w:rFonts w:cs="Tahoma"/>
          <w:bCs/>
          <w:sz w:val="20"/>
          <w:szCs w:val="20"/>
        </w:rPr>
      </w:pPr>
    </w:p>
    <w:p w:rsidR="00303026" w:rsidRPr="003F1E23" w:rsidRDefault="0006126D" w:rsidP="00303026">
      <w:pPr>
        <w:pStyle w:val="ListParagraph"/>
        <w:rPr>
          <w:rFonts w:cs="Tahoma"/>
          <w:bCs/>
          <w:sz w:val="20"/>
          <w:szCs w:val="20"/>
        </w:rPr>
      </w:pPr>
      <w:r w:rsidRPr="003F1E23">
        <w:rPr>
          <w:noProof/>
          <w:lang w:eastAsia="en-GB"/>
        </w:rPr>
        <mc:AlternateContent>
          <mc:Choice Requires="wps">
            <w:drawing>
              <wp:anchor distT="0" distB="0" distL="114300" distR="114300" simplePos="0" relativeHeight="251659264" behindDoc="0" locked="0" layoutInCell="1" allowOverlap="1">
                <wp:simplePos x="0" y="0"/>
                <wp:positionH relativeFrom="column">
                  <wp:posOffset>6472352</wp:posOffset>
                </wp:positionH>
                <wp:positionV relativeFrom="paragraph">
                  <wp:posOffset>150063</wp:posOffset>
                </wp:positionV>
                <wp:extent cx="3187065" cy="4798771"/>
                <wp:effectExtent l="0" t="0" r="13335" b="20955"/>
                <wp:wrapNone/>
                <wp:docPr id="31"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187065" cy="4798771"/>
                        </a:xfrm>
                        <a:prstGeom prst="rect">
                          <a:avLst/>
                        </a:prstGeom>
                        <a:solidFill>
                          <a:srgbClr val="FFFFFF"/>
                        </a:solidFill>
                        <a:ln w="19050">
                          <a:solidFill>
                            <a:srgbClr val="8EB4E3"/>
                          </a:solidFill>
                          <a:miter lim="800000"/>
                          <a:headEnd/>
                          <a:tailEnd/>
                        </a:ln>
                      </wps:spPr>
                      <wps:txbx>
                        <w:txbxContent>
                          <w:p w:rsidR="00B738BD" w:rsidRPr="00C06FBB" w:rsidRDefault="00B738BD" w:rsidP="00303026">
                            <w:pPr>
                              <w:rPr>
                                <w:b/>
                                <w:sz w:val="24"/>
                              </w:rPr>
                            </w:pPr>
                            <w:r w:rsidRPr="00C06FBB">
                              <w:rPr>
                                <w:b/>
                                <w:sz w:val="24"/>
                              </w:rPr>
                              <w:t xml:space="preserve">Key </w:t>
                            </w:r>
                            <w:r>
                              <w:rPr>
                                <w:b/>
                                <w:sz w:val="24"/>
                              </w:rPr>
                              <w:t>Issues</w:t>
                            </w:r>
                          </w:p>
                          <w:p w:rsidR="00B738BD" w:rsidRPr="00C06FBB" w:rsidRDefault="00B738BD" w:rsidP="00303026">
                            <w:pPr>
                              <w:rPr>
                                <w:b/>
                                <w:sz w:val="24"/>
                              </w:rPr>
                            </w:pPr>
                          </w:p>
                          <w:p w:rsidR="00B738BD" w:rsidRPr="006436BD" w:rsidRDefault="00B738BD" w:rsidP="004B6855">
                            <w:pPr>
                              <w:pStyle w:val="ListParagraph"/>
                              <w:numPr>
                                <w:ilvl w:val="0"/>
                                <w:numId w:val="8"/>
                              </w:numPr>
                              <w:ind w:left="426" w:hanging="426"/>
                              <w:rPr>
                                <w:sz w:val="24"/>
                              </w:rPr>
                            </w:pPr>
                            <w:r w:rsidRPr="006436BD">
                              <w:rPr>
                                <w:sz w:val="24"/>
                              </w:rPr>
                              <w:t xml:space="preserve">Expenditure in M1 was £10.97m.  </w:t>
                            </w:r>
                          </w:p>
                          <w:p w:rsidR="00B738BD" w:rsidRPr="006436BD" w:rsidRDefault="00B738BD" w:rsidP="00D12BBB">
                            <w:pPr>
                              <w:pStyle w:val="ListParagraph"/>
                              <w:ind w:left="426"/>
                              <w:rPr>
                                <w:sz w:val="24"/>
                              </w:rPr>
                            </w:pPr>
                          </w:p>
                          <w:p w:rsidR="00B738BD" w:rsidRPr="006436BD" w:rsidRDefault="00B738BD" w:rsidP="00B126BF">
                            <w:pPr>
                              <w:pStyle w:val="ListParagraph"/>
                              <w:numPr>
                                <w:ilvl w:val="0"/>
                                <w:numId w:val="8"/>
                              </w:numPr>
                              <w:ind w:left="426" w:hanging="426"/>
                              <w:rPr>
                                <w:sz w:val="24"/>
                              </w:rPr>
                            </w:pPr>
                            <w:r w:rsidRPr="006436BD">
                              <w:rPr>
                                <w:sz w:val="24"/>
                              </w:rPr>
                              <w:t>The M1 variance is £502k adverse.</w:t>
                            </w:r>
                          </w:p>
                          <w:p w:rsidR="00B738BD" w:rsidRPr="006436BD" w:rsidRDefault="00B738BD" w:rsidP="004B6855">
                            <w:pPr>
                              <w:rPr>
                                <w:sz w:val="24"/>
                              </w:rPr>
                            </w:pPr>
                          </w:p>
                          <w:p w:rsidR="00B738BD" w:rsidRPr="006436BD" w:rsidRDefault="00B738BD" w:rsidP="00475475">
                            <w:pPr>
                              <w:pStyle w:val="ListParagraph"/>
                              <w:numPr>
                                <w:ilvl w:val="0"/>
                                <w:numId w:val="8"/>
                              </w:numPr>
                              <w:ind w:left="426" w:hanging="426"/>
                              <w:rPr>
                                <w:sz w:val="24"/>
                              </w:rPr>
                            </w:pPr>
                            <w:r w:rsidRPr="006436BD">
                              <w:rPr>
                                <w:sz w:val="24"/>
                              </w:rPr>
                              <w:t xml:space="preserve">The M1 medical agency cost </w:t>
                            </w:r>
                            <w:r>
                              <w:rPr>
                                <w:sz w:val="24"/>
                              </w:rPr>
                              <w:t xml:space="preserve">was </w:t>
                            </w:r>
                            <w:r w:rsidRPr="006436BD">
                              <w:rPr>
                                <w:sz w:val="24"/>
                              </w:rPr>
                              <w:t>£1.64</w:t>
                            </w:r>
                            <w:r>
                              <w:rPr>
                                <w:sz w:val="24"/>
                              </w:rPr>
                              <w:t>m</w:t>
                            </w:r>
                            <w:r w:rsidRPr="006436BD">
                              <w:rPr>
                                <w:sz w:val="24"/>
                              </w:rPr>
                              <w:t>.</w:t>
                            </w:r>
                          </w:p>
                          <w:p w:rsidR="00B738BD" w:rsidRPr="006436BD" w:rsidRDefault="00B738BD" w:rsidP="00857F82">
                            <w:pPr>
                              <w:pStyle w:val="ListParagraph"/>
                              <w:rPr>
                                <w:sz w:val="24"/>
                              </w:rPr>
                            </w:pPr>
                          </w:p>
                          <w:p w:rsidR="00B738BD" w:rsidRPr="006436BD" w:rsidRDefault="00B738BD" w:rsidP="00475475">
                            <w:pPr>
                              <w:pStyle w:val="ListParagraph"/>
                              <w:numPr>
                                <w:ilvl w:val="0"/>
                                <w:numId w:val="8"/>
                              </w:numPr>
                              <w:ind w:left="426" w:hanging="426"/>
                              <w:rPr>
                                <w:sz w:val="24"/>
                              </w:rPr>
                            </w:pPr>
                            <w:r w:rsidRPr="006436BD">
                              <w:rPr>
                                <w:sz w:val="24"/>
                              </w:rPr>
                              <w:t>M</w:t>
                            </w:r>
                            <w:r>
                              <w:rPr>
                                <w:sz w:val="24"/>
                              </w:rPr>
                              <w:t>1</w:t>
                            </w:r>
                            <w:r w:rsidRPr="006436BD">
                              <w:rPr>
                                <w:sz w:val="24"/>
                              </w:rPr>
                              <w:t xml:space="preserve"> agency expenditure accounted for 15% of total Medical &amp; Dental pay</w:t>
                            </w:r>
                            <w:r>
                              <w:rPr>
                                <w:sz w:val="24"/>
                              </w:rPr>
                              <w:t>.</w:t>
                            </w:r>
                          </w:p>
                          <w:p w:rsidR="00B738BD" w:rsidRPr="006436BD" w:rsidRDefault="00B738BD" w:rsidP="00857F82">
                            <w:pPr>
                              <w:pStyle w:val="ListParagraph"/>
                              <w:ind w:left="426"/>
                              <w:rPr>
                                <w:sz w:val="24"/>
                              </w:rPr>
                            </w:pPr>
                          </w:p>
                          <w:p w:rsidR="00B738BD" w:rsidRPr="006436BD" w:rsidRDefault="00B738BD" w:rsidP="006436BD">
                            <w:pPr>
                              <w:rPr>
                                <w:sz w:val="20"/>
                                <w:szCs w:val="2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8" o:spid="_x0000_s1032" type="#_x0000_t202" style="position:absolute;left:0;text-align:left;margin-left:509.65pt;margin-top:11.8pt;width:250.95pt;height:377.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8H24IwIAAEQEAAAOAAAAZHJzL2Uyb0RvYy54bWysU9uO2yAQfa/Uf0C8N7Zzdaw4q+5uUlXa&#10;XqTdfgDGOEblViCx06/vgL3Z9PZSlQfEMIfDzJmZzU0vBTox67hWJc4mKUZMUV1zdSjxl6f9mxwj&#10;54mqidCKlfjMHL7Zvn616UzBprrVomYWAYlyRWdK3HpviiRxtGWSuIk2TIGz0VYSD6Y9JLUlHbBL&#10;kUzTdJl02tbGasqcg9v7wYm3kb9pGPWfmsYxj0SJITYfdxv3KuzJdkOKgyWm5XQMg/xDFJJwBZ9e&#10;qO6JJ+ho+W9UklOrnW78hGqZ6KbhlMUcIJss/SWbx5YYFnMBcZy5yOT+Hy39ePpsEa9LPMswUkRC&#10;jZ5Y79Gt7lGWB3064wqAPRoA+h7uoc4xV2ceNP3qAJJcYYYHLqCr7oOugZAcvY4v+sbKoBLkjYAG&#10;CnK+FCF8SuFyluWrdLnAiIJvvlrnq1UWwkhI8fzcWOffMS1ROJTYQpUjPTk9OD9AnyHhN6cFr/dc&#10;iGjYQ3UnLDoR6Ih9XCP7TzChUAd5rtNFOuT6V458dzvfzf7EIbmH3hZcljhPwwogUrSM1DtVx7Mn&#10;XAxnSE+oUckg3iCj76s+VmcZ3gaVK12fQVqrh1aG0YNDq+13jDpo4xK7b0diGUbivYI+WWfzeej7&#10;aMwXqykY9tpTXXuIokBVYo/RcLzzw6wcjeWHFn4aKq/0Wyhpw6PYL1GN4UOrxnKNYxVm4dqOqJfh&#10;3/4AAAD//wMAUEsDBBQABgAIAAAAIQDuj8r24AAAAAwBAAAPAAAAZHJzL2Rvd25yZXYueG1sTI/B&#10;TsMwEETvSPyDtUhcKuokhRZCnKoCtVdEQZxde5tEjddR7CaBr2d7guNonmbfFuvJtWLAPjSeFKTz&#10;BASS8bahSsHnx/buEUSImqxuPaGCbwywLq+vCp1bP9I7DvtYCR6hkGsFdYxdLmUwNTod5r5D4u7o&#10;e6cjx76Sttcjj7tWZkmylE43xBdq3eFLjea0PzsF95tZ74bTcYZb//O1G18HY3ZvSt3eTJtnEBGn&#10;+AfDRZ/VoWSngz+TDaLlnKRPC2YVZIsliAvxkKUZiIOC1YorWRby/xPlLwAAAP//AwBQSwECLQAU&#10;AAYACAAAACEAtoM4kv4AAADhAQAAEwAAAAAAAAAAAAAAAAAAAAAAW0NvbnRlbnRfVHlwZXNdLnht&#10;bFBLAQItABQABgAIAAAAIQA4/SH/1gAAAJQBAAALAAAAAAAAAAAAAAAAAC8BAABfcmVscy8ucmVs&#10;c1BLAQItABQABgAIAAAAIQC08H24IwIAAEQEAAAOAAAAAAAAAAAAAAAAAC4CAABkcnMvZTJvRG9j&#10;LnhtbFBLAQItABQABgAIAAAAIQDuj8r24AAAAAwBAAAPAAAAAAAAAAAAAAAAAH0EAABkcnMvZG93&#10;bnJldi54bWxQSwUGAAAAAAQABADzAAAAigUAAAAA&#10;" strokecolor="#8eb4e3" strokeweight="1.5pt">
                <v:path arrowok="t"/>
                <v:textbox>
                  <w:txbxContent>
                    <w:p w:rsidR="00B738BD" w:rsidRPr="00C06FBB" w:rsidRDefault="00B738BD" w:rsidP="00303026">
                      <w:pPr>
                        <w:rPr>
                          <w:b/>
                          <w:sz w:val="24"/>
                        </w:rPr>
                      </w:pPr>
                      <w:r w:rsidRPr="00C06FBB">
                        <w:rPr>
                          <w:b/>
                          <w:sz w:val="24"/>
                        </w:rPr>
                        <w:t xml:space="preserve">Key </w:t>
                      </w:r>
                      <w:r>
                        <w:rPr>
                          <w:b/>
                          <w:sz w:val="24"/>
                        </w:rPr>
                        <w:t>Issues</w:t>
                      </w:r>
                    </w:p>
                    <w:p w:rsidR="00B738BD" w:rsidRPr="00C06FBB" w:rsidRDefault="00B738BD" w:rsidP="00303026">
                      <w:pPr>
                        <w:rPr>
                          <w:b/>
                          <w:sz w:val="24"/>
                        </w:rPr>
                      </w:pPr>
                    </w:p>
                    <w:p w:rsidR="00B738BD" w:rsidRPr="006436BD" w:rsidRDefault="00B738BD" w:rsidP="004B6855">
                      <w:pPr>
                        <w:pStyle w:val="ListParagraph"/>
                        <w:numPr>
                          <w:ilvl w:val="0"/>
                          <w:numId w:val="8"/>
                        </w:numPr>
                        <w:ind w:left="426" w:hanging="426"/>
                        <w:rPr>
                          <w:sz w:val="24"/>
                        </w:rPr>
                      </w:pPr>
                      <w:r w:rsidRPr="006436BD">
                        <w:rPr>
                          <w:sz w:val="24"/>
                        </w:rPr>
                        <w:t xml:space="preserve">Expenditure in M1 was £10.97m.  </w:t>
                      </w:r>
                    </w:p>
                    <w:p w:rsidR="00B738BD" w:rsidRPr="006436BD" w:rsidRDefault="00B738BD" w:rsidP="00D12BBB">
                      <w:pPr>
                        <w:pStyle w:val="ListParagraph"/>
                        <w:ind w:left="426"/>
                        <w:rPr>
                          <w:sz w:val="24"/>
                        </w:rPr>
                      </w:pPr>
                    </w:p>
                    <w:p w:rsidR="00B738BD" w:rsidRPr="006436BD" w:rsidRDefault="00B738BD" w:rsidP="00B126BF">
                      <w:pPr>
                        <w:pStyle w:val="ListParagraph"/>
                        <w:numPr>
                          <w:ilvl w:val="0"/>
                          <w:numId w:val="8"/>
                        </w:numPr>
                        <w:ind w:left="426" w:hanging="426"/>
                        <w:rPr>
                          <w:sz w:val="24"/>
                        </w:rPr>
                      </w:pPr>
                      <w:r w:rsidRPr="006436BD">
                        <w:rPr>
                          <w:sz w:val="24"/>
                        </w:rPr>
                        <w:t>The M1 variance is £502k adverse.</w:t>
                      </w:r>
                    </w:p>
                    <w:p w:rsidR="00B738BD" w:rsidRPr="006436BD" w:rsidRDefault="00B738BD" w:rsidP="004B6855">
                      <w:pPr>
                        <w:rPr>
                          <w:sz w:val="24"/>
                        </w:rPr>
                      </w:pPr>
                    </w:p>
                    <w:p w:rsidR="00B738BD" w:rsidRPr="006436BD" w:rsidRDefault="00B738BD" w:rsidP="00475475">
                      <w:pPr>
                        <w:pStyle w:val="ListParagraph"/>
                        <w:numPr>
                          <w:ilvl w:val="0"/>
                          <w:numId w:val="8"/>
                        </w:numPr>
                        <w:ind w:left="426" w:hanging="426"/>
                        <w:rPr>
                          <w:sz w:val="24"/>
                        </w:rPr>
                      </w:pPr>
                      <w:r w:rsidRPr="006436BD">
                        <w:rPr>
                          <w:sz w:val="24"/>
                        </w:rPr>
                        <w:t xml:space="preserve">The M1 medical agency cost </w:t>
                      </w:r>
                      <w:r>
                        <w:rPr>
                          <w:sz w:val="24"/>
                        </w:rPr>
                        <w:t xml:space="preserve">was </w:t>
                      </w:r>
                      <w:r w:rsidRPr="006436BD">
                        <w:rPr>
                          <w:sz w:val="24"/>
                        </w:rPr>
                        <w:t>£1.64</w:t>
                      </w:r>
                      <w:r>
                        <w:rPr>
                          <w:sz w:val="24"/>
                        </w:rPr>
                        <w:t>m</w:t>
                      </w:r>
                      <w:r w:rsidRPr="006436BD">
                        <w:rPr>
                          <w:sz w:val="24"/>
                        </w:rPr>
                        <w:t>.</w:t>
                      </w:r>
                    </w:p>
                    <w:p w:rsidR="00B738BD" w:rsidRPr="006436BD" w:rsidRDefault="00B738BD" w:rsidP="00857F82">
                      <w:pPr>
                        <w:pStyle w:val="ListParagraph"/>
                        <w:rPr>
                          <w:sz w:val="24"/>
                        </w:rPr>
                      </w:pPr>
                    </w:p>
                    <w:p w:rsidR="00B738BD" w:rsidRPr="006436BD" w:rsidRDefault="00B738BD" w:rsidP="00475475">
                      <w:pPr>
                        <w:pStyle w:val="ListParagraph"/>
                        <w:numPr>
                          <w:ilvl w:val="0"/>
                          <w:numId w:val="8"/>
                        </w:numPr>
                        <w:ind w:left="426" w:hanging="426"/>
                        <w:rPr>
                          <w:sz w:val="24"/>
                        </w:rPr>
                      </w:pPr>
                      <w:r w:rsidRPr="006436BD">
                        <w:rPr>
                          <w:sz w:val="24"/>
                        </w:rPr>
                        <w:t>M</w:t>
                      </w:r>
                      <w:r>
                        <w:rPr>
                          <w:sz w:val="24"/>
                        </w:rPr>
                        <w:t>1</w:t>
                      </w:r>
                      <w:r w:rsidRPr="006436BD">
                        <w:rPr>
                          <w:sz w:val="24"/>
                        </w:rPr>
                        <w:t xml:space="preserve"> agency expenditure accounted for 15% of total Medical &amp; Dental pay</w:t>
                      </w:r>
                      <w:r>
                        <w:rPr>
                          <w:sz w:val="24"/>
                        </w:rPr>
                        <w:t>.</w:t>
                      </w:r>
                    </w:p>
                    <w:p w:rsidR="00B738BD" w:rsidRPr="006436BD" w:rsidRDefault="00B738BD" w:rsidP="00857F82">
                      <w:pPr>
                        <w:pStyle w:val="ListParagraph"/>
                        <w:ind w:left="426"/>
                        <w:rPr>
                          <w:sz w:val="24"/>
                        </w:rPr>
                      </w:pPr>
                    </w:p>
                    <w:p w:rsidR="00B738BD" w:rsidRPr="006436BD" w:rsidRDefault="00B738BD" w:rsidP="006436BD">
                      <w:pPr>
                        <w:rPr>
                          <w:sz w:val="20"/>
                          <w:szCs w:val="20"/>
                        </w:rPr>
                      </w:pPr>
                    </w:p>
                  </w:txbxContent>
                </v:textbox>
              </v:shape>
            </w:pict>
          </mc:Fallback>
        </mc:AlternateContent>
      </w:r>
    </w:p>
    <w:p w:rsidR="00303026" w:rsidRPr="003F1E23" w:rsidRDefault="00CF3095" w:rsidP="004D2A75">
      <w:pPr>
        <w:pStyle w:val="ListParagraph"/>
        <w:ind w:left="709"/>
        <w:jc w:val="both"/>
        <w:rPr>
          <w:sz w:val="20"/>
          <w:szCs w:val="20"/>
        </w:rPr>
      </w:pPr>
      <w:r w:rsidRPr="003F1E23">
        <w:rPr>
          <w:noProof/>
          <w:lang w:eastAsia="en-GB"/>
        </w:rPr>
        <w:t xml:space="preserve"> </w:t>
      </w:r>
      <w:r w:rsidR="003F1E23" w:rsidRPr="003F1E23">
        <w:rPr>
          <w:noProof/>
          <w:lang w:eastAsia="en-GB"/>
        </w:rPr>
        <w:drawing>
          <wp:inline distT="0" distB="0" distL="0" distR="0" wp14:anchorId="6B98E251" wp14:editId="2129370A">
            <wp:extent cx="5764530" cy="2981325"/>
            <wp:effectExtent l="0" t="0" r="7620" b="9525"/>
            <wp:docPr id="39" name="Chart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AC47C2" w:rsidRPr="003F1E23" w:rsidRDefault="00AC47C2" w:rsidP="00303026">
      <w:pPr>
        <w:pStyle w:val="ListParagraph"/>
        <w:jc w:val="both"/>
        <w:rPr>
          <w:sz w:val="20"/>
          <w:szCs w:val="20"/>
        </w:rPr>
      </w:pPr>
    </w:p>
    <w:p w:rsidR="00303026" w:rsidRPr="003F1E23" w:rsidRDefault="006436BD" w:rsidP="00622AE5">
      <w:pPr>
        <w:ind w:left="851"/>
        <w:jc w:val="both"/>
        <w:rPr>
          <w:noProof/>
          <w:lang w:eastAsia="en-GB"/>
        </w:rPr>
      </w:pPr>
      <w:r>
        <w:rPr>
          <w:noProof/>
          <w:lang w:eastAsia="en-GB"/>
        </w:rPr>
        <w:drawing>
          <wp:inline distT="0" distB="0" distL="0" distR="0" wp14:anchorId="096F7D11" wp14:editId="2F0F7281">
            <wp:extent cx="2867025" cy="1657350"/>
            <wp:effectExtent l="0" t="0" r="9525" b="0"/>
            <wp:docPr id="51" name="Chart 5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sidR="009F68FA">
        <w:rPr>
          <w:noProof/>
          <w:lang w:eastAsia="en-GB"/>
        </w:rPr>
        <w:drawing>
          <wp:inline distT="0" distB="0" distL="0" distR="0" wp14:anchorId="774FF56A" wp14:editId="3B0C1AA2">
            <wp:extent cx="2859405" cy="1657350"/>
            <wp:effectExtent l="0" t="0" r="17145" b="0"/>
            <wp:docPr id="44" name="Chart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5260CA" w:rsidRPr="003F1E23" w:rsidRDefault="005260CA" w:rsidP="00622AE5">
      <w:pPr>
        <w:ind w:firstLine="720"/>
        <w:jc w:val="both"/>
        <w:rPr>
          <w:sz w:val="24"/>
        </w:rPr>
      </w:pPr>
    </w:p>
    <w:p w:rsidR="00457FAB" w:rsidRPr="002F0DF3" w:rsidRDefault="00457FAB" w:rsidP="00457FAB">
      <w:pPr>
        <w:ind w:left="720" w:right="678" w:hanging="720"/>
        <w:jc w:val="both"/>
        <w:rPr>
          <w:noProof/>
          <w:sz w:val="24"/>
          <w:lang w:eastAsia="en-GB"/>
        </w:rPr>
      </w:pPr>
      <w:r w:rsidRPr="002F0DF3">
        <w:rPr>
          <w:noProof/>
          <w:sz w:val="24"/>
          <w:lang w:eastAsia="en-GB"/>
        </w:rPr>
        <w:lastRenderedPageBreak/>
        <w:tab/>
        <w:t xml:space="preserve">The </w:t>
      </w:r>
      <w:r w:rsidR="006436BD" w:rsidRPr="002F0DF3">
        <w:rPr>
          <w:noProof/>
          <w:sz w:val="24"/>
          <w:lang w:eastAsia="en-GB"/>
        </w:rPr>
        <w:t>Chart</w:t>
      </w:r>
      <w:r w:rsidRPr="002F0DF3">
        <w:rPr>
          <w:noProof/>
          <w:sz w:val="24"/>
          <w:lang w:eastAsia="en-GB"/>
        </w:rPr>
        <w:t xml:space="preserve"> below shows current monthly medical and dental agency expenditure</w:t>
      </w:r>
      <w:r w:rsidR="006436BD" w:rsidRPr="002F0DF3">
        <w:rPr>
          <w:noProof/>
          <w:sz w:val="24"/>
          <w:lang w:eastAsia="en-GB"/>
        </w:rPr>
        <w:t>.</w:t>
      </w:r>
    </w:p>
    <w:p w:rsidR="00457FAB" w:rsidRPr="008075AF" w:rsidRDefault="00457FAB" w:rsidP="00457FAB">
      <w:pPr>
        <w:jc w:val="both"/>
        <w:rPr>
          <w:noProof/>
          <w:sz w:val="24"/>
          <w:highlight w:val="yellow"/>
          <w:lang w:eastAsia="en-GB"/>
        </w:rPr>
      </w:pPr>
    </w:p>
    <w:p w:rsidR="001D73B9" w:rsidRPr="008075AF" w:rsidRDefault="001D73B9" w:rsidP="00CE3273">
      <w:pPr>
        <w:rPr>
          <w:sz w:val="24"/>
          <w:highlight w:val="yellow"/>
        </w:rPr>
      </w:pPr>
    </w:p>
    <w:p w:rsidR="006423BA" w:rsidRPr="008075AF" w:rsidRDefault="00A34F97" w:rsidP="00594BA8">
      <w:pPr>
        <w:ind w:left="720"/>
        <w:rPr>
          <w:sz w:val="24"/>
          <w:highlight w:val="yellow"/>
        </w:rPr>
      </w:pPr>
      <w:r w:rsidRPr="008075AF">
        <w:rPr>
          <w:noProof/>
          <w:highlight w:val="yellow"/>
          <w:lang w:eastAsia="en-GB"/>
        </w:rPr>
        <mc:AlternateContent>
          <mc:Choice Requires="wps">
            <w:drawing>
              <wp:anchor distT="45720" distB="45720" distL="114300" distR="114300" simplePos="0" relativeHeight="251754496" behindDoc="0" locked="0" layoutInCell="1" allowOverlap="1">
                <wp:simplePos x="0" y="0"/>
                <wp:positionH relativeFrom="column">
                  <wp:posOffset>6428105</wp:posOffset>
                </wp:positionH>
                <wp:positionV relativeFrom="paragraph">
                  <wp:posOffset>4445</wp:posOffset>
                </wp:positionV>
                <wp:extent cx="3249295" cy="4257040"/>
                <wp:effectExtent l="0" t="0" r="27305" b="10160"/>
                <wp:wrapSquare wrapText="bothSides"/>
                <wp:docPr id="30"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249295" cy="4257040"/>
                        </a:xfrm>
                        <a:prstGeom prst="rect">
                          <a:avLst/>
                        </a:prstGeom>
                        <a:solidFill>
                          <a:srgbClr val="FFFFFF"/>
                        </a:solidFill>
                        <a:ln w="19050">
                          <a:solidFill>
                            <a:srgbClr val="8EB4E3"/>
                          </a:solidFill>
                          <a:miter lim="800000"/>
                          <a:headEnd/>
                          <a:tailEnd/>
                        </a:ln>
                      </wps:spPr>
                      <wps:txbx>
                        <w:txbxContent>
                          <w:p w:rsidR="00B738BD" w:rsidRPr="00F35004" w:rsidRDefault="00B738BD" w:rsidP="001D73B9">
                            <w:pPr>
                              <w:pStyle w:val="ListParagraph"/>
                              <w:ind w:left="0"/>
                              <w:jc w:val="both"/>
                              <w:rPr>
                                <w:b/>
                                <w:sz w:val="22"/>
                                <w:szCs w:val="22"/>
                              </w:rPr>
                            </w:pPr>
                            <w:r w:rsidRPr="00F35004">
                              <w:rPr>
                                <w:b/>
                                <w:sz w:val="22"/>
                                <w:szCs w:val="22"/>
                              </w:rPr>
                              <w:t>Key Issues</w:t>
                            </w:r>
                          </w:p>
                          <w:p w:rsidR="00B738BD" w:rsidRDefault="00B738BD" w:rsidP="00EF5725">
                            <w:pPr>
                              <w:jc w:val="both"/>
                              <w:rPr>
                                <w:sz w:val="24"/>
                                <w:highlight w:val="yellow"/>
                              </w:rPr>
                            </w:pPr>
                          </w:p>
                          <w:p w:rsidR="00B738BD" w:rsidRPr="00A34F97" w:rsidRDefault="00B738BD" w:rsidP="00EF5725">
                            <w:pPr>
                              <w:pStyle w:val="ListParagraph"/>
                              <w:numPr>
                                <w:ilvl w:val="0"/>
                                <w:numId w:val="17"/>
                              </w:numPr>
                              <w:jc w:val="both"/>
                              <w:rPr>
                                <w:sz w:val="24"/>
                              </w:rPr>
                            </w:pPr>
                            <w:r w:rsidRPr="00A34F97">
                              <w:rPr>
                                <w:sz w:val="24"/>
                              </w:rPr>
                              <w:t>The level of medical and dental agency expenditure remains a concern, with M1 reporting £1.64m of expenditure.</w:t>
                            </w:r>
                          </w:p>
                          <w:p w:rsidR="00B738BD" w:rsidRPr="00A34F97" w:rsidRDefault="00B738BD" w:rsidP="00EF5725">
                            <w:pPr>
                              <w:pStyle w:val="ListParagraph"/>
                              <w:jc w:val="both"/>
                              <w:rPr>
                                <w:sz w:val="24"/>
                              </w:rPr>
                            </w:pPr>
                          </w:p>
                          <w:p w:rsidR="00B738BD" w:rsidRPr="00A34F97" w:rsidRDefault="00B738BD" w:rsidP="00EF5725">
                            <w:pPr>
                              <w:pStyle w:val="ListParagraph"/>
                              <w:numPr>
                                <w:ilvl w:val="0"/>
                                <w:numId w:val="17"/>
                              </w:numPr>
                              <w:jc w:val="both"/>
                              <w:rPr>
                                <w:sz w:val="24"/>
                              </w:rPr>
                            </w:pPr>
                            <w:r w:rsidRPr="00A34F97">
                              <w:rPr>
                                <w:sz w:val="24"/>
                              </w:rPr>
                              <w:t>Agency expenditure represents 15% of medical pay expenditure in M1.</w:t>
                            </w:r>
                          </w:p>
                          <w:p w:rsidR="00B738BD" w:rsidRPr="00A34F97" w:rsidRDefault="00B738BD" w:rsidP="00EF5725">
                            <w:pPr>
                              <w:pStyle w:val="ListParagraph"/>
                              <w:jc w:val="both"/>
                              <w:rPr>
                                <w:sz w:val="24"/>
                              </w:rPr>
                            </w:pPr>
                          </w:p>
                          <w:p w:rsidR="00B738BD" w:rsidRPr="00A34F97" w:rsidRDefault="00B738BD" w:rsidP="00EF5725">
                            <w:pPr>
                              <w:pStyle w:val="ListParagraph"/>
                              <w:numPr>
                                <w:ilvl w:val="0"/>
                                <w:numId w:val="17"/>
                              </w:numPr>
                              <w:jc w:val="both"/>
                              <w:rPr>
                                <w:sz w:val="24"/>
                              </w:rPr>
                            </w:pPr>
                            <w:r w:rsidRPr="00A34F97">
                              <w:rPr>
                                <w:sz w:val="24"/>
                              </w:rPr>
                              <w:t>Training grades represent over 50% of the total agency expenditure with Consultants representing 40% of agency expenditure.</w:t>
                            </w:r>
                          </w:p>
                          <w:p w:rsidR="00B738BD" w:rsidRPr="001101C5" w:rsidRDefault="00B738BD" w:rsidP="001D73B9">
                            <w:pPr>
                              <w:rPr>
                                <w:sz w:val="24"/>
                              </w:rPr>
                            </w:pPr>
                          </w:p>
                          <w:p w:rsidR="00B738BD" w:rsidRPr="001101C5" w:rsidRDefault="00B738BD" w:rsidP="001D73B9">
                            <w:pPr>
                              <w:rPr>
                                <w:sz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3" o:spid="_x0000_s1033" type="#_x0000_t202" style="position:absolute;left:0;text-align:left;margin-left:506.15pt;margin-top:.35pt;width:255.85pt;height:335.2pt;z-index:2517544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zy8KAIAAEQEAAAOAAAAZHJzL2Uyb0RvYy54bWysU9tu2zAMfR+wfxD0vthxnDUx4hRrmwwD&#10;ugvQ7gNkSY6F6TZJiZ19/Sg5ybIOexmmB0EUyUPykFzdDkqiA3deGF3j6STHiGtqmNC7Gn993r5Z&#10;YOQD0YxIo3mNj9zj2/XrV6veVrwwnZGMOwQg2le9rXEXgq2yzNOOK+InxnINytY4RQKIbpcxR3pA&#10;VzIr8vxt1hvHrDOUew+/D6MSrxN+23IaPret5wHJGkNuId0u3U28s/WKVDtHbCfoKQ3yD1koIjQE&#10;vUA9kEDQ3ok/oJSgznjThgk1KjNtKyhPNUA10/xFNU8dsTzVAuR4e6HJ/z9Y+unwxSHBajwDejRR&#10;0KNnPgR0ZwY0nUV+eusrMHuyYBgG+Ic+p1q9fTT0mweT7MpmdPDRuuk/GgaAZB9M8hhapyJLUDcC&#10;GIh4vDQhBqXwOSvKZbGcY0RBVxbzm7xMbcpIdXa3zof33CgUHzV20OUETw6PPsR0SHU2idG8kYJt&#10;hZRJcLvmXjp0IDAR23RikeDym5nUqIc6l/k8H2v9K8Zic1duElEvMZQIMNtSqBov8njGaes4YRvN&#10;ICipAhFyfIOz1CcmI3kjjWFohtSdm3MnGsOOQK0z4yjD6sGjM+4HRj2McY399z1xHCP5QcOcLKcl&#10;0IdCEsr5TQGCu9Y01xqiKUDVOGA0Pu/DuCt768Sug0hj57V5By1tRSI79n7M6pQ+jGoi9LRWcReu&#10;5WT1a/nXPwEAAP//AwBQSwMEFAAGAAgAAAAhACY/DE3eAAAACgEAAA8AAABkcnMvZG93bnJldi54&#10;bWxMj8FOwzAQRO9I/IO1SFwq6iSUFoU4VQVqr6gFcXbtbRI1XkexmwS+nu0JjqMZzbwp1pNrxYB9&#10;aDwpSOcJCCTjbUOVgs+P7cMziBA1Wd16QgXfGGBd3t4UOrd+pD0Oh1gJLqGQawV1jF0uZTA1Oh3m&#10;vkNi7+R7pyPLvpK21yOXu1ZmSbKUTjfEC7Xu8LVGcz5cnILFZta74Xya4db/fO3Gt8GY3btS93fT&#10;5gVExCn+heGKz+hQMtPRX8gG0bJO0uyRswpWIK7+U7bgc0cFy1WagiwL+f9C+QsAAP//AwBQSwEC&#10;LQAUAAYACAAAACEAtoM4kv4AAADhAQAAEwAAAAAAAAAAAAAAAAAAAAAAW0NvbnRlbnRfVHlwZXNd&#10;LnhtbFBLAQItABQABgAIAAAAIQA4/SH/1gAAAJQBAAALAAAAAAAAAAAAAAAAAC8BAABfcmVscy8u&#10;cmVsc1BLAQItABQABgAIAAAAIQCwRzy8KAIAAEQEAAAOAAAAAAAAAAAAAAAAAC4CAABkcnMvZTJv&#10;RG9jLnhtbFBLAQItABQABgAIAAAAIQAmPwxN3gAAAAoBAAAPAAAAAAAAAAAAAAAAAIIEAABkcnMv&#10;ZG93bnJldi54bWxQSwUGAAAAAAQABADzAAAAjQUAAAAA&#10;" strokecolor="#8eb4e3" strokeweight="1.5pt">
                <v:path arrowok="t"/>
                <v:textbox>
                  <w:txbxContent>
                    <w:p w:rsidR="00B738BD" w:rsidRPr="00F35004" w:rsidRDefault="00B738BD" w:rsidP="001D73B9">
                      <w:pPr>
                        <w:pStyle w:val="ListParagraph"/>
                        <w:ind w:left="0"/>
                        <w:jc w:val="both"/>
                        <w:rPr>
                          <w:b/>
                          <w:sz w:val="22"/>
                          <w:szCs w:val="22"/>
                        </w:rPr>
                      </w:pPr>
                      <w:r w:rsidRPr="00F35004">
                        <w:rPr>
                          <w:b/>
                          <w:sz w:val="22"/>
                          <w:szCs w:val="22"/>
                        </w:rPr>
                        <w:t>Key Issues</w:t>
                      </w:r>
                    </w:p>
                    <w:p w:rsidR="00B738BD" w:rsidRDefault="00B738BD" w:rsidP="00EF5725">
                      <w:pPr>
                        <w:jc w:val="both"/>
                        <w:rPr>
                          <w:sz w:val="24"/>
                          <w:highlight w:val="yellow"/>
                        </w:rPr>
                      </w:pPr>
                    </w:p>
                    <w:p w:rsidR="00B738BD" w:rsidRPr="00A34F97" w:rsidRDefault="00B738BD" w:rsidP="00EF5725">
                      <w:pPr>
                        <w:pStyle w:val="ListParagraph"/>
                        <w:numPr>
                          <w:ilvl w:val="0"/>
                          <w:numId w:val="17"/>
                        </w:numPr>
                        <w:jc w:val="both"/>
                        <w:rPr>
                          <w:sz w:val="24"/>
                        </w:rPr>
                      </w:pPr>
                      <w:r w:rsidRPr="00A34F97">
                        <w:rPr>
                          <w:sz w:val="24"/>
                        </w:rPr>
                        <w:t>The level of medical and dental agency expenditure remains a concern, with M1 reporting £1.64m of expenditure.</w:t>
                      </w:r>
                    </w:p>
                    <w:p w:rsidR="00B738BD" w:rsidRPr="00A34F97" w:rsidRDefault="00B738BD" w:rsidP="00EF5725">
                      <w:pPr>
                        <w:pStyle w:val="ListParagraph"/>
                        <w:jc w:val="both"/>
                        <w:rPr>
                          <w:sz w:val="24"/>
                        </w:rPr>
                      </w:pPr>
                    </w:p>
                    <w:p w:rsidR="00B738BD" w:rsidRPr="00A34F97" w:rsidRDefault="00B738BD" w:rsidP="00EF5725">
                      <w:pPr>
                        <w:pStyle w:val="ListParagraph"/>
                        <w:numPr>
                          <w:ilvl w:val="0"/>
                          <w:numId w:val="17"/>
                        </w:numPr>
                        <w:jc w:val="both"/>
                        <w:rPr>
                          <w:sz w:val="24"/>
                        </w:rPr>
                      </w:pPr>
                      <w:r w:rsidRPr="00A34F97">
                        <w:rPr>
                          <w:sz w:val="24"/>
                        </w:rPr>
                        <w:t>Agency expenditure represents 15% of medical pay expenditure in M1.</w:t>
                      </w:r>
                    </w:p>
                    <w:p w:rsidR="00B738BD" w:rsidRPr="00A34F97" w:rsidRDefault="00B738BD" w:rsidP="00EF5725">
                      <w:pPr>
                        <w:pStyle w:val="ListParagraph"/>
                        <w:jc w:val="both"/>
                        <w:rPr>
                          <w:sz w:val="24"/>
                        </w:rPr>
                      </w:pPr>
                    </w:p>
                    <w:p w:rsidR="00B738BD" w:rsidRPr="00A34F97" w:rsidRDefault="00B738BD" w:rsidP="00EF5725">
                      <w:pPr>
                        <w:pStyle w:val="ListParagraph"/>
                        <w:numPr>
                          <w:ilvl w:val="0"/>
                          <w:numId w:val="17"/>
                        </w:numPr>
                        <w:jc w:val="both"/>
                        <w:rPr>
                          <w:sz w:val="24"/>
                        </w:rPr>
                      </w:pPr>
                      <w:r w:rsidRPr="00A34F97">
                        <w:rPr>
                          <w:sz w:val="24"/>
                        </w:rPr>
                        <w:t>Training grades represent over 50% of the total agency expenditure with Consultants representing 40% of agency expenditure.</w:t>
                      </w:r>
                    </w:p>
                    <w:p w:rsidR="00B738BD" w:rsidRPr="001101C5" w:rsidRDefault="00B738BD" w:rsidP="001D73B9">
                      <w:pPr>
                        <w:rPr>
                          <w:sz w:val="24"/>
                        </w:rPr>
                      </w:pPr>
                    </w:p>
                    <w:p w:rsidR="00B738BD" w:rsidRPr="001101C5" w:rsidRDefault="00B738BD" w:rsidP="001D73B9">
                      <w:pPr>
                        <w:rPr>
                          <w:sz w:val="24"/>
                        </w:rPr>
                      </w:pPr>
                    </w:p>
                  </w:txbxContent>
                </v:textbox>
                <w10:wrap type="square"/>
              </v:shape>
            </w:pict>
          </mc:Fallback>
        </mc:AlternateContent>
      </w:r>
      <w:r w:rsidR="002F0DF3">
        <w:rPr>
          <w:noProof/>
          <w:lang w:eastAsia="en-GB"/>
        </w:rPr>
        <w:drawing>
          <wp:inline distT="0" distB="0" distL="0" distR="0" wp14:anchorId="69C8DD3C" wp14:editId="6FE7DBD6">
            <wp:extent cx="5734050" cy="4279392"/>
            <wp:effectExtent l="0" t="0" r="0" b="6985"/>
            <wp:docPr id="53" name="Chart 5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A34F97" w:rsidRDefault="00A34F97">
      <w:pPr>
        <w:rPr>
          <w:b/>
          <w:sz w:val="24"/>
        </w:rPr>
      </w:pPr>
      <w:r>
        <w:rPr>
          <w:b/>
          <w:sz w:val="24"/>
        </w:rPr>
        <w:br w:type="page"/>
      </w:r>
    </w:p>
    <w:p w:rsidR="00303026" w:rsidRPr="000364C6" w:rsidRDefault="00FB47F1" w:rsidP="00622AE5">
      <w:pPr>
        <w:ind w:firstLine="720"/>
        <w:jc w:val="both"/>
        <w:rPr>
          <w:b/>
          <w:sz w:val="24"/>
        </w:rPr>
      </w:pPr>
      <w:r w:rsidRPr="000364C6">
        <w:rPr>
          <w:b/>
          <w:sz w:val="24"/>
        </w:rPr>
        <w:lastRenderedPageBreak/>
        <w:t>R</w:t>
      </w:r>
      <w:r w:rsidR="00340FB4" w:rsidRPr="000364C6">
        <w:rPr>
          <w:b/>
          <w:sz w:val="24"/>
        </w:rPr>
        <w:t xml:space="preserve">egistered Nursing - </w:t>
      </w:r>
      <w:r w:rsidR="00303026" w:rsidRPr="000364C6">
        <w:rPr>
          <w:b/>
          <w:sz w:val="24"/>
        </w:rPr>
        <w:t>Wards and A&amp;E</w:t>
      </w:r>
      <w:r w:rsidR="00FE57F7" w:rsidRPr="000364C6">
        <w:rPr>
          <w:b/>
          <w:sz w:val="24"/>
        </w:rPr>
        <w:t xml:space="preserve"> Pay Expenditure</w:t>
      </w:r>
    </w:p>
    <w:p w:rsidR="00303026" w:rsidRPr="000364C6" w:rsidRDefault="00303026" w:rsidP="00303026">
      <w:pPr>
        <w:pStyle w:val="ListParagraph"/>
        <w:jc w:val="both"/>
        <w:rPr>
          <w:rFonts w:cs="Tahoma"/>
          <w:bCs/>
          <w:sz w:val="24"/>
        </w:rPr>
      </w:pPr>
    </w:p>
    <w:p w:rsidR="002C753B" w:rsidRPr="000364C6" w:rsidRDefault="00303026" w:rsidP="00622AE5">
      <w:pPr>
        <w:pStyle w:val="ListParagraph"/>
        <w:ind w:left="709"/>
        <w:rPr>
          <w:sz w:val="24"/>
        </w:rPr>
      </w:pPr>
      <w:r w:rsidRPr="000364C6">
        <w:rPr>
          <w:sz w:val="24"/>
        </w:rPr>
        <w:t xml:space="preserve">The charts below show the monthly trends for Registered </w:t>
      </w:r>
      <w:r w:rsidR="0017651B" w:rsidRPr="000364C6">
        <w:rPr>
          <w:sz w:val="24"/>
        </w:rPr>
        <w:t>Nursing</w:t>
      </w:r>
      <w:r w:rsidR="00E71281" w:rsidRPr="000364C6">
        <w:rPr>
          <w:sz w:val="24"/>
        </w:rPr>
        <w:t xml:space="preserve"> Wards and A&amp;E </w:t>
      </w:r>
      <w:r w:rsidR="00FE57F7" w:rsidRPr="000364C6">
        <w:rPr>
          <w:sz w:val="24"/>
        </w:rPr>
        <w:t xml:space="preserve">pay </w:t>
      </w:r>
      <w:r w:rsidRPr="000364C6">
        <w:rPr>
          <w:sz w:val="24"/>
        </w:rPr>
        <w:t>expenditure</w:t>
      </w:r>
      <w:r w:rsidR="00A72367" w:rsidRPr="000364C6">
        <w:rPr>
          <w:sz w:val="24"/>
        </w:rPr>
        <w:t xml:space="preserve"> &amp; budget</w:t>
      </w:r>
      <w:r w:rsidRPr="000364C6">
        <w:rPr>
          <w:sz w:val="24"/>
        </w:rPr>
        <w:t>.</w:t>
      </w:r>
    </w:p>
    <w:p w:rsidR="00D91390" w:rsidRPr="000364C6" w:rsidRDefault="00D91390" w:rsidP="00622AE5">
      <w:pPr>
        <w:pStyle w:val="ListParagraph"/>
        <w:ind w:left="709"/>
        <w:rPr>
          <w:b/>
          <w:i/>
          <w:sz w:val="24"/>
        </w:rPr>
      </w:pPr>
      <w:r w:rsidRPr="000364C6">
        <w:rPr>
          <w:b/>
          <w:i/>
          <w:sz w:val="24"/>
        </w:rPr>
        <w:t>(Please note scale of Y-axis)</w:t>
      </w:r>
    </w:p>
    <w:p w:rsidR="00E40FC3" w:rsidRPr="008075AF" w:rsidRDefault="001101C5" w:rsidP="00303026">
      <w:pPr>
        <w:jc w:val="both"/>
        <w:rPr>
          <w:noProof/>
          <w:highlight w:val="yellow"/>
          <w:lang w:eastAsia="en-GB"/>
        </w:rPr>
      </w:pPr>
      <w:r w:rsidRPr="008075AF">
        <w:rPr>
          <w:noProof/>
          <w:highlight w:val="yellow"/>
          <w:lang w:eastAsia="en-GB"/>
        </w:rPr>
        <mc:AlternateContent>
          <mc:Choice Requires="wps">
            <w:drawing>
              <wp:anchor distT="0" distB="0" distL="114300" distR="114300" simplePos="0" relativeHeight="251660288" behindDoc="0" locked="0" layoutInCell="1" allowOverlap="1">
                <wp:simplePos x="0" y="0"/>
                <wp:positionH relativeFrom="column">
                  <wp:posOffset>6450330</wp:posOffset>
                </wp:positionH>
                <wp:positionV relativeFrom="paragraph">
                  <wp:posOffset>215265</wp:posOffset>
                </wp:positionV>
                <wp:extent cx="3239770" cy="4810125"/>
                <wp:effectExtent l="0" t="0" r="17780" b="28575"/>
                <wp:wrapNone/>
                <wp:docPr id="29"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239770" cy="4810125"/>
                        </a:xfrm>
                        <a:prstGeom prst="rect">
                          <a:avLst/>
                        </a:prstGeom>
                        <a:solidFill>
                          <a:srgbClr val="FFFFFF"/>
                        </a:solidFill>
                        <a:ln w="19050">
                          <a:solidFill>
                            <a:srgbClr val="8EB4E3"/>
                          </a:solidFill>
                          <a:miter lim="800000"/>
                          <a:headEnd/>
                          <a:tailEnd/>
                        </a:ln>
                      </wps:spPr>
                      <wps:txbx>
                        <w:txbxContent>
                          <w:p w:rsidR="00B738BD" w:rsidRPr="00E26651" w:rsidRDefault="00B738BD" w:rsidP="00303026">
                            <w:pPr>
                              <w:rPr>
                                <w:b/>
                                <w:sz w:val="24"/>
                              </w:rPr>
                            </w:pPr>
                            <w:r w:rsidRPr="00E26651">
                              <w:rPr>
                                <w:b/>
                                <w:sz w:val="24"/>
                              </w:rPr>
                              <w:t xml:space="preserve">Key </w:t>
                            </w:r>
                            <w:r>
                              <w:rPr>
                                <w:b/>
                                <w:sz w:val="24"/>
                              </w:rPr>
                              <w:t>Issues</w:t>
                            </w:r>
                          </w:p>
                          <w:p w:rsidR="00B738BD" w:rsidRPr="00E26651" w:rsidRDefault="00B738BD" w:rsidP="00303026">
                            <w:pPr>
                              <w:rPr>
                                <w:b/>
                                <w:sz w:val="24"/>
                              </w:rPr>
                            </w:pPr>
                          </w:p>
                          <w:p w:rsidR="00B738BD" w:rsidRPr="00EF5725" w:rsidRDefault="00B738BD" w:rsidP="00EF5725">
                            <w:pPr>
                              <w:pStyle w:val="ListParagraph"/>
                              <w:numPr>
                                <w:ilvl w:val="0"/>
                                <w:numId w:val="9"/>
                              </w:numPr>
                              <w:ind w:left="360"/>
                              <w:jc w:val="both"/>
                              <w:rPr>
                                <w:sz w:val="24"/>
                              </w:rPr>
                            </w:pPr>
                            <w:r w:rsidRPr="00EF5725">
                              <w:rPr>
                                <w:sz w:val="24"/>
                              </w:rPr>
                              <w:t>Expenditure in M1 includes the non</w:t>
                            </w:r>
                            <w:r w:rsidR="00EF5725">
                              <w:rPr>
                                <w:sz w:val="24"/>
                              </w:rPr>
                              <w:t>-</w:t>
                            </w:r>
                            <w:r w:rsidRPr="00EF5725">
                              <w:rPr>
                                <w:sz w:val="24"/>
                              </w:rPr>
                              <w:t xml:space="preserve"> consolidated lump sum payment.</w:t>
                            </w:r>
                          </w:p>
                          <w:p w:rsidR="00B738BD" w:rsidRPr="00EF5725" w:rsidRDefault="00B738BD" w:rsidP="00EF5725">
                            <w:pPr>
                              <w:pStyle w:val="ListParagraph"/>
                              <w:jc w:val="both"/>
                              <w:rPr>
                                <w:sz w:val="24"/>
                              </w:rPr>
                            </w:pPr>
                          </w:p>
                          <w:p w:rsidR="00B738BD" w:rsidRPr="00EF5725" w:rsidRDefault="00B738BD" w:rsidP="00EF5725">
                            <w:pPr>
                              <w:pStyle w:val="ListParagraph"/>
                              <w:numPr>
                                <w:ilvl w:val="0"/>
                                <w:numId w:val="9"/>
                              </w:numPr>
                              <w:ind w:left="360"/>
                              <w:jc w:val="both"/>
                              <w:rPr>
                                <w:sz w:val="24"/>
                              </w:rPr>
                            </w:pPr>
                            <w:r w:rsidRPr="00EF5725">
                              <w:rPr>
                                <w:sz w:val="24"/>
                              </w:rPr>
                              <w:t>The M1 YTD Variance was £41k favourable.</w:t>
                            </w:r>
                          </w:p>
                          <w:p w:rsidR="00B738BD" w:rsidRPr="00EF5725" w:rsidRDefault="00B738BD" w:rsidP="00EF5725">
                            <w:pPr>
                              <w:jc w:val="both"/>
                              <w:rPr>
                                <w:sz w:val="24"/>
                              </w:rPr>
                            </w:pPr>
                          </w:p>
                          <w:p w:rsidR="00B738BD" w:rsidRPr="00EF5725" w:rsidRDefault="00B738BD" w:rsidP="00EF5725">
                            <w:pPr>
                              <w:pStyle w:val="ListParagraph"/>
                              <w:numPr>
                                <w:ilvl w:val="0"/>
                                <w:numId w:val="9"/>
                              </w:numPr>
                              <w:ind w:left="360"/>
                              <w:jc w:val="both"/>
                              <w:rPr>
                                <w:sz w:val="24"/>
                              </w:rPr>
                            </w:pPr>
                            <w:r w:rsidRPr="00EF5725">
                              <w:rPr>
                                <w:sz w:val="24"/>
                              </w:rPr>
                              <w:t xml:space="preserve">The M1 agency costs were £710k. </w:t>
                            </w:r>
                          </w:p>
                          <w:p w:rsidR="00B738BD" w:rsidRPr="00EF5725" w:rsidRDefault="00B738BD" w:rsidP="00EF5725">
                            <w:pPr>
                              <w:pStyle w:val="ListParagraph"/>
                              <w:ind w:left="360"/>
                              <w:jc w:val="both"/>
                              <w:rPr>
                                <w:sz w:val="24"/>
                              </w:rPr>
                            </w:pPr>
                            <w:r w:rsidRPr="00EF5725">
                              <w:rPr>
                                <w:sz w:val="24"/>
                              </w:rPr>
                              <w:t xml:space="preserve"> </w:t>
                            </w:r>
                          </w:p>
                          <w:p w:rsidR="00B738BD" w:rsidRPr="00EF5725" w:rsidRDefault="00B738BD" w:rsidP="00EF5725">
                            <w:pPr>
                              <w:pStyle w:val="ListParagraph"/>
                              <w:numPr>
                                <w:ilvl w:val="0"/>
                                <w:numId w:val="9"/>
                              </w:numPr>
                              <w:ind w:left="360"/>
                              <w:jc w:val="both"/>
                              <w:rPr>
                                <w:sz w:val="24"/>
                              </w:rPr>
                            </w:pPr>
                            <w:r w:rsidRPr="00EF5725">
                              <w:rPr>
                                <w:sz w:val="24"/>
                              </w:rPr>
                              <w:t>M1 agency expenditure accounted for 18% of total Ward and A&amp;E registered nursing pay with bank expenditure of 1%.</w:t>
                            </w:r>
                          </w:p>
                          <w:p w:rsidR="00B738BD" w:rsidRPr="00717EB5" w:rsidRDefault="00B738BD" w:rsidP="00717EB5">
                            <w:pPr>
                              <w:pStyle w:val="ListParagraph"/>
                              <w:rPr>
                                <w:sz w:val="20"/>
                                <w:szCs w:val="20"/>
                              </w:rPr>
                            </w:pPr>
                          </w:p>
                          <w:p w:rsidR="00B738BD" w:rsidRPr="0017651B" w:rsidRDefault="00B738BD" w:rsidP="00303026">
                            <w:pPr>
                              <w:pStyle w:val="ListParagraph"/>
                              <w:ind w:left="284"/>
                              <w:rPr>
                                <w:sz w:val="20"/>
                                <w:szCs w:val="20"/>
                                <w:highlight w:val="yellow"/>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7" o:spid="_x0000_s1034" type="#_x0000_t202" style="position:absolute;left:0;text-align:left;margin-left:507.9pt;margin-top:16.95pt;width:255.1pt;height:37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licwIwIAAEQEAAAOAAAAZHJzL2Uyb0RvYy54bWysU9tuGyEQfa/Uf0C813uxXdsrr6MmsatK&#10;6UVK+gEssF5UbgXs3fTrM7CO495eqvKAGOZwmDkzs74alERH7rwwusbFJMeIa2qY0Psaf33YvVli&#10;5APRjEijeY0fucdXm9ev1r2teGk6Ixl3CEi0r3pb4y4EW2WZpx1XxE+M5RqcrXGKBDDdPmOO9MCu&#10;ZFbm+dusN45ZZyj3Hm5vRyfeJP625TR8blvPA5I1hthC2l3am7hnmzWp9o7YTtBTGOQfolBEaPj0&#10;THVLAkEHJ36jUoI6400bJtSozLStoDzlANkU+S/Z3HfE8pQLiOPtWSb//2jpp+MXhwSrcbnCSBMF&#10;NXrgQ0DXZkDFIurTW18B7N4CMAxwD3VOuXp7Z+g3D5DsAjM+8BHd9B8NA0JyCCa9GFqnokqQNwIa&#10;KMjjuQjxUwqX03K6WizARcE3WxZ5Uc5jGBmpnp9b58N7bhSKhxo7qHKiJ8c7H0boMyT+5o0UbCek&#10;TIbbNzfSoSOBjtildWL/CSY16iHPVT7Px1z/yrHcXs+20z9xKBGgt6VQNV7mcUUQqTpO2FazdA5E&#10;yPEM6Ul9UjKKN8oYhmZI1VnGt1HlxrBHkNaZsZVh9ODQGfcDox7auMb++4E4jpH8oKFPVsVsFvs+&#10;GbP5ogTDXXqaSw/RFKhqHDAajzdhnJWDdWLfwU9j5bV5ByVtRRL7JapT+NCqqVynsYqzcGkn1Mvw&#10;b54AAAD//wMAUEsDBBQABgAIAAAAIQANuNtG4AAAAAwBAAAPAAAAZHJzL2Rvd25yZXYueG1sTI/N&#10;TsMwEITvSLyDtUhcKuqkf9AQp6pA7RVREGfX3iZR43UUu0ng6dme4Dia0cw3+WZ0jeixC7UnBek0&#10;AYFkvK2pVPD5sXt4AhGiJqsbT6jgGwNsitubXGfWD/SO/SGWgksoZFpBFWObSRlMhU6HqW+R2Dv5&#10;zunIsiul7fTA5a6RsyRZSadr4oVKt/hSoTkfLk7BYjvpXH8+TXDnf772w2tvzP5Nqfu7cfsMIuIY&#10;/8JwxWd0KJjp6C9kg2hYJ+mS2aOC+XwN4ppYzlZ876jgcZ0uQBa5/H+i+AUAAP//AwBQSwECLQAU&#10;AAYACAAAACEAtoM4kv4AAADhAQAAEwAAAAAAAAAAAAAAAAAAAAAAW0NvbnRlbnRfVHlwZXNdLnht&#10;bFBLAQItABQABgAIAAAAIQA4/SH/1gAAAJQBAAALAAAAAAAAAAAAAAAAAC8BAABfcmVscy8ucmVs&#10;c1BLAQItABQABgAIAAAAIQAmlicwIwIAAEQEAAAOAAAAAAAAAAAAAAAAAC4CAABkcnMvZTJvRG9j&#10;LnhtbFBLAQItABQABgAIAAAAIQANuNtG4AAAAAwBAAAPAAAAAAAAAAAAAAAAAH0EAABkcnMvZG93&#10;bnJldi54bWxQSwUGAAAAAAQABADzAAAAigUAAAAA&#10;" strokecolor="#8eb4e3" strokeweight="1.5pt">
                <v:path arrowok="t"/>
                <v:textbox>
                  <w:txbxContent>
                    <w:p w:rsidR="00B738BD" w:rsidRPr="00E26651" w:rsidRDefault="00B738BD" w:rsidP="00303026">
                      <w:pPr>
                        <w:rPr>
                          <w:b/>
                          <w:sz w:val="24"/>
                        </w:rPr>
                      </w:pPr>
                      <w:r w:rsidRPr="00E26651">
                        <w:rPr>
                          <w:b/>
                          <w:sz w:val="24"/>
                        </w:rPr>
                        <w:t xml:space="preserve">Key </w:t>
                      </w:r>
                      <w:r>
                        <w:rPr>
                          <w:b/>
                          <w:sz w:val="24"/>
                        </w:rPr>
                        <w:t>Issues</w:t>
                      </w:r>
                    </w:p>
                    <w:p w:rsidR="00B738BD" w:rsidRPr="00E26651" w:rsidRDefault="00B738BD" w:rsidP="00303026">
                      <w:pPr>
                        <w:rPr>
                          <w:b/>
                          <w:sz w:val="24"/>
                        </w:rPr>
                      </w:pPr>
                    </w:p>
                    <w:p w:rsidR="00B738BD" w:rsidRPr="00EF5725" w:rsidRDefault="00B738BD" w:rsidP="00EF5725">
                      <w:pPr>
                        <w:pStyle w:val="ListParagraph"/>
                        <w:numPr>
                          <w:ilvl w:val="0"/>
                          <w:numId w:val="9"/>
                        </w:numPr>
                        <w:ind w:left="360"/>
                        <w:jc w:val="both"/>
                        <w:rPr>
                          <w:sz w:val="24"/>
                        </w:rPr>
                      </w:pPr>
                      <w:r w:rsidRPr="00EF5725">
                        <w:rPr>
                          <w:sz w:val="24"/>
                        </w:rPr>
                        <w:t>Expenditure in M1 includes the non</w:t>
                      </w:r>
                      <w:r w:rsidR="00EF5725">
                        <w:rPr>
                          <w:sz w:val="24"/>
                        </w:rPr>
                        <w:t>-</w:t>
                      </w:r>
                      <w:r w:rsidRPr="00EF5725">
                        <w:rPr>
                          <w:sz w:val="24"/>
                        </w:rPr>
                        <w:t xml:space="preserve"> consolidated lump sum payment.</w:t>
                      </w:r>
                    </w:p>
                    <w:p w:rsidR="00B738BD" w:rsidRPr="00EF5725" w:rsidRDefault="00B738BD" w:rsidP="00EF5725">
                      <w:pPr>
                        <w:pStyle w:val="ListParagraph"/>
                        <w:jc w:val="both"/>
                        <w:rPr>
                          <w:sz w:val="24"/>
                        </w:rPr>
                      </w:pPr>
                    </w:p>
                    <w:p w:rsidR="00B738BD" w:rsidRPr="00EF5725" w:rsidRDefault="00B738BD" w:rsidP="00EF5725">
                      <w:pPr>
                        <w:pStyle w:val="ListParagraph"/>
                        <w:numPr>
                          <w:ilvl w:val="0"/>
                          <w:numId w:val="9"/>
                        </w:numPr>
                        <w:ind w:left="360"/>
                        <w:jc w:val="both"/>
                        <w:rPr>
                          <w:sz w:val="24"/>
                        </w:rPr>
                      </w:pPr>
                      <w:r w:rsidRPr="00EF5725">
                        <w:rPr>
                          <w:sz w:val="24"/>
                        </w:rPr>
                        <w:t>The M1 YTD Variance was £41k favourable.</w:t>
                      </w:r>
                    </w:p>
                    <w:p w:rsidR="00B738BD" w:rsidRPr="00EF5725" w:rsidRDefault="00B738BD" w:rsidP="00EF5725">
                      <w:pPr>
                        <w:jc w:val="both"/>
                        <w:rPr>
                          <w:sz w:val="24"/>
                        </w:rPr>
                      </w:pPr>
                    </w:p>
                    <w:p w:rsidR="00B738BD" w:rsidRPr="00EF5725" w:rsidRDefault="00B738BD" w:rsidP="00EF5725">
                      <w:pPr>
                        <w:pStyle w:val="ListParagraph"/>
                        <w:numPr>
                          <w:ilvl w:val="0"/>
                          <w:numId w:val="9"/>
                        </w:numPr>
                        <w:ind w:left="360"/>
                        <w:jc w:val="both"/>
                        <w:rPr>
                          <w:sz w:val="24"/>
                        </w:rPr>
                      </w:pPr>
                      <w:r w:rsidRPr="00EF5725">
                        <w:rPr>
                          <w:sz w:val="24"/>
                        </w:rPr>
                        <w:t xml:space="preserve">The M1 agency costs were £710k. </w:t>
                      </w:r>
                    </w:p>
                    <w:p w:rsidR="00B738BD" w:rsidRPr="00EF5725" w:rsidRDefault="00B738BD" w:rsidP="00EF5725">
                      <w:pPr>
                        <w:pStyle w:val="ListParagraph"/>
                        <w:ind w:left="360"/>
                        <w:jc w:val="both"/>
                        <w:rPr>
                          <w:sz w:val="24"/>
                        </w:rPr>
                      </w:pPr>
                      <w:r w:rsidRPr="00EF5725">
                        <w:rPr>
                          <w:sz w:val="24"/>
                        </w:rPr>
                        <w:t xml:space="preserve"> </w:t>
                      </w:r>
                    </w:p>
                    <w:p w:rsidR="00B738BD" w:rsidRPr="00EF5725" w:rsidRDefault="00B738BD" w:rsidP="00EF5725">
                      <w:pPr>
                        <w:pStyle w:val="ListParagraph"/>
                        <w:numPr>
                          <w:ilvl w:val="0"/>
                          <w:numId w:val="9"/>
                        </w:numPr>
                        <w:ind w:left="360"/>
                        <w:jc w:val="both"/>
                        <w:rPr>
                          <w:sz w:val="24"/>
                        </w:rPr>
                      </w:pPr>
                      <w:r w:rsidRPr="00EF5725">
                        <w:rPr>
                          <w:sz w:val="24"/>
                        </w:rPr>
                        <w:t>M1 agency expenditure accounted for 18% of total Ward and A&amp;E registered nursing pay with bank expenditure of 1%.</w:t>
                      </w:r>
                    </w:p>
                    <w:p w:rsidR="00B738BD" w:rsidRPr="00717EB5" w:rsidRDefault="00B738BD" w:rsidP="00717EB5">
                      <w:pPr>
                        <w:pStyle w:val="ListParagraph"/>
                        <w:rPr>
                          <w:sz w:val="20"/>
                          <w:szCs w:val="20"/>
                        </w:rPr>
                      </w:pPr>
                    </w:p>
                    <w:p w:rsidR="00B738BD" w:rsidRPr="0017651B" w:rsidRDefault="00B738BD" w:rsidP="00303026">
                      <w:pPr>
                        <w:pStyle w:val="ListParagraph"/>
                        <w:ind w:left="284"/>
                        <w:rPr>
                          <w:sz w:val="20"/>
                          <w:szCs w:val="20"/>
                          <w:highlight w:val="yellow"/>
                        </w:rPr>
                      </w:pPr>
                    </w:p>
                  </w:txbxContent>
                </v:textbox>
              </v:shape>
            </w:pict>
          </mc:Fallback>
        </mc:AlternateContent>
      </w:r>
    </w:p>
    <w:p w:rsidR="00303026" w:rsidRPr="008075AF" w:rsidRDefault="000364C6" w:rsidP="00622AE5">
      <w:pPr>
        <w:ind w:left="709"/>
        <w:jc w:val="both"/>
        <w:rPr>
          <w:noProof/>
          <w:highlight w:val="yellow"/>
          <w:lang w:eastAsia="en-GB"/>
        </w:rPr>
      </w:pPr>
      <w:r>
        <w:rPr>
          <w:noProof/>
          <w:lang w:eastAsia="en-GB"/>
        </w:rPr>
        <w:drawing>
          <wp:inline distT="0" distB="0" distL="0" distR="0" wp14:anchorId="223E5BE5" wp14:editId="4BDF8047">
            <wp:extent cx="5829300" cy="2895600"/>
            <wp:effectExtent l="0" t="0" r="0" b="0"/>
            <wp:docPr id="54" name="Chart 5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r w:rsidR="009A04D9" w:rsidRPr="008075AF">
        <w:rPr>
          <w:noProof/>
          <w:highlight w:val="yellow"/>
          <w:lang w:eastAsia="en-GB"/>
        </w:rPr>
        <w:t xml:space="preserve"> </w:t>
      </w:r>
    </w:p>
    <w:p w:rsidR="00E40FC3" w:rsidRPr="008075AF" w:rsidRDefault="00E40FC3" w:rsidP="00303026">
      <w:pPr>
        <w:jc w:val="both"/>
        <w:rPr>
          <w:rFonts w:cs="Tahoma"/>
          <w:bCs/>
          <w:sz w:val="20"/>
          <w:szCs w:val="20"/>
          <w:highlight w:val="yellow"/>
        </w:rPr>
      </w:pPr>
    </w:p>
    <w:p w:rsidR="00D912E1" w:rsidRPr="008075AF" w:rsidRDefault="000364C6" w:rsidP="00622AE5">
      <w:pPr>
        <w:ind w:left="709"/>
        <w:jc w:val="both"/>
        <w:rPr>
          <w:noProof/>
          <w:highlight w:val="yellow"/>
          <w:lang w:eastAsia="en-GB"/>
        </w:rPr>
      </w:pPr>
      <w:r>
        <w:rPr>
          <w:noProof/>
          <w:lang w:eastAsia="en-GB"/>
        </w:rPr>
        <w:drawing>
          <wp:inline distT="0" distB="0" distL="0" distR="0" wp14:anchorId="3A7DBED4" wp14:editId="059D9CA9">
            <wp:extent cx="2924175" cy="1762125"/>
            <wp:effectExtent l="0" t="0" r="9525" b="9525"/>
            <wp:docPr id="55" name="Chart 5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Pr>
          <w:noProof/>
          <w:lang w:eastAsia="en-GB"/>
        </w:rPr>
        <w:drawing>
          <wp:inline distT="0" distB="0" distL="0" distR="0" wp14:anchorId="11A255DD" wp14:editId="7DD6122A">
            <wp:extent cx="2895600" cy="1762125"/>
            <wp:effectExtent l="0" t="0" r="0" b="9525"/>
            <wp:docPr id="56" name="Chart 5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r w:rsidR="00DB105C" w:rsidRPr="008075AF">
        <w:rPr>
          <w:noProof/>
          <w:highlight w:val="yellow"/>
          <w:lang w:eastAsia="en-GB"/>
        </w:rPr>
        <w:t xml:space="preserve"> </w:t>
      </w:r>
    </w:p>
    <w:p w:rsidR="00622AE5" w:rsidRPr="000364C6" w:rsidRDefault="00340FB4" w:rsidP="00622AE5">
      <w:pPr>
        <w:ind w:firstLine="720"/>
        <w:jc w:val="both"/>
        <w:rPr>
          <w:b/>
          <w:sz w:val="24"/>
        </w:rPr>
      </w:pPr>
      <w:r w:rsidRPr="000364C6">
        <w:rPr>
          <w:b/>
          <w:sz w:val="24"/>
        </w:rPr>
        <w:lastRenderedPageBreak/>
        <w:t xml:space="preserve">Registered Nursing - </w:t>
      </w:r>
      <w:r w:rsidR="00622AE5" w:rsidRPr="000364C6">
        <w:rPr>
          <w:b/>
          <w:sz w:val="24"/>
        </w:rPr>
        <w:t xml:space="preserve">Wards and A&amp;E Agency Expenditure </w:t>
      </w:r>
    </w:p>
    <w:p w:rsidR="00D91390" w:rsidRPr="000364C6" w:rsidRDefault="00D91390" w:rsidP="00303026">
      <w:pPr>
        <w:jc w:val="both"/>
        <w:rPr>
          <w:noProof/>
          <w:lang w:eastAsia="en-GB"/>
        </w:rPr>
      </w:pPr>
    </w:p>
    <w:p w:rsidR="00685874" w:rsidRDefault="00685874" w:rsidP="00685874">
      <w:pPr>
        <w:ind w:left="720" w:right="962"/>
        <w:jc w:val="both"/>
        <w:rPr>
          <w:noProof/>
          <w:sz w:val="24"/>
          <w:lang w:eastAsia="en-GB"/>
        </w:rPr>
      </w:pPr>
      <w:r w:rsidRPr="000364C6">
        <w:rPr>
          <w:noProof/>
          <w:sz w:val="24"/>
          <w:lang w:eastAsia="en-GB"/>
        </w:rPr>
        <w:t xml:space="preserve">The </w:t>
      </w:r>
      <w:r w:rsidR="000364C6">
        <w:rPr>
          <w:noProof/>
          <w:sz w:val="24"/>
          <w:lang w:eastAsia="en-GB"/>
        </w:rPr>
        <w:t>chart</w:t>
      </w:r>
      <w:r w:rsidRPr="000364C6">
        <w:rPr>
          <w:noProof/>
          <w:sz w:val="24"/>
          <w:lang w:eastAsia="en-GB"/>
        </w:rPr>
        <w:t xml:space="preserve"> below shows current monthly </w:t>
      </w:r>
      <w:r w:rsidR="00E71281" w:rsidRPr="000364C6">
        <w:rPr>
          <w:noProof/>
          <w:sz w:val="24"/>
          <w:lang w:eastAsia="en-GB"/>
        </w:rPr>
        <w:t>Registered Nursing W</w:t>
      </w:r>
      <w:r w:rsidRPr="000364C6">
        <w:rPr>
          <w:noProof/>
          <w:sz w:val="24"/>
          <w:lang w:eastAsia="en-GB"/>
        </w:rPr>
        <w:t>ards and A&amp;E nursing agency expenditure</w:t>
      </w:r>
      <w:r w:rsidR="000364C6">
        <w:rPr>
          <w:noProof/>
          <w:sz w:val="24"/>
          <w:lang w:eastAsia="en-GB"/>
        </w:rPr>
        <w:t>.</w:t>
      </w:r>
    </w:p>
    <w:p w:rsidR="000364C6" w:rsidRDefault="000364C6" w:rsidP="00685874">
      <w:pPr>
        <w:ind w:left="720" w:right="962"/>
        <w:jc w:val="both"/>
        <w:rPr>
          <w:noProof/>
          <w:sz w:val="24"/>
          <w:lang w:eastAsia="en-GB"/>
        </w:rPr>
      </w:pPr>
    </w:p>
    <w:p w:rsidR="000364C6" w:rsidRPr="000364C6" w:rsidRDefault="000364C6" w:rsidP="00685874">
      <w:pPr>
        <w:ind w:left="720" w:right="962"/>
        <w:jc w:val="both"/>
        <w:rPr>
          <w:noProof/>
          <w:sz w:val="24"/>
          <w:lang w:eastAsia="en-GB"/>
        </w:rPr>
      </w:pPr>
    </w:p>
    <w:p w:rsidR="00D91390" w:rsidRPr="008075AF" w:rsidRDefault="00D91390" w:rsidP="00303026">
      <w:pPr>
        <w:jc w:val="both"/>
        <w:rPr>
          <w:noProof/>
          <w:highlight w:val="yellow"/>
          <w:lang w:eastAsia="en-GB"/>
        </w:rPr>
      </w:pPr>
    </w:p>
    <w:p w:rsidR="00E55548" w:rsidRPr="008075AF" w:rsidRDefault="005A0F4A" w:rsidP="000364C6">
      <w:pPr>
        <w:ind w:left="709"/>
        <w:jc w:val="both"/>
        <w:rPr>
          <w:rFonts w:cs="Tahoma"/>
          <w:bCs/>
          <w:sz w:val="20"/>
          <w:szCs w:val="20"/>
          <w:highlight w:val="yellow"/>
        </w:rPr>
      </w:pPr>
      <w:r w:rsidRPr="008075AF">
        <w:rPr>
          <w:noProof/>
          <w:highlight w:val="yellow"/>
          <w:lang w:eastAsia="en-GB"/>
        </w:rPr>
        <mc:AlternateContent>
          <mc:Choice Requires="wps">
            <w:drawing>
              <wp:anchor distT="0" distB="0" distL="114300" distR="114300" simplePos="0" relativeHeight="251780096" behindDoc="0" locked="0" layoutInCell="1" allowOverlap="1" wp14:anchorId="5218080C" wp14:editId="7EF9A679">
                <wp:simplePos x="0" y="0"/>
                <wp:positionH relativeFrom="column">
                  <wp:posOffset>6399200</wp:posOffset>
                </wp:positionH>
                <wp:positionV relativeFrom="paragraph">
                  <wp:posOffset>9016</wp:posOffset>
                </wp:positionV>
                <wp:extent cx="3239770" cy="3650285"/>
                <wp:effectExtent l="0" t="0" r="17780" b="26670"/>
                <wp:wrapNone/>
                <wp:docPr id="58"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239770" cy="3650285"/>
                        </a:xfrm>
                        <a:prstGeom prst="rect">
                          <a:avLst/>
                        </a:prstGeom>
                        <a:solidFill>
                          <a:srgbClr val="FFFFFF"/>
                        </a:solidFill>
                        <a:ln w="19050">
                          <a:solidFill>
                            <a:srgbClr val="8EB4E3"/>
                          </a:solidFill>
                          <a:miter lim="800000"/>
                          <a:headEnd/>
                          <a:tailEnd/>
                        </a:ln>
                      </wps:spPr>
                      <wps:txbx>
                        <w:txbxContent>
                          <w:p w:rsidR="00B738BD" w:rsidRPr="00E26651" w:rsidRDefault="00B738BD" w:rsidP="000364C6">
                            <w:pPr>
                              <w:rPr>
                                <w:b/>
                                <w:sz w:val="24"/>
                              </w:rPr>
                            </w:pPr>
                            <w:r w:rsidRPr="00E26651">
                              <w:rPr>
                                <w:b/>
                                <w:sz w:val="24"/>
                              </w:rPr>
                              <w:t xml:space="preserve">Key </w:t>
                            </w:r>
                            <w:r>
                              <w:rPr>
                                <w:b/>
                                <w:sz w:val="24"/>
                              </w:rPr>
                              <w:t>Issues</w:t>
                            </w:r>
                          </w:p>
                          <w:p w:rsidR="00B738BD" w:rsidRPr="00E26651" w:rsidRDefault="00B738BD" w:rsidP="000364C6">
                            <w:pPr>
                              <w:rPr>
                                <w:b/>
                                <w:sz w:val="24"/>
                              </w:rPr>
                            </w:pPr>
                          </w:p>
                          <w:p w:rsidR="00B738BD" w:rsidRPr="00EF5725" w:rsidRDefault="00B738BD" w:rsidP="00EF5725">
                            <w:pPr>
                              <w:pStyle w:val="ListParagraph"/>
                              <w:numPr>
                                <w:ilvl w:val="0"/>
                                <w:numId w:val="9"/>
                              </w:numPr>
                              <w:ind w:left="360"/>
                              <w:jc w:val="both"/>
                              <w:rPr>
                                <w:sz w:val="24"/>
                              </w:rPr>
                            </w:pPr>
                            <w:r w:rsidRPr="00EF5725">
                              <w:rPr>
                                <w:sz w:val="24"/>
                              </w:rPr>
                              <w:t>The M1 agency expenditure was reported as £710k.</w:t>
                            </w:r>
                          </w:p>
                          <w:p w:rsidR="00B738BD" w:rsidRPr="00EF5725" w:rsidRDefault="00B738BD" w:rsidP="00EF5725">
                            <w:pPr>
                              <w:pStyle w:val="ListParagraph"/>
                              <w:ind w:left="360"/>
                              <w:jc w:val="both"/>
                              <w:rPr>
                                <w:sz w:val="24"/>
                              </w:rPr>
                            </w:pPr>
                          </w:p>
                          <w:p w:rsidR="00B738BD" w:rsidRPr="00EF5725" w:rsidRDefault="00B738BD" w:rsidP="00EF5725">
                            <w:pPr>
                              <w:pStyle w:val="ListParagraph"/>
                              <w:numPr>
                                <w:ilvl w:val="0"/>
                                <w:numId w:val="9"/>
                              </w:numPr>
                              <w:ind w:left="360"/>
                              <w:jc w:val="both"/>
                              <w:rPr>
                                <w:sz w:val="24"/>
                              </w:rPr>
                            </w:pPr>
                            <w:r w:rsidRPr="00EF5725">
                              <w:rPr>
                                <w:sz w:val="24"/>
                              </w:rPr>
                              <w:t xml:space="preserve">Unscheduled care account for 43% of agency expenditure in M1, with the POW Delivery Unit accounting for 35%. </w:t>
                            </w:r>
                          </w:p>
                          <w:p w:rsidR="00B738BD" w:rsidRPr="00EF5725" w:rsidRDefault="00B738BD" w:rsidP="00EF5725">
                            <w:pPr>
                              <w:pStyle w:val="ListParagraph"/>
                              <w:ind w:left="360"/>
                              <w:jc w:val="both"/>
                              <w:rPr>
                                <w:sz w:val="24"/>
                              </w:rPr>
                            </w:pPr>
                            <w:r w:rsidRPr="00EF5725">
                              <w:rPr>
                                <w:sz w:val="24"/>
                              </w:rPr>
                              <w:t xml:space="preserve"> </w:t>
                            </w:r>
                          </w:p>
                          <w:p w:rsidR="00B738BD" w:rsidRPr="00EF5725" w:rsidRDefault="00B738BD" w:rsidP="00EF5725">
                            <w:pPr>
                              <w:pStyle w:val="ListParagraph"/>
                              <w:numPr>
                                <w:ilvl w:val="0"/>
                                <w:numId w:val="9"/>
                              </w:numPr>
                              <w:ind w:left="360"/>
                              <w:jc w:val="both"/>
                              <w:rPr>
                                <w:sz w:val="24"/>
                              </w:rPr>
                            </w:pPr>
                            <w:r w:rsidRPr="00EF5725">
                              <w:rPr>
                                <w:sz w:val="24"/>
                              </w:rPr>
                              <w:t>M1 agency expenditure accounted for 18% of total Ward and A&amp;E registered nursing pay.</w:t>
                            </w:r>
                          </w:p>
                          <w:p w:rsidR="00B738BD" w:rsidRPr="005A0F4A" w:rsidRDefault="00B738BD" w:rsidP="000364C6">
                            <w:pPr>
                              <w:pStyle w:val="ListParagraph"/>
                              <w:rPr>
                                <w:sz w:val="20"/>
                                <w:szCs w:val="20"/>
                              </w:rPr>
                            </w:pPr>
                          </w:p>
                          <w:p w:rsidR="00B738BD" w:rsidRPr="005A0F4A" w:rsidRDefault="00B738BD" w:rsidP="000364C6">
                            <w:pPr>
                              <w:pStyle w:val="ListParagraph"/>
                              <w:ind w:left="284"/>
                              <w:rPr>
                                <w:sz w:val="20"/>
                                <w:szCs w:val="2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218080C" id="_x0000_s1035" type="#_x0000_t202" style="position:absolute;left:0;text-align:left;margin-left:503.85pt;margin-top:.7pt;width:255.1pt;height:287.4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JoEtIwIAAEQEAAAOAAAAZHJzL2Uyb0RvYy54bWysU9uO2yAQfa/Uf0C8N3Zum8SKs+ruJlWl&#10;7UXa7QdgjGNUYCiQ2Nuv74Cz2fT2UpUHxDCHw8yZmfV1rxU5CuclmJKORzklwnCopdmX9Mvj7s2S&#10;Eh+YqZkCI0r6JDy93rx+te5sISbQgqqFI0hifNHZkrYh2CLLPG+FZn4EVhh0NuA0C2i6fVY71iG7&#10;Vtkkz6+yDlxtHXDhPd7eDU66SfxNI3j41DReBKJKirGFtLu0V3HPNmtW7B2zreSnMNg/RKGZNPjp&#10;meqOBUYOTv5GpSV34KEJIw46g6aRXKQcMJtx/ks2Dy2zIuWC4nh7lsn/P1r+8fjZEVmXdI6VMkxj&#10;jR5FH8gN9GS8iPp01hcIe7AIDD3eY51Trt7eA//qEZJdYIYHPqKr7gPUSMgOAdKLvnE6qoR5E6TB&#10;gjydixA/5Xg5nUxXiwW6OPqmV/N8spzHMDJWPD+3zod3AjSJh5I6rHKiZ8d7HwboMyT+5kHJeieV&#10;SobbV7fKkSPDjtildWL/CaYM6TDPVT7Ph1z/yrHc3sy20z9xaBmwt5XUJV3mcUUQK1rB6q2p0zkw&#10;qYYzpqfMScko3iBj6Ks+VWcV30aVK6ifUFoHQyvj6OGhBfedkg7buKT+24E5QYl6b7BPVuPZLPZ9&#10;MmbzxQQNd+mpLj3McKQqaaBkON6GYVYO1sl9iz8NlTfwFkvayCT2S1Sn8LFVU7lOYxVn4dJOqJfh&#10;3/wAAAD//wMAUEsDBBQABgAIAAAAIQCc4hGV3wAAAAsBAAAPAAAAZHJzL2Rvd25yZXYueG1sTI/B&#10;bsIwDIbvk/YOkSftgiABAd26pghtgus0NnEOiWkrmqRKQtvt6WdO282//On352Iz2pb1GGLjnYT5&#10;TABDp71pXCXh63M3fQIWk3JGtd6hhG+MsCnv7wqVGz+4D+wPqWJU4mKuJNQpdTnnUddoVZz5Dh3t&#10;zj5YlSiGipugBiq3LV8IseZWNY4u1KrD1xr15XC1EpbbSbD95TzBnf857oe3Xuv9u5SPD+P2BVjC&#10;Mf3BcNMndSjJ6eSvzkTWUhYiy4ilaQnsBqzm2TOwk4RVtl4ALwv+/4fyFwAA//8DAFBLAQItABQA&#10;BgAIAAAAIQC2gziS/gAAAOEBAAATAAAAAAAAAAAAAAAAAAAAAABbQ29udGVudF9UeXBlc10ueG1s&#10;UEsBAi0AFAAGAAgAAAAhADj9If/WAAAAlAEAAAsAAAAAAAAAAAAAAAAALwEAAF9yZWxzLy5yZWxz&#10;UEsBAi0AFAAGAAgAAAAhAKQmgS0jAgAARAQAAA4AAAAAAAAAAAAAAAAALgIAAGRycy9lMm9Eb2Mu&#10;eG1sUEsBAi0AFAAGAAgAAAAhAJziEZXfAAAACwEAAA8AAAAAAAAAAAAAAAAAfQQAAGRycy9kb3du&#10;cmV2LnhtbFBLBQYAAAAABAAEAPMAAACJBQAAAAA=&#10;" strokecolor="#8eb4e3" strokeweight="1.5pt">
                <v:path arrowok="t"/>
                <v:textbox>
                  <w:txbxContent>
                    <w:p w:rsidR="00B738BD" w:rsidRPr="00E26651" w:rsidRDefault="00B738BD" w:rsidP="000364C6">
                      <w:pPr>
                        <w:rPr>
                          <w:b/>
                          <w:sz w:val="24"/>
                        </w:rPr>
                      </w:pPr>
                      <w:r w:rsidRPr="00E26651">
                        <w:rPr>
                          <w:b/>
                          <w:sz w:val="24"/>
                        </w:rPr>
                        <w:t xml:space="preserve">Key </w:t>
                      </w:r>
                      <w:r>
                        <w:rPr>
                          <w:b/>
                          <w:sz w:val="24"/>
                        </w:rPr>
                        <w:t>Issues</w:t>
                      </w:r>
                    </w:p>
                    <w:p w:rsidR="00B738BD" w:rsidRPr="00E26651" w:rsidRDefault="00B738BD" w:rsidP="000364C6">
                      <w:pPr>
                        <w:rPr>
                          <w:b/>
                          <w:sz w:val="24"/>
                        </w:rPr>
                      </w:pPr>
                    </w:p>
                    <w:p w:rsidR="00B738BD" w:rsidRPr="00EF5725" w:rsidRDefault="00B738BD" w:rsidP="00EF5725">
                      <w:pPr>
                        <w:pStyle w:val="ListParagraph"/>
                        <w:numPr>
                          <w:ilvl w:val="0"/>
                          <w:numId w:val="9"/>
                        </w:numPr>
                        <w:ind w:left="360"/>
                        <w:jc w:val="both"/>
                        <w:rPr>
                          <w:sz w:val="24"/>
                        </w:rPr>
                      </w:pPr>
                      <w:r w:rsidRPr="00EF5725">
                        <w:rPr>
                          <w:sz w:val="24"/>
                        </w:rPr>
                        <w:t>The M1 agency expenditure was reported as £710k.</w:t>
                      </w:r>
                    </w:p>
                    <w:p w:rsidR="00B738BD" w:rsidRPr="00EF5725" w:rsidRDefault="00B738BD" w:rsidP="00EF5725">
                      <w:pPr>
                        <w:pStyle w:val="ListParagraph"/>
                        <w:ind w:left="360"/>
                        <w:jc w:val="both"/>
                        <w:rPr>
                          <w:sz w:val="24"/>
                        </w:rPr>
                      </w:pPr>
                    </w:p>
                    <w:p w:rsidR="00B738BD" w:rsidRPr="00EF5725" w:rsidRDefault="00B738BD" w:rsidP="00EF5725">
                      <w:pPr>
                        <w:pStyle w:val="ListParagraph"/>
                        <w:numPr>
                          <w:ilvl w:val="0"/>
                          <w:numId w:val="9"/>
                        </w:numPr>
                        <w:ind w:left="360"/>
                        <w:jc w:val="both"/>
                        <w:rPr>
                          <w:sz w:val="24"/>
                        </w:rPr>
                      </w:pPr>
                      <w:r w:rsidRPr="00EF5725">
                        <w:rPr>
                          <w:sz w:val="24"/>
                        </w:rPr>
                        <w:t xml:space="preserve">Unscheduled care account for 43% of agency expenditure in M1, with the POW Delivery Unit accounting for 35%. </w:t>
                      </w:r>
                    </w:p>
                    <w:p w:rsidR="00B738BD" w:rsidRPr="00EF5725" w:rsidRDefault="00B738BD" w:rsidP="00EF5725">
                      <w:pPr>
                        <w:pStyle w:val="ListParagraph"/>
                        <w:ind w:left="360"/>
                        <w:jc w:val="both"/>
                        <w:rPr>
                          <w:sz w:val="24"/>
                        </w:rPr>
                      </w:pPr>
                      <w:r w:rsidRPr="00EF5725">
                        <w:rPr>
                          <w:sz w:val="24"/>
                        </w:rPr>
                        <w:t xml:space="preserve"> </w:t>
                      </w:r>
                    </w:p>
                    <w:p w:rsidR="00B738BD" w:rsidRPr="00EF5725" w:rsidRDefault="00B738BD" w:rsidP="00EF5725">
                      <w:pPr>
                        <w:pStyle w:val="ListParagraph"/>
                        <w:numPr>
                          <w:ilvl w:val="0"/>
                          <w:numId w:val="9"/>
                        </w:numPr>
                        <w:ind w:left="360"/>
                        <w:jc w:val="both"/>
                        <w:rPr>
                          <w:sz w:val="24"/>
                        </w:rPr>
                      </w:pPr>
                      <w:r w:rsidRPr="00EF5725">
                        <w:rPr>
                          <w:sz w:val="24"/>
                        </w:rPr>
                        <w:t>M1 agency expenditure accounted for 18% of total Ward and A&amp;E registered nursing pay.</w:t>
                      </w:r>
                    </w:p>
                    <w:p w:rsidR="00B738BD" w:rsidRPr="005A0F4A" w:rsidRDefault="00B738BD" w:rsidP="000364C6">
                      <w:pPr>
                        <w:pStyle w:val="ListParagraph"/>
                        <w:rPr>
                          <w:sz w:val="20"/>
                          <w:szCs w:val="20"/>
                        </w:rPr>
                      </w:pPr>
                    </w:p>
                    <w:p w:rsidR="00B738BD" w:rsidRPr="005A0F4A" w:rsidRDefault="00B738BD" w:rsidP="000364C6">
                      <w:pPr>
                        <w:pStyle w:val="ListParagraph"/>
                        <w:ind w:left="284"/>
                        <w:rPr>
                          <w:sz w:val="20"/>
                          <w:szCs w:val="20"/>
                        </w:rPr>
                      </w:pPr>
                    </w:p>
                  </w:txbxContent>
                </v:textbox>
              </v:shape>
            </w:pict>
          </mc:Fallback>
        </mc:AlternateContent>
      </w:r>
      <w:r w:rsidR="000364C6">
        <w:rPr>
          <w:noProof/>
          <w:lang w:eastAsia="en-GB"/>
        </w:rPr>
        <w:drawing>
          <wp:inline distT="0" distB="0" distL="0" distR="0" wp14:anchorId="0D33E837" wp14:editId="58466F9E">
            <wp:extent cx="5734050" cy="3671951"/>
            <wp:effectExtent l="0" t="0" r="0" b="5080"/>
            <wp:docPr id="60" name="Chart 6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340FB4" w:rsidRPr="00003341" w:rsidRDefault="00E55548" w:rsidP="00003341">
      <w:pPr>
        <w:rPr>
          <w:b/>
          <w:sz w:val="24"/>
        </w:rPr>
      </w:pPr>
      <w:r w:rsidRPr="008075AF">
        <w:rPr>
          <w:rFonts w:cs="Tahoma"/>
          <w:bCs/>
          <w:sz w:val="20"/>
          <w:szCs w:val="20"/>
          <w:highlight w:val="yellow"/>
        </w:rPr>
        <w:br w:type="page"/>
      </w:r>
      <w:r w:rsidR="00340FB4" w:rsidRPr="00003341">
        <w:rPr>
          <w:b/>
          <w:sz w:val="24"/>
        </w:rPr>
        <w:lastRenderedPageBreak/>
        <w:t>Additional Clinical Services – Wards and A&amp;E</w:t>
      </w:r>
      <w:r w:rsidR="00E71281" w:rsidRPr="00003341">
        <w:rPr>
          <w:b/>
          <w:sz w:val="24"/>
        </w:rPr>
        <w:t xml:space="preserve"> Pay Expenditure </w:t>
      </w:r>
    </w:p>
    <w:p w:rsidR="00340FB4" w:rsidRPr="00003341" w:rsidRDefault="00340FB4" w:rsidP="00340FB4">
      <w:pPr>
        <w:ind w:firstLine="709"/>
        <w:rPr>
          <w:b/>
          <w:sz w:val="24"/>
        </w:rPr>
      </w:pPr>
    </w:p>
    <w:p w:rsidR="00340FB4" w:rsidRPr="00003341" w:rsidRDefault="00340FB4" w:rsidP="00FE57F7">
      <w:pPr>
        <w:pStyle w:val="ListParagraph"/>
        <w:ind w:left="709" w:right="678"/>
        <w:jc w:val="both"/>
        <w:rPr>
          <w:b/>
          <w:i/>
          <w:sz w:val="24"/>
        </w:rPr>
      </w:pPr>
      <w:r w:rsidRPr="00003341">
        <w:rPr>
          <w:sz w:val="24"/>
        </w:rPr>
        <w:t xml:space="preserve">The chart below show the monthly trends for Additional Clinical Services </w:t>
      </w:r>
      <w:r w:rsidR="00FE57F7" w:rsidRPr="00003341">
        <w:rPr>
          <w:sz w:val="24"/>
        </w:rPr>
        <w:t xml:space="preserve">Wards and A&amp;E pay </w:t>
      </w:r>
      <w:r w:rsidRPr="00003341">
        <w:rPr>
          <w:sz w:val="24"/>
        </w:rPr>
        <w:t>expenditure &amp; budget.</w:t>
      </w:r>
      <w:r w:rsidRPr="00003341">
        <w:rPr>
          <w:b/>
          <w:i/>
          <w:sz w:val="24"/>
        </w:rPr>
        <w:t xml:space="preserve"> (Please note scale of Y-axis)</w:t>
      </w:r>
    </w:p>
    <w:p w:rsidR="00FE57F7" w:rsidRPr="00003341" w:rsidRDefault="00FE57F7" w:rsidP="00FE57F7">
      <w:pPr>
        <w:pStyle w:val="ListParagraph"/>
        <w:ind w:left="709"/>
        <w:rPr>
          <w:rFonts w:cs="Tahoma"/>
          <w:bCs/>
          <w:sz w:val="20"/>
          <w:szCs w:val="20"/>
        </w:rPr>
      </w:pPr>
    </w:p>
    <w:p w:rsidR="00303026" w:rsidRPr="00003341" w:rsidRDefault="0006126D" w:rsidP="00944067">
      <w:pPr>
        <w:ind w:left="709"/>
        <w:rPr>
          <w:noProof/>
          <w:lang w:eastAsia="en-GB"/>
        </w:rPr>
      </w:pPr>
      <w:r w:rsidRPr="00003341">
        <w:rPr>
          <w:noProof/>
          <w:lang w:eastAsia="en-GB"/>
        </w:rPr>
        <mc:AlternateContent>
          <mc:Choice Requires="wps">
            <w:drawing>
              <wp:anchor distT="0" distB="0" distL="114300" distR="114300" simplePos="0" relativeHeight="251661312" behindDoc="0" locked="0" layoutInCell="1" allowOverlap="1">
                <wp:simplePos x="0" y="0"/>
                <wp:positionH relativeFrom="column">
                  <wp:posOffset>6470125</wp:posOffset>
                </wp:positionH>
                <wp:positionV relativeFrom="paragraph">
                  <wp:posOffset>6626</wp:posOffset>
                </wp:positionV>
                <wp:extent cx="3220720" cy="4723075"/>
                <wp:effectExtent l="0" t="0" r="17780" b="20955"/>
                <wp:wrapNone/>
                <wp:docPr id="28"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220720" cy="4723075"/>
                        </a:xfrm>
                        <a:prstGeom prst="rect">
                          <a:avLst/>
                        </a:prstGeom>
                        <a:solidFill>
                          <a:srgbClr val="FFFFFF"/>
                        </a:solidFill>
                        <a:ln w="19050">
                          <a:solidFill>
                            <a:srgbClr val="8EB4E3"/>
                          </a:solidFill>
                          <a:miter lim="800000"/>
                          <a:headEnd/>
                          <a:tailEnd/>
                        </a:ln>
                      </wps:spPr>
                      <wps:txbx>
                        <w:txbxContent>
                          <w:p w:rsidR="00B738BD" w:rsidRPr="00E26651" w:rsidRDefault="00B738BD" w:rsidP="00303026">
                            <w:pPr>
                              <w:rPr>
                                <w:b/>
                                <w:sz w:val="24"/>
                              </w:rPr>
                            </w:pPr>
                            <w:r w:rsidRPr="00E26651">
                              <w:rPr>
                                <w:b/>
                                <w:sz w:val="24"/>
                              </w:rPr>
                              <w:t xml:space="preserve">Key </w:t>
                            </w:r>
                            <w:r>
                              <w:rPr>
                                <w:b/>
                                <w:sz w:val="24"/>
                              </w:rPr>
                              <w:t>Issues</w:t>
                            </w:r>
                          </w:p>
                          <w:p w:rsidR="00B738BD" w:rsidRPr="00E26651" w:rsidRDefault="00B738BD" w:rsidP="00303026">
                            <w:pPr>
                              <w:rPr>
                                <w:b/>
                                <w:sz w:val="24"/>
                              </w:rPr>
                            </w:pPr>
                          </w:p>
                          <w:p w:rsidR="00B738BD" w:rsidRPr="00EF5725" w:rsidRDefault="00B738BD" w:rsidP="00EF5725">
                            <w:pPr>
                              <w:pStyle w:val="ListParagraph"/>
                              <w:numPr>
                                <w:ilvl w:val="0"/>
                                <w:numId w:val="9"/>
                              </w:numPr>
                              <w:ind w:left="360"/>
                              <w:jc w:val="both"/>
                              <w:rPr>
                                <w:sz w:val="24"/>
                              </w:rPr>
                            </w:pPr>
                            <w:r w:rsidRPr="00EF5725">
                              <w:rPr>
                                <w:sz w:val="24"/>
                              </w:rPr>
                              <w:t>Expenditure in M1 includes the non</w:t>
                            </w:r>
                            <w:r w:rsidR="00EF5725">
                              <w:rPr>
                                <w:sz w:val="24"/>
                              </w:rPr>
                              <w:t>-</w:t>
                            </w:r>
                            <w:r w:rsidRPr="00EF5725">
                              <w:rPr>
                                <w:sz w:val="24"/>
                              </w:rPr>
                              <w:t xml:space="preserve"> consolidated lump sum payment.</w:t>
                            </w:r>
                          </w:p>
                          <w:p w:rsidR="00B738BD" w:rsidRPr="00EF5725" w:rsidRDefault="00B738BD" w:rsidP="00EF5725">
                            <w:pPr>
                              <w:pStyle w:val="ListParagraph"/>
                              <w:jc w:val="both"/>
                              <w:rPr>
                                <w:sz w:val="24"/>
                              </w:rPr>
                            </w:pPr>
                          </w:p>
                          <w:p w:rsidR="00B738BD" w:rsidRPr="00EF5725" w:rsidRDefault="00B738BD" w:rsidP="00EF5725">
                            <w:pPr>
                              <w:pStyle w:val="ListParagraph"/>
                              <w:numPr>
                                <w:ilvl w:val="0"/>
                                <w:numId w:val="9"/>
                              </w:numPr>
                              <w:ind w:left="360"/>
                              <w:jc w:val="both"/>
                              <w:rPr>
                                <w:sz w:val="24"/>
                              </w:rPr>
                            </w:pPr>
                            <w:r w:rsidRPr="00EF5725">
                              <w:rPr>
                                <w:sz w:val="24"/>
                              </w:rPr>
                              <w:t>The M1 YTD Variance was £195k Adverse.</w:t>
                            </w:r>
                          </w:p>
                          <w:p w:rsidR="00B738BD" w:rsidRPr="00EF5725" w:rsidRDefault="00B738BD" w:rsidP="00EF5725">
                            <w:pPr>
                              <w:jc w:val="both"/>
                              <w:rPr>
                                <w:sz w:val="24"/>
                              </w:rPr>
                            </w:pPr>
                          </w:p>
                          <w:p w:rsidR="00B738BD" w:rsidRPr="00EF5725" w:rsidRDefault="00B738BD" w:rsidP="00EF5725">
                            <w:pPr>
                              <w:pStyle w:val="ListParagraph"/>
                              <w:numPr>
                                <w:ilvl w:val="0"/>
                                <w:numId w:val="9"/>
                              </w:numPr>
                              <w:ind w:left="360"/>
                              <w:jc w:val="both"/>
                              <w:rPr>
                                <w:sz w:val="24"/>
                              </w:rPr>
                            </w:pPr>
                            <w:r w:rsidRPr="00EF5725">
                              <w:rPr>
                                <w:sz w:val="24"/>
                              </w:rPr>
                              <w:t xml:space="preserve">The M1 agency cost was £20k. </w:t>
                            </w:r>
                          </w:p>
                          <w:p w:rsidR="00B738BD" w:rsidRPr="00EF5725" w:rsidRDefault="00B738BD" w:rsidP="00EF5725">
                            <w:pPr>
                              <w:pStyle w:val="ListParagraph"/>
                              <w:ind w:left="360"/>
                              <w:jc w:val="both"/>
                              <w:rPr>
                                <w:sz w:val="24"/>
                              </w:rPr>
                            </w:pPr>
                            <w:r w:rsidRPr="00EF5725">
                              <w:rPr>
                                <w:sz w:val="24"/>
                              </w:rPr>
                              <w:t xml:space="preserve"> </w:t>
                            </w:r>
                          </w:p>
                          <w:p w:rsidR="00B738BD" w:rsidRPr="00EF5725" w:rsidRDefault="00B738BD" w:rsidP="00EF5725">
                            <w:pPr>
                              <w:pStyle w:val="ListParagraph"/>
                              <w:numPr>
                                <w:ilvl w:val="0"/>
                                <w:numId w:val="9"/>
                              </w:numPr>
                              <w:ind w:left="360"/>
                              <w:jc w:val="both"/>
                              <w:rPr>
                                <w:sz w:val="24"/>
                              </w:rPr>
                            </w:pPr>
                            <w:r w:rsidRPr="00EF5725">
                              <w:rPr>
                                <w:sz w:val="24"/>
                              </w:rPr>
                              <w:t>M1 bank expenditure accounted for 27% of total Ward and A&amp;E registered nursing pay with agency less than 1%.</w:t>
                            </w:r>
                          </w:p>
                          <w:p w:rsidR="00B738BD" w:rsidRPr="00E26651" w:rsidRDefault="00B738BD" w:rsidP="00042C41">
                            <w:pPr>
                              <w:rPr>
                                <w:sz w:val="24"/>
                              </w:rPr>
                            </w:pPr>
                          </w:p>
                          <w:p w:rsidR="00B738BD" w:rsidRPr="00E26651" w:rsidRDefault="00B738BD" w:rsidP="00FF0F66">
                            <w:pPr>
                              <w:pStyle w:val="ListParagraph"/>
                              <w:ind w:left="360"/>
                              <w:rPr>
                                <w:sz w:val="24"/>
                              </w:rPr>
                            </w:pPr>
                            <w:r w:rsidRPr="00E26651">
                              <w:rPr>
                                <w:sz w:val="24"/>
                              </w:rPr>
                              <w:t xml:space="preserve"> </w:t>
                            </w:r>
                          </w:p>
                          <w:p w:rsidR="00B738BD" w:rsidRPr="00717EB5" w:rsidRDefault="00B738BD" w:rsidP="00303026">
                            <w:pPr>
                              <w:pStyle w:val="ListParagraph"/>
                              <w:ind w:left="284"/>
                              <w:rPr>
                                <w:sz w:val="20"/>
                                <w:szCs w:val="2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6" o:spid="_x0000_s1036" type="#_x0000_t202" style="position:absolute;left:0;text-align:left;margin-left:509.45pt;margin-top:.5pt;width:253.6pt;height:371.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vO+IgIAAEUEAAAOAAAAZHJzL2Uyb0RvYy54bWysU9uO2yAQfa/Uf0C8N3acZJO14qy6u0lV&#10;aXuRdvsBBOMYFRgKJHb69R1wNpveXqrygAbmcJg5M7O86bUiB+G8BFPR8SinRBgOtTS7in552rxZ&#10;UOIDMzVTYERFj8LTm9XrV8vOlqKAFlQtHEES48vOVrQNwZZZ5nkrNPMjsMKgswGnWcCj22W1Yx2y&#10;a5UVeX6VdeBq64AL7/H2fnDSVeJvGsHDp6bxIhBVUYwtpN2lfRv3bLVk5c4x20p+CoP9QxSaSYOf&#10;nqnuWWBk7+RvVFpyBx6aMOKgM2gayUXKAbMZ579k89gyK1IuKI63Z5n8/6PlHw+fHZF1RQuslGEa&#10;a/Qk+kBuoSfjq6hPZ32JsEeLwNDjPdY55ertA/CvHiHZBWZ44CN6232AGgnZPkB60TdOR5Uwb4I0&#10;WJDjuQjxU46Xk6LI5wW6OPqm82KSz2cxjIyVz8+t8+GdAE2iUVGHVU707PDgwwB9hsTfPChZb6RS&#10;6eB22zvlyIFhR2zSOrH/BFOGdJjndT7Lh1z/yrFY307Xkz9xaBmwt5XUFV3kcUUQK1vB6rWpkx2Y&#10;VION6SlzUjKKN8gY+m2fqjNOj6PMW6iPqK2DoZdx9tBowX2npMM+rqj/tmdOUKLeG2yU6/F0Ghs/&#10;HaazpKy79GwvPcxwpKpooGQw78IwLHvr5K7Fn4bSG3iLNW1kUvslqlP82KupXqe5isNweU6ol+lf&#10;/QAAAP//AwBQSwMEFAAGAAgAAAAhANKel+DfAAAACwEAAA8AAABkcnMvZG93bnJldi54bWxMj8FO&#10;wzAMhu9IvENkJC4TSzuVUUrTaQJtV8RAnLPEa6s1TpVkbeHpSU/s5l/+9PtzuZlMxwZ0vrUkIF0m&#10;wJCU1S3VAr4+dw85MB8kadlZQgE/6GFT3d6UstB2pA8cDqFmsYR8IQU0IfQF5141aKRf2h4p7k7W&#10;GRlidDXXTo6x3HR8lSRrbmRL8UIje3xtUJ0PFyMg2y6cGc6nBe7s7/d+fBuU2r8LcX83bV+ABZzC&#10;PwyzflSHKjod7YW0Z13MSZo/R3aegM3A42qdAjsKeMqyHHhV8usfqj8AAAD//wMAUEsBAi0AFAAG&#10;AAgAAAAhALaDOJL+AAAA4QEAABMAAAAAAAAAAAAAAAAAAAAAAFtDb250ZW50X1R5cGVzXS54bWxQ&#10;SwECLQAUAAYACAAAACEAOP0h/9YAAACUAQAACwAAAAAAAAAAAAAAAAAvAQAAX3JlbHMvLnJlbHNQ&#10;SwECLQAUAAYACAAAACEAIxbzviICAABFBAAADgAAAAAAAAAAAAAAAAAuAgAAZHJzL2Uyb0RvYy54&#10;bWxQSwECLQAUAAYACAAAACEA0p6X4N8AAAALAQAADwAAAAAAAAAAAAAAAAB8BAAAZHJzL2Rvd25y&#10;ZXYueG1sUEsFBgAAAAAEAAQA8wAAAIgFAAAAAA==&#10;" strokecolor="#8eb4e3" strokeweight="1.5pt">
                <v:path arrowok="t"/>
                <v:textbox>
                  <w:txbxContent>
                    <w:p w:rsidR="00B738BD" w:rsidRPr="00E26651" w:rsidRDefault="00B738BD" w:rsidP="00303026">
                      <w:pPr>
                        <w:rPr>
                          <w:b/>
                          <w:sz w:val="24"/>
                        </w:rPr>
                      </w:pPr>
                      <w:r w:rsidRPr="00E26651">
                        <w:rPr>
                          <w:b/>
                          <w:sz w:val="24"/>
                        </w:rPr>
                        <w:t xml:space="preserve">Key </w:t>
                      </w:r>
                      <w:r>
                        <w:rPr>
                          <w:b/>
                          <w:sz w:val="24"/>
                        </w:rPr>
                        <w:t>Issues</w:t>
                      </w:r>
                    </w:p>
                    <w:p w:rsidR="00B738BD" w:rsidRPr="00E26651" w:rsidRDefault="00B738BD" w:rsidP="00303026">
                      <w:pPr>
                        <w:rPr>
                          <w:b/>
                          <w:sz w:val="24"/>
                        </w:rPr>
                      </w:pPr>
                    </w:p>
                    <w:p w:rsidR="00B738BD" w:rsidRPr="00EF5725" w:rsidRDefault="00B738BD" w:rsidP="00EF5725">
                      <w:pPr>
                        <w:pStyle w:val="ListParagraph"/>
                        <w:numPr>
                          <w:ilvl w:val="0"/>
                          <w:numId w:val="9"/>
                        </w:numPr>
                        <w:ind w:left="360"/>
                        <w:jc w:val="both"/>
                        <w:rPr>
                          <w:sz w:val="24"/>
                        </w:rPr>
                      </w:pPr>
                      <w:r w:rsidRPr="00EF5725">
                        <w:rPr>
                          <w:sz w:val="24"/>
                        </w:rPr>
                        <w:t>Expenditure in M1 includes the non</w:t>
                      </w:r>
                      <w:r w:rsidR="00EF5725">
                        <w:rPr>
                          <w:sz w:val="24"/>
                        </w:rPr>
                        <w:t>-</w:t>
                      </w:r>
                      <w:r w:rsidRPr="00EF5725">
                        <w:rPr>
                          <w:sz w:val="24"/>
                        </w:rPr>
                        <w:t xml:space="preserve"> consolidated lump sum payment.</w:t>
                      </w:r>
                    </w:p>
                    <w:p w:rsidR="00B738BD" w:rsidRPr="00EF5725" w:rsidRDefault="00B738BD" w:rsidP="00EF5725">
                      <w:pPr>
                        <w:pStyle w:val="ListParagraph"/>
                        <w:jc w:val="both"/>
                        <w:rPr>
                          <w:sz w:val="24"/>
                        </w:rPr>
                      </w:pPr>
                    </w:p>
                    <w:p w:rsidR="00B738BD" w:rsidRPr="00EF5725" w:rsidRDefault="00B738BD" w:rsidP="00EF5725">
                      <w:pPr>
                        <w:pStyle w:val="ListParagraph"/>
                        <w:numPr>
                          <w:ilvl w:val="0"/>
                          <w:numId w:val="9"/>
                        </w:numPr>
                        <w:ind w:left="360"/>
                        <w:jc w:val="both"/>
                        <w:rPr>
                          <w:sz w:val="24"/>
                        </w:rPr>
                      </w:pPr>
                      <w:r w:rsidRPr="00EF5725">
                        <w:rPr>
                          <w:sz w:val="24"/>
                        </w:rPr>
                        <w:t>The M1 YTD Variance was £195k Adverse.</w:t>
                      </w:r>
                    </w:p>
                    <w:p w:rsidR="00B738BD" w:rsidRPr="00EF5725" w:rsidRDefault="00B738BD" w:rsidP="00EF5725">
                      <w:pPr>
                        <w:jc w:val="both"/>
                        <w:rPr>
                          <w:sz w:val="24"/>
                        </w:rPr>
                      </w:pPr>
                    </w:p>
                    <w:p w:rsidR="00B738BD" w:rsidRPr="00EF5725" w:rsidRDefault="00B738BD" w:rsidP="00EF5725">
                      <w:pPr>
                        <w:pStyle w:val="ListParagraph"/>
                        <w:numPr>
                          <w:ilvl w:val="0"/>
                          <w:numId w:val="9"/>
                        </w:numPr>
                        <w:ind w:left="360"/>
                        <w:jc w:val="both"/>
                        <w:rPr>
                          <w:sz w:val="24"/>
                        </w:rPr>
                      </w:pPr>
                      <w:r w:rsidRPr="00EF5725">
                        <w:rPr>
                          <w:sz w:val="24"/>
                        </w:rPr>
                        <w:t xml:space="preserve">The M1 agency cost was £20k. </w:t>
                      </w:r>
                    </w:p>
                    <w:p w:rsidR="00B738BD" w:rsidRPr="00EF5725" w:rsidRDefault="00B738BD" w:rsidP="00EF5725">
                      <w:pPr>
                        <w:pStyle w:val="ListParagraph"/>
                        <w:ind w:left="360"/>
                        <w:jc w:val="both"/>
                        <w:rPr>
                          <w:sz w:val="24"/>
                        </w:rPr>
                      </w:pPr>
                      <w:r w:rsidRPr="00EF5725">
                        <w:rPr>
                          <w:sz w:val="24"/>
                        </w:rPr>
                        <w:t xml:space="preserve"> </w:t>
                      </w:r>
                    </w:p>
                    <w:p w:rsidR="00B738BD" w:rsidRPr="00EF5725" w:rsidRDefault="00B738BD" w:rsidP="00EF5725">
                      <w:pPr>
                        <w:pStyle w:val="ListParagraph"/>
                        <w:numPr>
                          <w:ilvl w:val="0"/>
                          <w:numId w:val="9"/>
                        </w:numPr>
                        <w:ind w:left="360"/>
                        <w:jc w:val="both"/>
                        <w:rPr>
                          <w:sz w:val="24"/>
                        </w:rPr>
                      </w:pPr>
                      <w:r w:rsidRPr="00EF5725">
                        <w:rPr>
                          <w:sz w:val="24"/>
                        </w:rPr>
                        <w:t>M1 bank expenditure accounted for 27% of total Ward and A&amp;E registered nursing pay with agency less than 1%.</w:t>
                      </w:r>
                    </w:p>
                    <w:p w:rsidR="00B738BD" w:rsidRPr="00E26651" w:rsidRDefault="00B738BD" w:rsidP="00042C41">
                      <w:pPr>
                        <w:rPr>
                          <w:sz w:val="24"/>
                        </w:rPr>
                      </w:pPr>
                    </w:p>
                    <w:p w:rsidR="00B738BD" w:rsidRPr="00E26651" w:rsidRDefault="00B738BD" w:rsidP="00FF0F66">
                      <w:pPr>
                        <w:pStyle w:val="ListParagraph"/>
                        <w:ind w:left="360"/>
                        <w:rPr>
                          <w:sz w:val="24"/>
                        </w:rPr>
                      </w:pPr>
                      <w:r w:rsidRPr="00E26651">
                        <w:rPr>
                          <w:sz w:val="24"/>
                        </w:rPr>
                        <w:t xml:space="preserve"> </w:t>
                      </w:r>
                    </w:p>
                    <w:p w:rsidR="00B738BD" w:rsidRPr="00717EB5" w:rsidRDefault="00B738BD" w:rsidP="00303026">
                      <w:pPr>
                        <w:pStyle w:val="ListParagraph"/>
                        <w:ind w:left="284"/>
                        <w:rPr>
                          <w:sz w:val="20"/>
                          <w:szCs w:val="20"/>
                        </w:rPr>
                      </w:pPr>
                    </w:p>
                  </w:txbxContent>
                </v:textbox>
              </v:shape>
            </w:pict>
          </mc:Fallback>
        </mc:AlternateContent>
      </w:r>
      <w:r w:rsidR="00DD468F" w:rsidRPr="00003341">
        <w:rPr>
          <w:noProof/>
          <w:lang w:eastAsia="en-GB"/>
        </w:rPr>
        <w:t xml:space="preserve"> </w:t>
      </w:r>
      <w:r w:rsidR="00003341" w:rsidRPr="00003341">
        <w:rPr>
          <w:noProof/>
          <w:lang w:eastAsia="en-GB"/>
        </w:rPr>
        <w:drawing>
          <wp:inline distT="0" distB="0" distL="0" distR="0" wp14:anchorId="4787F52C" wp14:editId="771D1E79">
            <wp:extent cx="5763895" cy="2743200"/>
            <wp:effectExtent l="0" t="0" r="8255" b="0"/>
            <wp:docPr id="61" name="Chart 6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r w:rsidR="003260B9" w:rsidRPr="00003341">
        <w:rPr>
          <w:noProof/>
          <w:lang w:eastAsia="en-GB"/>
        </w:rPr>
        <w:t xml:space="preserve"> </w:t>
      </w:r>
    </w:p>
    <w:p w:rsidR="00FE57F7" w:rsidRPr="00003341" w:rsidRDefault="00FE57F7" w:rsidP="00340FB4">
      <w:pPr>
        <w:ind w:left="709"/>
        <w:rPr>
          <w:rFonts w:cs="Tahoma"/>
          <w:bCs/>
          <w:sz w:val="20"/>
          <w:szCs w:val="20"/>
        </w:rPr>
      </w:pPr>
    </w:p>
    <w:p w:rsidR="00A72367" w:rsidRPr="00003341" w:rsidRDefault="00003341" w:rsidP="00340FB4">
      <w:pPr>
        <w:ind w:left="709"/>
        <w:jc w:val="both"/>
        <w:rPr>
          <w:rFonts w:cs="Tahoma"/>
          <w:bCs/>
          <w:sz w:val="20"/>
          <w:szCs w:val="20"/>
        </w:rPr>
      </w:pPr>
      <w:r>
        <w:rPr>
          <w:noProof/>
          <w:lang w:eastAsia="en-GB"/>
        </w:rPr>
        <w:drawing>
          <wp:inline distT="0" distB="0" distL="0" distR="0" wp14:anchorId="42C8131F" wp14:editId="4AA2A6EF">
            <wp:extent cx="2924175" cy="1762125"/>
            <wp:effectExtent l="0" t="0" r="9525" b="9525"/>
            <wp:docPr id="63" name="Chart 6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r>
        <w:rPr>
          <w:noProof/>
          <w:lang w:eastAsia="en-GB"/>
        </w:rPr>
        <w:drawing>
          <wp:inline distT="0" distB="0" distL="0" distR="0" wp14:anchorId="4AFB03BA" wp14:editId="0D10AB10">
            <wp:extent cx="2896870" cy="1762125"/>
            <wp:effectExtent l="0" t="0" r="17780" b="9525"/>
            <wp:docPr id="65" name="Chart 65"/>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r w:rsidR="00DB105C" w:rsidRPr="00003341">
        <w:rPr>
          <w:noProof/>
          <w:lang w:eastAsia="en-GB"/>
        </w:rPr>
        <w:t xml:space="preserve"> </w:t>
      </w:r>
    </w:p>
    <w:p w:rsidR="00D91390" w:rsidRPr="00003341" w:rsidRDefault="00D91390" w:rsidP="00303026">
      <w:pPr>
        <w:jc w:val="both"/>
        <w:rPr>
          <w:rFonts w:cs="Tahoma"/>
          <w:b/>
          <w:bCs/>
          <w:sz w:val="20"/>
          <w:szCs w:val="20"/>
        </w:rPr>
      </w:pPr>
    </w:p>
    <w:p w:rsidR="009750AF" w:rsidRPr="00003341" w:rsidRDefault="009750AF" w:rsidP="00FE57F7">
      <w:pPr>
        <w:ind w:left="709"/>
        <w:jc w:val="both"/>
        <w:rPr>
          <w:rFonts w:cs="Tahoma"/>
          <w:b/>
          <w:bCs/>
          <w:sz w:val="24"/>
        </w:rPr>
      </w:pPr>
    </w:p>
    <w:p w:rsidR="00303026" w:rsidRPr="00B87E00" w:rsidRDefault="00303026" w:rsidP="00B126BF">
      <w:pPr>
        <w:pStyle w:val="ListParagraph"/>
        <w:numPr>
          <w:ilvl w:val="1"/>
          <w:numId w:val="6"/>
        </w:numPr>
        <w:jc w:val="both"/>
        <w:rPr>
          <w:rFonts w:cs="Tahoma"/>
          <w:b/>
          <w:bCs/>
          <w:sz w:val="24"/>
        </w:rPr>
      </w:pPr>
      <w:r w:rsidRPr="00B87E00">
        <w:rPr>
          <w:rFonts w:cs="Tahoma"/>
          <w:b/>
          <w:bCs/>
          <w:sz w:val="24"/>
        </w:rPr>
        <w:lastRenderedPageBreak/>
        <w:t>Non Pay Expenditure</w:t>
      </w:r>
    </w:p>
    <w:p w:rsidR="00303026" w:rsidRPr="00B87E00" w:rsidRDefault="00303026" w:rsidP="00303026">
      <w:pPr>
        <w:jc w:val="both"/>
        <w:rPr>
          <w:b/>
          <w:sz w:val="24"/>
          <w:u w:val="single"/>
        </w:rPr>
      </w:pPr>
    </w:p>
    <w:p w:rsidR="00B57F60" w:rsidRPr="00B87E00" w:rsidRDefault="00B57F60" w:rsidP="00B57F60">
      <w:pPr>
        <w:ind w:firstLine="720"/>
        <w:rPr>
          <w:rFonts w:cs="Tahoma"/>
          <w:b/>
          <w:bCs/>
          <w:sz w:val="24"/>
        </w:rPr>
      </w:pPr>
      <w:r w:rsidRPr="00B87E00">
        <w:rPr>
          <w:rFonts w:cs="Tahoma"/>
          <w:b/>
          <w:bCs/>
          <w:sz w:val="24"/>
        </w:rPr>
        <w:t>Monthly Trends</w:t>
      </w:r>
    </w:p>
    <w:p w:rsidR="00B57F60" w:rsidRPr="00B87E00" w:rsidRDefault="00B57F60" w:rsidP="00B57F60">
      <w:pPr>
        <w:jc w:val="both"/>
        <w:rPr>
          <w:rFonts w:cs="Tahoma"/>
          <w:b/>
          <w:bCs/>
          <w:sz w:val="24"/>
        </w:rPr>
      </w:pPr>
    </w:p>
    <w:p w:rsidR="00B57F60" w:rsidRPr="00B87E00" w:rsidRDefault="00B57F60" w:rsidP="00B57F60">
      <w:pPr>
        <w:pStyle w:val="ListParagraph"/>
        <w:ind w:left="0" w:firstLine="720"/>
        <w:rPr>
          <w:b/>
          <w:i/>
          <w:sz w:val="24"/>
        </w:rPr>
      </w:pPr>
      <w:r w:rsidRPr="00B87E00">
        <w:rPr>
          <w:sz w:val="24"/>
        </w:rPr>
        <w:t>The chart below shows the monthly trends of non</w:t>
      </w:r>
      <w:r w:rsidR="00594BA8" w:rsidRPr="00B87E00">
        <w:rPr>
          <w:sz w:val="24"/>
        </w:rPr>
        <w:t xml:space="preserve"> </w:t>
      </w:r>
      <w:r w:rsidRPr="00B87E00">
        <w:rPr>
          <w:sz w:val="24"/>
        </w:rPr>
        <w:t xml:space="preserve">pay expenditure and budgets:  </w:t>
      </w:r>
      <w:r w:rsidRPr="00B87E00">
        <w:rPr>
          <w:b/>
          <w:i/>
          <w:sz w:val="24"/>
        </w:rPr>
        <w:t>(Please note scale of Y-axis)</w:t>
      </w:r>
    </w:p>
    <w:p w:rsidR="00B57F60" w:rsidRPr="00B87E00" w:rsidRDefault="00B57F60" w:rsidP="00B57F60">
      <w:pPr>
        <w:jc w:val="both"/>
        <w:rPr>
          <w:rFonts w:cs="Tahoma"/>
          <w:b/>
          <w:bCs/>
          <w:sz w:val="20"/>
          <w:szCs w:val="20"/>
        </w:rPr>
      </w:pPr>
    </w:p>
    <w:p w:rsidR="00B57F60" w:rsidRPr="00B87E00" w:rsidRDefault="00175EF3" w:rsidP="00B57F60">
      <w:pPr>
        <w:tabs>
          <w:tab w:val="left" w:pos="1603"/>
        </w:tabs>
        <w:ind w:left="709"/>
        <w:jc w:val="both"/>
        <w:rPr>
          <w:b/>
          <w:sz w:val="20"/>
          <w:szCs w:val="20"/>
          <w:u w:val="single"/>
        </w:rPr>
      </w:pPr>
      <w:r w:rsidRPr="00B87E00">
        <w:rPr>
          <w:noProof/>
          <w:lang w:eastAsia="en-GB"/>
        </w:rPr>
        <mc:AlternateContent>
          <mc:Choice Requires="wps">
            <w:drawing>
              <wp:anchor distT="0" distB="0" distL="114300" distR="114300" simplePos="0" relativeHeight="251739136" behindDoc="0" locked="0" layoutInCell="1" allowOverlap="1">
                <wp:simplePos x="0" y="0"/>
                <wp:positionH relativeFrom="column">
                  <wp:posOffset>6450330</wp:posOffset>
                </wp:positionH>
                <wp:positionV relativeFrom="paragraph">
                  <wp:posOffset>19050</wp:posOffset>
                </wp:positionV>
                <wp:extent cx="3477260" cy="4619625"/>
                <wp:effectExtent l="0" t="0" r="27940" b="28575"/>
                <wp:wrapNone/>
                <wp:docPr id="27"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477260" cy="4619625"/>
                        </a:xfrm>
                        <a:prstGeom prst="rect">
                          <a:avLst/>
                        </a:prstGeom>
                        <a:solidFill>
                          <a:srgbClr val="FFFFFF"/>
                        </a:solidFill>
                        <a:ln w="19050">
                          <a:solidFill>
                            <a:srgbClr val="8EB4E3"/>
                          </a:solidFill>
                          <a:miter lim="800000"/>
                          <a:headEnd/>
                          <a:tailEnd/>
                        </a:ln>
                      </wps:spPr>
                      <wps:txbx>
                        <w:txbxContent>
                          <w:p w:rsidR="00B738BD" w:rsidRPr="00F06D13" w:rsidRDefault="00B738BD" w:rsidP="00B57F60">
                            <w:pPr>
                              <w:rPr>
                                <w:b/>
                                <w:sz w:val="24"/>
                              </w:rPr>
                            </w:pPr>
                            <w:r w:rsidRPr="00F06D13">
                              <w:rPr>
                                <w:b/>
                                <w:sz w:val="24"/>
                              </w:rPr>
                              <w:t>Key Issues</w:t>
                            </w:r>
                          </w:p>
                          <w:p w:rsidR="00EF5725" w:rsidRPr="00EF5725" w:rsidRDefault="00EF5725" w:rsidP="00EF5725">
                            <w:pPr>
                              <w:rPr>
                                <w:sz w:val="24"/>
                              </w:rPr>
                            </w:pPr>
                          </w:p>
                          <w:p w:rsidR="00B738BD" w:rsidRPr="00F06D13" w:rsidRDefault="00B738BD" w:rsidP="00EF5725">
                            <w:pPr>
                              <w:pStyle w:val="ListParagraph"/>
                              <w:numPr>
                                <w:ilvl w:val="0"/>
                                <w:numId w:val="10"/>
                              </w:numPr>
                              <w:ind w:left="567" w:hanging="567"/>
                              <w:jc w:val="both"/>
                              <w:rPr>
                                <w:sz w:val="24"/>
                              </w:rPr>
                            </w:pPr>
                            <w:r>
                              <w:rPr>
                                <w:sz w:val="24"/>
                              </w:rPr>
                              <w:t xml:space="preserve">Non Pay Expenditure in </w:t>
                            </w:r>
                            <w:r w:rsidRPr="00F06D13">
                              <w:rPr>
                                <w:sz w:val="24"/>
                              </w:rPr>
                              <w:t>M1</w:t>
                            </w:r>
                            <w:r>
                              <w:rPr>
                                <w:sz w:val="24"/>
                              </w:rPr>
                              <w:t xml:space="preserve"> was £47.5m.</w:t>
                            </w:r>
                          </w:p>
                          <w:p w:rsidR="00B738BD" w:rsidRPr="00F06D13" w:rsidRDefault="00B738BD" w:rsidP="00EF5725">
                            <w:pPr>
                              <w:pStyle w:val="ListParagraph"/>
                              <w:ind w:left="567" w:hanging="567"/>
                              <w:jc w:val="both"/>
                              <w:rPr>
                                <w:sz w:val="24"/>
                              </w:rPr>
                            </w:pPr>
                          </w:p>
                          <w:p w:rsidR="00B738BD" w:rsidRPr="00F06D13" w:rsidRDefault="00B738BD" w:rsidP="00EF5725">
                            <w:pPr>
                              <w:pStyle w:val="ListParagraph"/>
                              <w:numPr>
                                <w:ilvl w:val="0"/>
                                <w:numId w:val="10"/>
                              </w:numPr>
                              <w:ind w:left="567" w:hanging="567"/>
                              <w:jc w:val="both"/>
                              <w:rPr>
                                <w:sz w:val="24"/>
                              </w:rPr>
                            </w:pPr>
                            <w:r>
                              <w:rPr>
                                <w:sz w:val="24"/>
                              </w:rPr>
                              <w:t>The M1 variance was £55k favourable</w:t>
                            </w:r>
                            <w:r w:rsidRPr="00F06D13">
                              <w:rPr>
                                <w:sz w:val="24"/>
                              </w:rPr>
                              <w:t xml:space="preserve">. </w:t>
                            </w:r>
                          </w:p>
                          <w:p w:rsidR="00B738BD" w:rsidRPr="00F06D13" w:rsidRDefault="00B738BD" w:rsidP="00EF5725">
                            <w:pPr>
                              <w:pStyle w:val="ListParagraph"/>
                              <w:ind w:left="567" w:hanging="567"/>
                              <w:jc w:val="both"/>
                              <w:rPr>
                                <w:sz w:val="24"/>
                              </w:rPr>
                            </w:pPr>
                          </w:p>
                          <w:p w:rsidR="00B738BD" w:rsidRPr="00F06D13" w:rsidRDefault="00B738BD" w:rsidP="00EF5725">
                            <w:pPr>
                              <w:pStyle w:val="ListParagraph"/>
                              <w:numPr>
                                <w:ilvl w:val="0"/>
                                <w:numId w:val="10"/>
                              </w:numPr>
                              <w:ind w:left="567" w:hanging="567"/>
                              <w:jc w:val="both"/>
                              <w:rPr>
                                <w:sz w:val="24"/>
                              </w:rPr>
                            </w:pPr>
                            <w:r w:rsidRPr="00F06D13">
                              <w:rPr>
                                <w:sz w:val="24"/>
                              </w:rPr>
                              <w:t>The increased budget for M12 mainly includes directorate based reserves for:</w:t>
                            </w:r>
                          </w:p>
                          <w:p w:rsidR="00B738BD" w:rsidRDefault="00B738BD" w:rsidP="00EF5725">
                            <w:pPr>
                              <w:pStyle w:val="ListParagraph"/>
                              <w:numPr>
                                <w:ilvl w:val="0"/>
                                <w:numId w:val="20"/>
                              </w:numPr>
                              <w:jc w:val="both"/>
                              <w:rPr>
                                <w:sz w:val="24"/>
                              </w:rPr>
                            </w:pPr>
                            <w:r>
                              <w:rPr>
                                <w:sz w:val="24"/>
                              </w:rPr>
                              <w:t>NICE/High cost drugs (£15.6</w:t>
                            </w:r>
                            <w:r w:rsidRPr="00F06D13">
                              <w:rPr>
                                <w:sz w:val="24"/>
                              </w:rPr>
                              <w:t>m)</w:t>
                            </w:r>
                          </w:p>
                          <w:p w:rsidR="00B738BD" w:rsidRDefault="00B738BD" w:rsidP="00EF5725">
                            <w:pPr>
                              <w:pStyle w:val="ListParagraph"/>
                              <w:numPr>
                                <w:ilvl w:val="0"/>
                                <w:numId w:val="20"/>
                              </w:numPr>
                              <w:jc w:val="both"/>
                              <w:rPr>
                                <w:sz w:val="24"/>
                              </w:rPr>
                            </w:pPr>
                            <w:r>
                              <w:rPr>
                                <w:sz w:val="24"/>
                              </w:rPr>
                              <w:t>Contracting &amp; Commissioning LTA Inflation Reserve £8.6m</w:t>
                            </w:r>
                          </w:p>
                          <w:p w:rsidR="00B738BD" w:rsidRPr="00B87E00" w:rsidRDefault="00B738BD" w:rsidP="00B87E00">
                            <w:pPr>
                              <w:rPr>
                                <w:sz w:val="24"/>
                              </w:rPr>
                            </w:pPr>
                          </w:p>
                          <w:p w:rsidR="00B738BD" w:rsidRPr="00CB77D2" w:rsidRDefault="00B738BD" w:rsidP="00B57F60">
                            <w:pPr>
                              <w:ind w:left="567" w:hanging="567"/>
                              <w:rPr>
                                <w:sz w:val="24"/>
                                <w:highlight w:val="yellow"/>
                              </w:rPr>
                            </w:pPr>
                          </w:p>
                          <w:p w:rsidR="00B738BD" w:rsidRPr="008103FB" w:rsidRDefault="00B738BD" w:rsidP="00B57F60">
                            <w:pPr>
                              <w:pStyle w:val="ListParagraph"/>
                              <w:ind w:left="0"/>
                              <w:rPr>
                                <w:sz w:val="20"/>
                                <w:szCs w:val="2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4" o:spid="_x0000_s1037" type="#_x0000_t202" style="position:absolute;left:0;text-align:left;margin-left:507.9pt;margin-top:1.5pt;width:273.8pt;height:363.7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PbJAIAAEUEAAAOAAAAZHJzL2Uyb0RvYy54bWysU8lu2zAQvRfoPxC811oib4LloEnsokC6&#10;AEk/gKIoiyi3krQl9+s7pBzHTdNLUR4IDufxcebNzOp6kAIdmHVcqwpnkxQjpqhuuNpV+Nvj9t0C&#10;I+eJaojQilX4yBy+Xr99s+pNyXLdadEwi4BEubI3Fe68N2WSONoxSdxEG6bA2WoriQfT7pLGkh7Y&#10;pUjyNJ0lvbaNsZoy5+D2bnTideRvW0b9l7Z1zCNRYYjNx93GvQ57sl6RcmeJ6Tg9hUH+IQpJuIJP&#10;z1R3xBO0t/wPKsmp1U63fkK1THTbcspiDpBNlr7I5qEjhsVcQBxnzjK5/0dLPx++WsSbCudzjBSR&#10;UKNHNnh0oweUFUGf3rgSYA8GgH6Ae6hzzNWZe02/O4AkF5jxgQvouv+kGyAke6/ji6G1MqgEeSOg&#10;gYIcz0UIn1K4vCrm83wGLgq+YpYtZ/k0hJGQ8um5sc5/YFqicKiwhSpHenK4d36EPkHCb04L3my5&#10;ENGwu/pWWHQg0BHbuE7sv8GEQj3kuUyn6ZjrXzkWm5tic/Uah+QeeltwWeFFGlYAkbJjpNmoJp49&#10;4WI8Q3pCnZQM4o0y+qEeYnWyLDwOMte6OYK2Vo+9DLMHh07bnxj10McVdj/2xDKMxEcFjbLMiiI0&#10;fjSK6TwHw1566ksPURSoKuwxGo+3fhyWvbF818FPY+mVfg81bXlU+zmqU/zQq7Fep7kKw3BpR9Tz&#10;9K9/AQAA//8DAFBLAwQUAAYACAAAACEAykGKH98AAAALAQAADwAAAGRycy9kb3ducmV2LnhtbEyP&#10;wU7DMBBE70j8g7VIXCpqlzQFhThVBWqviII4u/Y2iRrbke0mga9ne6LH0Yxm3pTryXZswBBb7yQs&#10;5gIYOu1N62oJX5/bh2dgMSlnVOcdSvjBCOvq9qZUhfGj+8Bhn2pGJS4WSkKTUl9wHnWDVsW579GR&#10;d/TBqkQy1NwENVK57fijECtuVetooVE9vjaoT/uzlbDczIIdTscZbv3v9258G7TevUt5fzdtXoAl&#10;nNJ/GC74hA4VMR382ZnIOtJikRN7kpDRp0sgX2VLYAcJT5nIgVclv/5Q/QEAAP//AwBQSwECLQAU&#10;AAYACAAAACEAtoM4kv4AAADhAQAAEwAAAAAAAAAAAAAAAAAAAAAAW0NvbnRlbnRfVHlwZXNdLnht&#10;bFBLAQItABQABgAIAAAAIQA4/SH/1gAAAJQBAAALAAAAAAAAAAAAAAAAAC8BAABfcmVscy8ucmVs&#10;c1BLAQItABQABgAIAAAAIQCM/jPbJAIAAEUEAAAOAAAAAAAAAAAAAAAAAC4CAABkcnMvZTJvRG9j&#10;LnhtbFBLAQItABQABgAIAAAAIQDKQYof3wAAAAsBAAAPAAAAAAAAAAAAAAAAAH4EAABkcnMvZG93&#10;bnJldi54bWxQSwUGAAAAAAQABADzAAAAigUAAAAA&#10;" strokecolor="#8eb4e3" strokeweight="1.5pt">
                <v:path arrowok="t"/>
                <v:textbox>
                  <w:txbxContent>
                    <w:p w:rsidR="00B738BD" w:rsidRPr="00F06D13" w:rsidRDefault="00B738BD" w:rsidP="00B57F60">
                      <w:pPr>
                        <w:rPr>
                          <w:b/>
                          <w:sz w:val="24"/>
                        </w:rPr>
                      </w:pPr>
                      <w:r w:rsidRPr="00F06D13">
                        <w:rPr>
                          <w:b/>
                          <w:sz w:val="24"/>
                        </w:rPr>
                        <w:t>Key Issues</w:t>
                      </w:r>
                    </w:p>
                    <w:p w:rsidR="00EF5725" w:rsidRPr="00EF5725" w:rsidRDefault="00EF5725" w:rsidP="00EF5725">
                      <w:pPr>
                        <w:rPr>
                          <w:sz w:val="24"/>
                        </w:rPr>
                      </w:pPr>
                    </w:p>
                    <w:p w:rsidR="00B738BD" w:rsidRPr="00F06D13" w:rsidRDefault="00B738BD" w:rsidP="00EF5725">
                      <w:pPr>
                        <w:pStyle w:val="ListParagraph"/>
                        <w:numPr>
                          <w:ilvl w:val="0"/>
                          <w:numId w:val="10"/>
                        </w:numPr>
                        <w:ind w:left="567" w:hanging="567"/>
                        <w:jc w:val="both"/>
                        <w:rPr>
                          <w:sz w:val="24"/>
                        </w:rPr>
                      </w:pPr>
                      <w:r>
                        <w:rPr>
                          <w:sz w:val="24"/>
                        </w:rPr>
                        <w:t xml:space="preserve">Non Pay Expenditure in </w:t>
                      </w:r>
                      <w:r w:rsidRPr="00F06D13">
                        <w:rPr>
                          <w:sz w:val="24"/>
                        </w:rPr>
                        <w:t>M1</w:t>
                      </w:r>
                      <w:r>
                        <w:rPr>
                          <w:sz w:val="24"/>
                        </w:rPr>
                        <w:t xml:space="preserve"> was £47.5m.</w:t>
                      </w:r>
                    </w:p>
                    <w:p w:rsidR="00B738BD" w:rsidRPr="00F06D13" w:rsidRDefault="00B738BD" w:rsidP="00EF5725">
                      <w:pPr>
                        <w:pStyle w:val="ListParagraph"/>
                        <w:ind w:left="567" w:hanging="567"/>
                        <w:jc w:val="both"/>
                        <w:rPr>
                          <w:sz w:val="24"/>
                        </w:rPr>
                      </w:pPr>
                    </w:p>
                    <w:p w:rsidR="00B738BD" w:rsidRPr="00F06D13" w:rsidRDefault="00B738BD" w:rsidP="00EF5725">
                      <w:pPr>
                        <w:pStyle w:val="ListParagraph"/>
                        <w:numPr>
                          <w:ilvl w:val="0"/>
                          <w:numId w:val="10"/>
                        </w:numPr>
                        <w:ind w:left="567" w:hanging="567"/>
                        <w:jc w:val="both"/>
                        <w:rPr>
                          <w:sz w:val="24"/>
                        </w:rPr>
                      </w:pPr>
                      <w:r>
                        <w:rPr>
                          <w:sz w:val="24"/>
                        </w:rPr>
                        <w:t>The M1 variance was £55k favourable</w:t>
                      </w:r>
                      <w:r w:rsidRPr="00F06D13">
                        <w:rPr>
                          <w:sz w:val="24"/>
                        </w:rPr>
                        <w:t xml:space="preserve">. </w:t>
                      </w:r>
                    </w:p>
                    <w:p w:rsidR="00B738BD" w:rsidRPr="00F06D13" w:rsidRDefault="00B738BD" w:rsidP="00EF5725">
                      <w:pPr>
                        <w:pStyle w:val="ListParagraph"/>
                        <w:ind w:left="567" w:hanging="567"/>
                        <w:jc w:val="both"/>
                        <w:rPr>
                          <w:sz w:val="24"/>
                        </w:rPr>
                      </w:pPr>
                    </w:p>
                    <w:p w:rsidR="00B738BD" w:rsidRPr="00F06D13" w:rsidRDefault="00B738BD" w:rsidP="00EF5725">
                      <w:pPr>
                        <w:pStyle w:val="ListParagraph"/>
                        <w:numPr>
                          <w:ilvl w:val="0"/>
                          <w:numId w:val="10"/>
                        </w:numPr>
                        <w:ind w:left="567" w:hanging="567"/>
                        <w:jc w:val="both"/>
                        <w:rPr>
                          <w:sz w:val="24"/>
                        </w:rPr>
                      </w:pPr>
                      <w:r w:rsidRPr="00F06D13">
                        <w:rPr>
                          <w:sz w:val="24"/>
                        </w:rPr>
                        <w:t>The increased budget for M12 mainly includes directorate based reserves for:</w:t>
                      </w:r>
                    </w:p>
                    <w:p w:rsidR="00B738BD" w:rsidRDefault="00B738BD" w:rsidP="00EF5725">
                      <w:pPr>
                        <w:pStyle w:val="ListParagraph"/>
                        <w:numPr>
                          <w:ilvl w:val="0"/>
                          <w:numId w:val="20"/>
                        </w:numPr>
                        <w:jc w:val="both"/>
                        <w:rPr>
                          <w:sz w:val="24"/>
                        </w:rPr>
                      </w:pPr>
                      <w:r>
                        <w:rPr>
                          <w:sz w:val="24"/>
                        </w:rPr>
                        <w:t>NICE/High cost drugs (£15.6</w:t>
                      </w:r>
                      <w:r w:rsidRPr="00F06D13">
                        <w:rPr>
                          <w:sz w:val="24"/>
                        </w:rPr>
                        <w:t>m)</w:t>
                      </w:r>
                    </w:p>
                    <w:p w:rsidR="00B738BD" w:rsidRDefault="00B738BD" w:rsidP="00EF5725">
                      <w:pPr>
                        <w:pStyle w:val="ListParagraph"/>
                        <w:numPr>
                          <w:ilvl w:val="0"/>
                          <w:numId w:val="20"/>
                        </w:numPr>
                        <w:jc w:val="both"/>
                        <w:rPr>
                          <w:sz w:val="24"/>
                        </w:rPr>
                      </w:pPr>
                      <w:r>
                        <w:rPr>
                          <w:sz w:val="24"/>
                        </w:rPr>
                        <w:t>Contracting &amp; Commissioning LTA Inflation Reserve £8.6m</w:t>
                      </w:r>
                    </w:p>
                    <w:p w:rsidR="00B738BD" w:rsidRPr="00B87E00" w:rsidRDefault="00B738BD" w:rsidP="00B87E00">
                      <w:pPr>
                        <w:rPr>
                          <w:sz w:val="24"/>
                        </w:rPr>
                      </w:pPr>
                    </w:p>
                    <w:p w:rsidR="00B738BD" w:rsidRPr="00CB77D2" w:rsidRDefault="00B738BD" w:rsidP="00B57F60">
                      <w:pPr>
                        <w:ind w:left="567" w:hanging="567"/>
                        <w:rPr>
                          <w:sz w:val="24"/>
                          <w:highlight w:val="yellow"/>
                        </w:rPr>
                      </w:pPr>
                    </w:p>
                    <w:p w:rsidR="00B738BD" w:rsidRPr="008103FB" w:rsidRDefault="00B738BD" w:rsidP="00B57F60">
                      <w:pPr>
                        <w:pStyle w:val="ListParagraph"/>
                        <w:ind w:left="0"/>
                        <w:rPr>
                          <w:sz w:val="20"/>
                          <w:szCs w:val="20"/>
                        </w:rPr>
                      </w:pPr>
                    </w:p>
                  </w:txbxContent>
                </v:textbox>
              </v:shape>
            </w:pict>
          </mc:Fallback>
        </mc:AlternateContent>
      </w:r>
      <w:r w:rsidR="00B57F60" w:rsidRPr="00B87E00">
        <w:rPr>
          <w:noProof/>
          <w:lang w:eastAsia="en-GB"/>
        </w:rPr>
        <w:t xml:space="preserve"> </w:t>
      </w:r>
      <w:r w:rsidR="00B87E00" w:rsidRPr="00B87E00">
        <w:rPr>
          <w:noProof/>
          <w:lang w:eastAsia="en-GB"/>
        </w:rPr>
        <w:drawing>
          <wp:inline distT="0" distB="0" distL="0" distR="0" wp14:anchorId="513E7E28" wp14:editId="2E1FDCE8">
            <wp:extent cx="5753100" cy="4638675"/>
            <wp:effectExtent l="0" t="0" r="0" b="9525"/>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9E6AF9" w:rsidRPr="00B87E00" w:rsidRDefault="009E6AF9">
      <w:pPr>
        <w:rPr>
          <w:rFonts w:cs="Tahoma"/>
          <w:b/>
          <w:bCs/>
          <w:sz w:val="24"/>
        </w:rPr>
      </w:pPr>
      <w:r w:rsidRPr="00B87E00">
        <w:rPr>
          <w:rFonts w:cs="Tahoma"/>
          <w:b/>
          <w:bCs/>
          <w:sz w:val="24"/>
        </w:rPr>
        <w:br w:type="page"/>
      </w:r>
    </w:p>
    <w:p w:rsidR="00B57F60" w:rsidRPr="00B87E00" w:rsidRDefault="00B57F60" w:rsidP="00B57F60">
      <w:pPr>
        <w:ind w:firstLine="720"/>
        <w:jc w:val="both"/>
        <w:rPr>
          <w:rFonts w:cs="Tahoma"/>
          <w:b/>
          <w:bCs/>
          <w:sz w:val="24"/>
        </w:rPr>
      </w:pPr>
      <w:r w:rsidRPr="00B87E00">
        <w:rPr>
          <w:rFonts w:cs="Tahoma"/>
          <w:b/>
          <w:bCs/>
          <w:sz w:val="24"/>
        </w:rPr>
        <w:lastRenderedPageBreak/>
        <w:t xml:space="preserve">Performance by Expenditure Category </w:t>
      </w:r>
    </w:p>
    <w:p w:rsidR="00B57F60" w:rsidRPr="00B87E00" w:rsidRDefault="00B57F60" w:rsidP="00B57F60">
      <w:pPr>
        <w:ind w:firstLine="720"/>
        <w:jc w:val="both"/>
        <w:rPr>
          <w:rFonts w:cs="Tahoma"/>
          <w:b/>
          <w:bCs/>
          <w:sz w:val="24"/>
        </w:rPr>
      </w:pPr>
    </w:p>
    <w:p w:rsidR="00B57F60" w:rsidRPr="00EB32C9" w:rsidRDefault="00B57F60" w:rsidP="00B57F60">
      <w:pPr>
        <w:ind w:firstLine="720"/>
        <w:jc w:val="both"/>
        <w:rPr>
          <w:rFonts w:cs="Tahoma"/>
          <w:bCs/>
          <w:sz w:val="24"/>
        </w:rPr>
      </w:pPr>
      <w:r w:rsidRPr="00EB32C9">
        <w:rPr>
          <w:rFonts w:cs="Tahoma"/>
          <w:bCs/>
          <w:sz w:val="24"/>
        </w:rPr>
        <w:t>The table below details in month and year to date variances in respect of non-pay expenditure.</w:t>
      </w:r>
    </w:p>
    <w:p w:rsidR="00B57F60" w:rsidRPr="00EB32C9" w:rsidRDefault="00175EF3" w:rsidP="00B57F60">
      <w:pPr>
        <w:jc w:val="both"/>
        <w:rPr>
          <w:rFonts w:cs="Tahoma"/>
          <w:b/>
          <w:bCs/>
          <w:sz w:val="20"/>
          <w:szCs w:val="20"/>
          <w:u w:val="single"/>
        </w:rPr>
      </w:pPr>
      <w:r w:rsidRPr="00EB32C9">
        <w:rPr>
          <w:noProof/>
          <w:lang w:eastAsia="en-GB"/>
        </w:rPr>
        <mc:AlternateContent>
          <mc:Choice Requires="wps">
            <w:drawing>
              <wp:anchor distT="0" distB="0" distL="114300" distR="114300" simplePos="0" relativeHeight="251750400" behindDoc="0" locked="0" layoutInCell="1" allowOverlap="1">
                <wp:simplePos x="0" y="0"/>
                <wp:positionH relativeFrom="column">
                  <wp:posOffset>6774180</wp:posOffset>
                </wp:positionH>
                <wp:positionV relativeFrom="paragraph">
                  <wp:posOffset>191134</wp:posOffset>
                </wp:positionV>
                <wp:extent cx="3133725" cy="5114925"/>
                <wp:effectExtent l="0" t="0" r="28575" b="28575"/>
                <wp:wrapNone/>
                <wp:docPr id="26"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133725" cy="5114925"/>
                        </a:xfrm>
                        <a:prstGeom prst="rect">
                          <a:avLst/>
                        </a:prstGeom>
                        <a:solidFill>
                          <a:srgbClr val="FFFFFF"/>
                        </a:solidFill>
                        <a:ln w="19050">
                          <a:solidFill>
                            <a:srgbClr val="8EB4E3"/>
                          </a:solidFill>
                          <a:miter lim="800000"/>
                          <a:headEnd/>
                          <a:tailEnd/>
                        </a:ln>
                      </wps:spPr>
                      <wps:txbx>
                        <w:txbxContent>
                          <w:p w:rsidR="00B738BD" w:rsidRPr="00A5271D" w:rsidRDefault="00B738BD" w:rsidP="00531EF1">
                            <w:pPr>
                              <w:rPr>
                                <w:b/>
                                <w:sz w:val="24"/>
                              </w:rPr>
                            </w:pPr>
                            <w:r w:rsidRPr="00A5271D">
                              <w:rPr>
                                <w:b/>
                                <w:sz w:val="24"/>
                              </w:rPr>
                              <w:t>Key Issues:</w:t>
                            </w:r>
                          </w:p>
                          <w:p w:rsidR="00B738BD" w:rsidRPr="00A5271D" w:rsidRDefault="00B738BD" w:rsidP="00DC22D0">
                            <w:pPr>
                              <w:rPr>
                                <w:sz w:val="24"/>
                              </w:rPr>
                            </w:pPr>
                          </w:p>
                          <w:p w:rsidR="00B738BD" w:rsidRPr="00322376" w:rsidRDefault="00B738BD" w:rsidP="00EF5725">
                            <w:pPr>
                              <w:pStyle w:val="ListParagraph"/>
                              <w:numPr>
                                <w:ilvl w:val="0"/>
                                <w:numId w:val="17"/>
                              </w:numPr>
                              <w:ind w:left="426" w:hanging="426"/>
                              <w:jc w:val="both"/>
                              <w:rPr>
                                <w:sz w:val="24"/>
                              </w:rPr>
                            </w:pPr>
                            <w:r w:rsidRPr="00322376">
                              <w:rPr>
                                <w:sz w:val="24"/>
                              </w:rPr>
                              <w:t xml:space="preserve">The most significant overspends in M1, were </w:t>
                            </w:r>
                            <w:r>
                              <w:rPr>
                                <w:sz w:val="24"/>
                              </w:rPr>
                              <w:t xml:space="preserve">seen </w:t>
                            </w:r>
                            <w:r w:rsidRPr="00322376">
                              <w:rPr>
                                <w:sz w:val="24"/>
                              </w:rPr>
                              <w:t>in the following areas:</w:t>
                            </w:r>
                          </w:p>
                          <w:p w:rsidR="00B738BD" w:rsidRPr="00322376" w:rsidRDefault="00EF5725" w:rsidP="00EF5725">
                            <w:pPr>
                              <w:pStyle w:val="ListParagraph"/>
                              <w:numPr>
                                <w:ilvl w:val="0"/>
                                <w:numId w:val="30"/>
                              </w:numPr>
                              <w:jc w:val="both"/>
                              <w:rPr>
                                <w:rFonts w:cs="Tahoma"/>
                                <w:bCs/>
                                <w:sz w:val="24"/>
                              </w:rPr>
                            </w:pPr>
                            <w:r>
                              <w:rPr>
                                <w:rFonts w:cs="Tahoma"/>
                                <w:bCs/>
                                <w:sz w:val="24"/>
                              </w:rPr>
                              <w:t>Continuing Healthcare (</w:t>
                            </w:r>
                            <w:r w:rsidR="00B738BD" w:rsidRPr="00322376">
                              <w:rPr>
                                <w:rFonts w:cs="Tahoma"/>
                                <w:bCs/>
                                <w:sz w:val="24"/>
                              </w:rPr>
                              <w:t>CHC</w:t>
                            </w:r>
                            <w:r>
                              <w:rPr>
                                <w:rFonts w:cs="Tahoma"/>
                                <w:bCs/>
                                <w:sz w:val="24"/>
                              </w:rPr>
                              <w:t>)</w:t>
                            </w:r>
                            <w:r w:rsidR="00B738BD" w:rsidRPr="00322376">
                              <w:rPr>
                                <w:rFonts w:cs="Tahoma"/>
                                <w:bCs/>
                                <w:sz w:val="24"/>
                              </w:rPr>
                              <w:t>/</w:t>
                            </w:r>
                            <w:r>
                              <w:rPr>
                                <w:rFonts w:cs="Tahoma"/>
                                <w:bCs/>
                                <w:sz w:val="24"/>
                              </w:rPr>
                              <w:t>Funded Nursing Care (</w:t>
                            </w:r>
                            <w:r w:rsidR="00B738BD" w:rsidRPr="00322376">
                              <w:rPr>
                                <w:rFonts w:cs="Tahoma"/>
                                <w:bCs/>
                                <w:sz w:val="24"/>
                              </w:rPr>
                              <w:t>FNC</w:t>
                            </w:r>
                            <w:r>
                              <w:rPr>
                                <w:rFonts w:cs="Tahoma"/>
                                <w:bCs/>
                                <w:sz w:val="24"/>
                              </w:rPr>
                              <w:t>)</w:t>
                            </w:r>
                            <w:r w:rsidR="00B738BD" w:rsidRPr="00322376">
                              <w:rPr>
                                <w:rFonts w:cs="Tahoma"/>
                                <w:bCs/>
                                <w:sz w:val="24"/>
                              </w:rPr>
                              <w:t xml:space="preserve"> £187k</w:t>
                            </w:r>
                          </w:p>
                          <w:p w:rsidR="00B738BD" w:rsidRPr="00322376" w:rsidRDefault="00B738BD" w:rsidP="00EF5725">
                            <w:pPr>
                              <w:pStyle w:val="ListParagraph"/>
                              <w:numPr>
                                <w:ilvl w:val="0"/>
                                <w:numId w:val="30"/>
                              </w:numPr>
                              <w:jc w:val="both"/>
                              <w:rPr>
                                <w:rFonts w:cs="Tahoma"/>
                                <w:bCs/>
                                <w:sz w:val="24"/>
                              </w:rPr>
                            </w:pPr>
                            <w:r w:rsidRPr="00322376">
                              <w:rPr>
                                <w:rFonts w:cs="Tahoma"/>
                                <w:bCs/>
                                <w:sz w:val="24"/>
                              </w:rPr>
                              <w:t>Secondary Care Drugs £263k</w:t>
                            </w:r>
                          </w:p>
                          <w:p w:rsidR="00B738BD" w:rsidRDefault="00B738BD" w:rsidP="00322376">
                            <w:pPr>
                              <w:rPr>
                                <w:rFonts w:cs="Tahoma"/>
                                <w:bCs/>
                                <w:sz w:val="24"/>
                                <w:highlight w:val="yellow"/>
                              </w:rPr>
                            </w:pPr>
                          </w:p>
                          <w:p w:rsidR="00B738BD" w:rsidRPr="00322376" w:rsidRDefault="00B738BD" w:rsidP="00322376">
                            <w:pPr>
                              <w:rPr>
                                <w:rFonts w:cs="Tahoma"/>
                                <w:bCs/>
                                <w:sz w:val="24"/>
                                <w:highlight w:val="yellow"/>
                              </w:rPr>
                            </w:pPr>
                          </w:p>
                          <w:p w:rsidR="00B738BD" w:rsidRPr="00EB32C9" w:rsidRDefault="00B738BD" w:rsidP="003D2928">
                            <w:pPr>
                              <w:pStyle w:val="ListParagraph"/>
                              <w:ind w:left="426"/>
                              <w:rPr>
                                <w:sz w:val="24"/>
                                <w:highlight w:val="yellow"/>
                              </w:rPr>
                            </w:pPr>
                          </w:p>
                          <w:p w:rsidR="00B738BD" w:rsidRPr="00A5271D" w:rsidRDefault="00B738BD" w:rsidP="00DC22D0">
                            <w:pPr>
                              <w:rPr>
                                <w:sz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38" type="#_x0000_t202" style="position:absolute;left:0;text-align:left;margin-left:533.4pt;margin-top:15.05pt;width:246.75pt;height:402.7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GT6IwIAAEUEAAAOAAAAZHJzL2Uyb0RvYy54bWysU9tu2zAMfR+wfxD0vviSpE2MOMXaJsOA&#10;7gK0+wBZkmNhuk1SYmdfP0pO0+z2MkwPAilSh+QhuboZlEQH7rwwusbFJMeIa2qY0Lsaf3navllg&#10;5APRjEijeY2P3OOb9etXq95WvDSdkYw7BCDaV72tcReCrbLM044r4ifGcg3G1jhFAqhulzFHekBX&#10;Mivz/CrrjWPWGcq9h9f70YjXCb9tOQ2f2tbzgGSNIbeQbpfuJt7ZekWqnSO2E/SUBvmHLBQRGoKe&#10;oe5JIGjvxG9QSlBnvGnDhBqVmbYVlKcaoJoi/6Wax45YnmoBcrw90+T/Hyz9ePjskGA1Lq8w0kRB&#10;j574ENCtGVBxHfnpra/A7dGCYxjgHfqcavX2wdCvHlyyC5/xg4/eTf/BMAAk+2DSj6F1KrIEdSOA&#10;gYYcz02IQSk8Tovp9LqcY0TBNi+K2RKUGINUz9+t8+EdNwpFocYOupzgyeHBh9H12SVG80YKthVS&#10;JsXtmjvp0IHARGzTOaH/5CY16qHOZT7Px1r/irHY3M420z9hKBFgtqVQNV7k8UQnUnWcsI1mSQ5E&#10;yFGG8qQ+MRnJG2kMQzOk7hRl/Bxpbgw7ArfOjLMMuwdCZ9x3jHqY4xr7b3viOEbyvYZBWRazWRz8&#10;pMzm1yUo7tLSXFqIpgBV44DRKN6FcVn21oldB5HG1mvzFnraisT2S1an/GFWU79OexWX4VJPXi/b&#10;v/4BAAD//wMAUEsDBBQABgAIAAAAIQCmY3Zs4AAAAAwBAAAPAAAAZHJzL2Rvd25yZXYueG1sTI/B&#10;TsMwEETvSPyDtUhcqtYuoVaVxqkqUHtFFMTZjbdJ1Hgd2W4S+HrcExxHM5p5U2wn27EBfWgdKVgu&#10;BDCkypmWagWfH/v5GliImozuHKGCbwywLe/vCp0bN9I7DsdYs1RCIdcKmhj7nPNQNWh1WLgeKXln&#10;562OSfqaG6/HVG47/iSE5Fa3lBYa3eNLg9XleLUKnnczb4fLeYZ79/N1GF+Hqjq8KfX4MO02wCJO&#10;8S8MN/yEDmViOrkrmcC6pIWUiT0qyMQS2C2xkiIDdlKwzlYSeFnw/yfKXwAAAP//AwBQSwECLQAU&#10;AAYACAAAACEAtoM4kv4AAADhAQAAEwAAAAAAAAAAAAAAAAAAAAAAW0NvbnRlbnRfVHlwZXNdLnht&#10;bFBLAQItABQABgAIAAAAIQA4/SH/1gAAAJQBAAALAAAAAAAAAAAAAAAAAC8BAABfcmVscy8ucmVs&#10;c1BLAQItABQABgAIAAAAIQCdlGT6IwIAAEUEAAAOAAAAAAAAAAAAAAAAAC4CAABkcnMvZTJvRG9j&#10;LnhtbFBLAQItABQABgAIAAAAIQCmY3Zs4AAAAAwBAAAPAAAAAAAAAAAAAAAAAH0EAABkcnMvZG93&#10;bnJldi54bWxQSwUGAAAAAAQABADzAAAAigUAAAAA&#10;" strokecolor="#8eb4e3" strokeweight="1.5pt">
                <v:path arrowok="t"/>
                <v:textbox>
                  <w:txbxContent>
                    <w:p w:rsidR="00B738BD" w:rsidRPr="00A5271D" w:rsidRDefault="00B738BD" w:rsidP="00531EF1">
                      <w:pPr>
                        <w:rPr>
                          <w:b/>
                          <w:sz w:val="24"/>
                        </w:rPr>
                      </w:pPr>
                      <w:r w:rsidRPr="00A5271D">
                        <w:rPr>
                          <w:b/>
                          <w:sz w:val="24"/>
                        </w:rPr>
                        <w:t>Key Issues:</w:t>
                      </w:r>
                    </w:p>
                    <w:p w:rsidR="00B738BD" w:rsidRPr="00A5271D" w:rsidRDefault="00B738BD" w:rsidP="00DC22D0">
                      <w:pPr>
                        <w:rPr>
                          <w:sz w:val="24"/>
                        </w:rPr>
                      </w:pPr>
                    </w:p>
                    <w:p w:rsidR="00B738BD" w:rsidRPr="00322376" w:rsidRDefault="00B738BD" w:rsidP="00EF5725">
                      <w:pPr>
                        <w:pStyle w:val="ListParagraph"/>
                        <w:numPr>
                          <w:ilvl w:val="0"/>
                          <w:numId w:val="17"/>
                        </w:numPr>
                        <w:ind w:left="426" w:hanging="426"/>
                        <w:jc w:val="both"/>
                        <w:rPr>
                          <w:sz w:val="24"/>
                        </w:rPr>
                      </w:pPr>
                      <w:r w:rsidRPr="00322376">
                        <w:rPr>
                          <w:sz w:val="24"/>
                        </w:rPr>
                        <w:t xml:space="preserve">The most significant overspends in M1, were </w:t>
                      </w:r>
                      <w:r>
                        <w:rPr>
                          <w:sz w:val="24"/>
                        </w:rPr>
                        <w:t xml:space="preserve">seen </w:t>
                      </w:r>
                      <w:r w:rsidRPr="00322376">
                        <w:rPr>
                          <w:sz w:val="24"/>
                        </w:rPr>
                        <w:t>in the following areas:</w:t>
                      </w:r>
                    </w:p>
                    <w:p w:rsidR="00B738BD" w:rsidRPr="00322376" w:rsidRDefault="00EF5725" w:rsidP="00EF5725">
                      <w:pPr>
                        <w:pStyle w:val="ListParagraph"/>
                        <w:numPr>
                          <w:ilvl w:val="0"/>
                          <w:numId w:val="30"/>
                        </w:numPr>
                        <w:jc w:val="both"/>
                        <w:rPr>
                          <w:rFonts w:cs="Tahoma"/>
                          <w:bCs/>
                          <w:sz w:val="24"/>
                        </w:rPr>
                      </w:pPr>
                      <w:r>
                        <w:rPr>
                          <w:rFonts w:cs="Tahoma"/>
                          <w:bCs/>
                          <w:sz w:val="24"/>
                        </w:rPr>
                        <w:t>Continuing Healthcare (</w:t>
                      </w:r>
                      <w:r w:rsidR="00B738BD" w:rsidRPr="00322376">
                        <w:rPr>
                          <w:rFonts w:cs="Tahoma"/>
                          <w:bCs/>
                          <w:sz w:val="24"/>
                        </w:rPr>
                        <w:t>CHC</w:t>
                      </w:r>
                      <w:r>
                        <w:rPr>
                          <w:rFonts w:cs="Tahoma"/>
                          <w:bCs/>
                          <w:sz w:val="24"/>
                        </w:rPr>
                        <w:t>)</w:t>
                      </w:r>
                      <w:r w:rsidR="00B738BD" w:rsidRPr="00322376">
                        <w:rPr>
                          <w:rFonts w:cs="Tahoma"/>
                          <w:bCs/>
                          <w:sz w:val="24"/>
                        </w:rPr>
                        <w:t>/</w:t>
                      </w:r>
                      <w:r>
                        <w:rPr>
                          <w:rFonts w:cs="Tahoma"/>
                          <w:bCs/>
                          <w:sz w:val="24"/>
                        </w:rPr>
                        <w:t>Funded Nursing Care (</w:t>
                      </w:r>
                      <w:r w:rsidR="00B738BD" w:rsidRPr="00322376">
                        <w:rPr>
                          <w:rFonts w:cs="Tahoma"/>
                          <w:bCs/>
                          <w:sz w:val="24"/>
                        </w:rPr>
                        <w:t>FNC</w:t>
                      </w:r>
                      <w:r>
                        <w:rPr>
                          <w:rFonts w:cs="Tahoma"/>
                          <w:bCs/>
                          <w:sz w:val="24"/>
                        </w:rPr>
                        <w:t>)</w:t>
                      </w:r>
                      <w:r w:rsidR="00B738BD" w:rsidRPr="00322376">
                        <w:rPr>
                          <w:rFonts w:cs="Tahoma"/>
                          <w:bCs/>
                          <w:sz w:val="24"/>
                        </w:rPr>
                        <w:t xml:space="preserve"> £187k</w:t>
                      </w:r>
                    </w:p>
                    <w:p w:rsidR="00B738BD" w:rsidRPr="00322376" w:rsidRDefault="00B738BD" w:rsidP="00EF5725">
                      <w:pPr>
                        <w:pStyle w:val="ListParagraph"/>
                        <w:numPr>
                          <w:ilvl w:val="0"/>
                          <w:numId w:val="30"/>
                        </w:numPr>
                        <w:jc w:val="both"/>
                        <w:rPr>
                          <w:rFonts w:cs="Tahoma"/>
                          <w:bCs/>
                          <w:sz w:val="24"/>
                        </w:rPr>
                      </w:pPr>
                      <w:r w:rsidRPr="00322376">
                        <w:rPr>
                          <w:rFonts w:cs="Tahoma"/>
                          <w:bCs/>
                          <w:sz w:val="24"/>
                        </w:rPr>
                        <w:t>Secondary Care Drugs £263k</w:t>
                      </w:r>
                    </w:p>
                    <w:p w:rsidR="00B738BD" w:rsidRDefault="00B738BD" w:rsidP="00322376">
                      <w:pPr>
                        <w:rPr>
                          <w:rFonts w:cs="Tahoma"/>
                          <w:bCs/>
                          <w:sz w:val="24"/>
                          <w:highlight w:val="yellow"/>
                        </w:rPr>
                      </w:pPr>
                    </w:p>
                    <w:p w:rsidR="00B738BD" w:rsidRPr="00322376" w:rsidRDefault="00B738BD" w:rsidP="00322376">
                      <w:pPr>
                        <w:rPr>
                          <w:rFonts w:cs="Tahoma"/>
                          <w:bCs/>
                          <w:sz w:val="24"/>
                          <w:highlight w:val="yellow"/>
                        </w:rPr>
                      </w:pPr>
                    </w:p>
                    <w:p w:rsidR="00B738BD" w:rsidRPr="00EB32C9" w:rsidRDefault="00B738BD" w:rsidP="003D2928">
                      <w:pPr>
                        <w:pStyle w:val="ListParagraph"/>
                        <w:ind w:left="426"/>
                        <w:rPr>
                          <w:sz w:val="24"/>
                          <w:highlight w:val="yellow"/>
                        </w:rPr>
                      </w:pPr>
                    </w:p>
                    <w:p w:rsidR="00B738BD" w:rsidRPr="00A5271D" w:rsidRDefault="00B738BD" w:rsidP="00DC22D0">
                      <w:pPr>
                        <w:rPr>
                          <w:sz w:val="24"/>
                        </w:rPr>
                      </w:pPr>
                    </w:p>
                  </w:txbxContent>
                </v:textbox>
              </v:shape>
            </w:pict>
          </mc:Fallback>
        </mc:AlternateContent>
      </w:r>
    </w:p>
    <w:tbl>
      <w:tblPr>
        <w:tblW w:w="9663" w:type="dxa"/>
        <w:tblInd w:w="817" w:type="dxa"/>
        <w:tblLayout w:type="fixed"/>
        <w:tblLook w:val="04A0" w:firstRow="1" w:lastRow="0" w:firstColumn="1" w:lastColumn="0" w:noHBand="0" w:noVBand="1"/>
      </w:tblPr>
      <w:tblGrid>
        <w:gridCol w:w="3827"/>
        <w:gridCol w:w="1300"/>
        <w:gridCol w:w="1276"/>
        <w:gridCol w:w="1417"/>
        <w:gridCol w:w="1843"/>
      </w:tblGrid>
      <w:tr w:rsidR="00531EF1" w:rsidRPr="00EB32C9" w:rsidTr="003D2928">
        <w:trPr>
          <w:trHeight w:val="510"/>
        </w:trPr>
        <w:tc>
          <w:tcPr>
            <w:tcW w:w="3827" w:type="dxa"/>
            <w:tcBorders>
              <w:top w:val="single" w:sz="8" w:space="0" w:color="auto"/>
              <w:left w:val="single" w:sz="8" w:space="0" w:color="auto"/>
              <w:bottom w:val="nil"/>
              <w:right w:val="single" w:sz="8" w:space="0" w:color="auto"/>
            </w:tcBorders>
            <w:shd w:val="clear" w:color="auto" w:fill="auto"/>
            <w:hideMark/>
          </w:tcPr>
          <w:p w:rsidR="00531EF1" w:rsidRPr="00EB32C9" w:rsidRDefault="00531EF1" w:rsidP="00DC22D0">
            <w:pPr>
              <w:rPr>
                <w:color w:val="000000"/>
                <w:sz w:val="20"/>
                <w:szCs w:val="20"/>
                <w:lang w:val="en-US"/>
              </w:rPr>
            </w:pPr>
            <w:r w:rsidRPr="00EB32C9">
              <w:rPr>
                <w:color w:val="000000"/>
                <w:sz w:val="20"/>
                <w:szCs w:val="20"/>
                <w:lang w:val="en-US"/>
              </w:rPr>
              <w:t> </w:t>
            </w:r>
          </w:p>
        </w:tc>
        <w:tc>
          <w:tcPr>
            <w:tcW w:w="1300" w:type="dxa"/>
            <w:tcBorders>
              <w:top w:val="single" w:sz="8" w:space="0" w:color="auto"/>
              <w:left w:val="nil"/>
              <w:bottom w:val="nil"/>
              <w:right w:val="single" w:sz="8" w:space="0" w:color="auto"/>
            </w:tcBorders>
            <w:shd w:val="clear" w:color="auto" w:fill="auto"/>
            <w:hideMark/>
          </w:tcPr>
          <w:p w:rsidR="00531EF1" w:rsidRPr="00EB32C9" w:rsidRDefault="00531EF1" w:rsidP="00DC22D0">
            <w:pPr>
              <w:jc w:val="center"/>
              <w:rPr>
                <w:b/>
                <w:bCs/>
                <w:color w:val="000000"/>
                <w:sz w:val="20"/>
                <w:szCs w:val="20"/>
                <w:lang w:val="en-US"/>
              </w:rPr>
            </w:pPr>
            <w:r w:rsidRPr="00EB32C9">
              <w:rPr>
                <w:rFonts w:cs="Arial"/>
                <w:b/>
                <w:bCs/>
                <w:color w:val="000000"/>
                <w:sz w:val="20"/>
                <w:szCs w:val="20"/>
                <w:lang w:eastAsia="en-GB"/>
              </w:rPr>
              <w:t>Annual Budget</w:t>
            </w:r>
          </w:p>
        </w:tc>
        <w:tc>
          <w:tcPr>
            <w:tcW w:w="1276" w:type="dxa"/>
            <w:tcBorders>
              <w:top w:val="single" w:sz="8" w:space="0" w:color="auto"/>
              <w:left w:val="nil"/>
              <w:bottom w:val="nil"/>
              <w:right w:val="nil"/>
            </w:tcBorders>
            <w:shd w:val="clear" w:color="auto" w:fill="auto"/>
            <w:hideMark/>
          </w:tcPr>
          <w:p w:rsidR="00531EF1" w:rsidRPr="00EB32C9" w:rsidRDefault="00531EF1" w:rsidP="00DC22D0">
            <w:pPr>
              <w:jc w:val="center"/>
              <w:rPr>
                <w:b/>
                <w:bCs/>
                <w:color w:val="000000"/>
                <w:sz w:val="20"/>
                <w:szCs w:val="20"/>
                <w:lang w:val="en-US"/>
              </w:rPr>
            </w:pPr>
            <w:r w:rsidRPr="00EB32C9">
              <w:rPr>
                <w:rFonts w:cs="Arial"/>
                <w:b/>
                <w:bCs/>
                <w:color w:val="000000"/>
                <w:sz w:val="20"/>
                <w:szCs w:val="20"/>
                <w:lang w:eastAsia="en-GB"/>
              </w:rPr>
              <w:t>Current Month Variance</w:t>
            </w:r>
          </w:p>
        </w:tc>
        <w:tc>
          <w:tcPr>
            <w:tcW w:w="1417" w:type="dxa"/>
            <w:tcBorders>
              <w:top w:val="single" w:sz="8" w:space="0" w:color="auto"/>
              <w:left w:val="single" w:sz="4" w:space="0" w:color="auto"/>
              <w:bottom w:val="nil"/>
              <w:right w:val="single" w:sz="4" w:space="0" w:color="auto"/>
            </w:tcBorders>
            <w:shd w:val="clear" w:color="auto" w:fill="auto"/>
            <w:hideMark/>
          </w:tcPr>
          <w:p w:rsidR="00531EF1" w:rsidRPr="00EB32C9" w:rsidRDefault="00531EF1" w:rsidP="00DC22D0">
            <w:pPr>
              <w:jc w:val="center"/>
              <w:rPr>
                <w:b/>
                <w:bCs/>
                <w:color w:val="000000"/>
                <w:sz w:val="20"/>
                <w:szCs w:val="20"/>
                <w:lang w:val="en-US"/>
              </w:rPr>
            </w:pPr>
            <w:r w:rsidRPr="00EB32C9">
              <w:rPr>
                <w:rFonts w:cs="Arial"/>
                <w:b/>
                <w:bCs/>
                <w:color w:val="000000"/>
                <w:sz w:val="20"/>
                <w:szCs w:val="20"/>
                <w:lang w:eastAsia="en-GB"/>
              </w:rPr>
              <w:t>Year to Date Variance</w:t>
            </w:r>
          </w:p>
        </w:tc>
        <w:tc>
          <w:tcPr>
            <w:tcW w:w="1843" w:type="dxa"/>
            <w:tcBorders>
              <w:top w:val="single" w:sz="8" w:space="0" w:color="auto"/>
              <w:left w:val="nil"/>
              <w:bottom w:val="nil"/>
              <w:right w:val="single" w:sz="8" w:space="0" w:color="auto"/>
            </w:tcBorders>
            <w:shd w:val="clear" w:color="auto" w:fill="auto"/>
            <w:hideMark/>
          </w:tcPr>
          <w:p w:rsidR="00531EF1" w:rsidRPr="00EB32C9" w:rsidRDefault="00531EF1" w:rsidP="00DC22D0">
            <w:pPr>
              <w:jc w:val="center"/>
              <w:rPr>
                <w:b/>
                <w:bCs/>
                <w:color w:val="000000"/>
                <w:sz w:val="20"/>
                <w:szCs w:val="20"/>
                <w:lang w:val="en-US"/>
              </w:rPr>
            </w:pPr>
            <w:r w:rsidRPr="00EB32C9">
              <w:rPr>
                <w:rFonts w:cs="Arial"/>
                <w:b/>
                <w:bCs/>
                <w:color w:val="000000"/>
                <w:sz w:val="20"/>
                <w:szCs w:val="20"/>
                <w:lang w:eastAsia="en-GB"/>
              </w:rPr>
              <w:t>YTD Variance as % of YTD budget</w:t>
            </w:r>
          </w:p>
        </w:tc>
      </w:tr>
      <w:tr w:rsidR="00531EF1" w:rsidRPr="00EB32C9" w:rsidTr="003D2928">
        <w:trPr>
          <w:trHeight w:val="270"/>
        </w:trPr>
        <w:tc>
          <w:tcPr>
            <w:tcW w:w="3827" w:type="dxa"/>
            <w:tcBorders>
              <w:top w:val="nil"/>
              <w:left w:val="single" w:sz="8" w:space="0" w:color="auto"/>
              <w:bottom w:val="nil"/>
              <w:right w:val="single" w:sz="8" w:space="0" w:color="auto"/>
            </w:tcBorders>
            <w:shd w:val="clear" w:color="auto" w:fill="auto"/>
            <w:hideMark/>
          </w:tcPr>
          <w:p w:rsidR="00531EF1" w:rsidRPr="00EB32C9" w:rsidRDefault="00531EF1" w:rsidP="00DC22D0">
            <w:pPr>
              <w:jc w:val="both"/>
              <w:rPr>
                <w:b/>
                <w:bCs/>
                <w:color w:val="000000"/>
                <w:sz w:val="20"/>
                <w:szCs w:val="20"/>
                <w:lang w:val="en-US"/>
              </w:rPr>
            </w:pPr>
            <w:r w:rsidRPr="00EB32C9">
              <w:rPr>
                <w:rFonts w:cs="Arial"/>
                <w:b/>
                <w:bCs/>
                <w:color w:val="000000"/>
                <w:sz w:val="20"/>
                <w:szCs w:val="20"/>
                <w:lang w:eastAsia="en-GB"/>
              </w:rPr>
              <w:t> </w:t>
            </w:r>
          </w:p>
        </w:tc>
        <w:tc>
          <w:tcPr>
            <w:tcW w:w="1300" w:type="dxa"/>
            <w:tcBorders>
              <w:top w:val="nil"/>
              <w:left w:val="nil"/>
              <w:bottom w:val="nil"/>
              <w:right w:val="single" w:sz="8" w:space="0" w:color="auto"/>
            </w:tcBorders>
            <w:shd w:val="clear" w:color="auto" w:fill="auto"/>
            <w:hideMark/>
          </w:tcPr>
          <w:p w:rsidR="00531EF1" w:rsidRPr="00EB32C9" w:rsidRDefault="00531EF1" w:rsidP="00DC22D0">
            <w:pPr>
              <w:jc w:val="center"/>
              <w:rPr>
                <w:b/>
                <w:bCs/>
                <w:color w:val="000000"/>
                <w:sz w:val="20"/>
                <w:szCs w:val="20"/>
                <w:lang w:val="en-US"/>
              </w:rPr>
            </w:pPr>
            <w:r w:rsidRPr="00EB32C9">
              <w:rPr>
                <w:rFonts w:cs="Arial"/>
                <w:b/>
                <w:bCs/>
                <w:color w:val="000000"/>
                <w:sz w:val="20"/>
                <w:szCs w:val="20"/>
                <w:lang w:eastAsia="en-GB"/>
              </w:rPr>
              <w:t>£'000</w:t>
            </w:r>
          </w:p>
        </w:tc>
        <w:tc>
          <w:tcPr>
            <w:tcW w:w="1276" w:type="dxa"/>
            <w:tcBorders>
              <w:top w:val="nil"/>
              <w:left w:val="nil"/>
              <w:bottom w:val="nil"/>
              <w:right w:val="nil"/>
            </w:tcBorders>
            <w:shd w:val="clear" w:color="auto" w:fill="auto"/>
            <w:hideMark/>
          </w:tcPr>
          <w:p w:rsidR="00531EF1" w:rsidRPr="00EB32C9" w:rsidRDefault="00531EF1" w:rsidP="00DC22D0">
            <w:pPr>
              <w:jc w:val="center"/>
              <w:rPr>
                <w:b/>
                <w:bCs/>
                <w:color w:val="000000"/>
                <w:sz w:val="20"/>
                <w:szCs w:val="20"/>
                <w:lang w:val="en-US"/>
              </w:rPr>
            </w:pPr>
            <w:r w:rsidRPr="00EB32C9">
              <w:rPr>
                <w:rFonts w:cs="Arial"/>
                <w:b/>
                <w:bCs/>
                <w:color w:val="000000"/>
                <w:sz w:val="20"/>
                <w:szCs w:val="20"/>
                <w:lang w:eastAsia="en-GB"/>
              </w:rPr>
              <w:t>£'000</w:t>
            </w:r>
          </w:p>
        </w:tc>
        <w:tc>
          <w:tcPr>
            <w:tcW w:w="1417" w:type="dxa"/>
            <w:tcBorders>
              <w:top w:val="nil"/>
              <w:left w:val="single" w:sz="4" w:space="0" w:color="auto"/>
              <w:bottom w:val="nil"/>
              <w:right w:val="single" w:sz="4" w:space="0" w:color="auto"/>
            </w:tcBorders>
            <w:shd w:val="clear" w:color="auto" w:fill="auto"/>
            <w:hideMark/>
          </w:tcPr>
          <w:p w:rsidR="00531EF1" w:rsidRPr="00EB32C9" w:rsidRDefault="00531EF1" w:rsidP="00DC22D0">
            <w:pPr>
              <w:jc w:val="center"/>
              <w:rPr>
                <w:b/>
                <w:bCs/>
                <w:color w:val="000000"/>
                <w:sz w:val="20"/>
                <w:szCs w:val="20"/>
                <w:lang w:val="en-US"/>
              </w:rPr>
            </w:pPr>
            <w:r w:rsidRPr="00EB32C9">
              <w:rPr>
                <w:rFonts w:cs="Arial"/>
                <w:b/>
                <w:bCs/>
                <w:color w:val="000000"/>
                <w:sz w:val="20"/>
                <w:szCs w:val="20"/>
                <w:lang w:eastAsia="en-GB"/>
              </w:rPr>
              <w:t>£'000</w:t>
            </w:r>
          </w:p>
        </w:tc>
        <w:tc>
          <w:tcPr>
            <w:tcW w:w="1843" w:type="dxa"/>
            <w:tcBorders>
              <w:top w:val="nil"/>
              <w:left w:val="nil"/>
              <w:bottom w:val="nil"/>
              <w:right w:val="single" w:sz="8" w:space="0" w:color="auto"/>
            </w:tcBorders>
            <w:shd w:val="clear" w:color="auto" w:fill="auto"/>
            <w:hideMark/>
          </w:tcPr>
          <w:p w:rsidR="00531EF1" w:rsidRPr="00EB32C9" w:rsidRDefault="00531EF1" w:rsidP="00DC22D0">
            <w:pPr>
              <w:jc w:val="center"/>
              <w:rPr>
                <w:b/>
                <w:bCs/>
                <w:color w:val="000000"/>
                <w:sz w:val="20"/>
                <w:szCs w:val="20"/>
                <w:lang w:val="en-US"/>
              </w:rPr>
            </w:pPr>
            <w:r w:rsidRPr="00EB32C9">
              <w:rPr>
                <w:rFonts w:cs="Arial"/>
                <w:b/>
                <w:bCs/>
                <w:color w:val="000000"/>
                <w:sz w:val="20"/>
                <w:szCs w:val="20"/>
                <w:lang w:eastAsia="en-GB"/>
              </w:rPr>
              <w:t>%</w:t>
            </w:r>
          </w:p>
        </w:tc>
      </w:tr>
      <w:tr w:rsidR="00531EF1" w:rsidRPr="00EB32C9" w:rsidTr="003D2928">
        <w:trPr>
          <w:trHeight w:val="270"/>
        </w:trPr>
        <w:tc>
          <w:tcPr>
            <w:tcW w:w="3827" w:type="dxa"/>
            <w:tcBorders>
              <w:top w:val="nil"/>
              <w:left w:val="single" w:sz="8" w:space="0" w:color="auto"/>
              <w:bottom w:val="single" w:sz="8" w:space="0" w:color="auto"/>
              <w:right w:val="single" w:sz="8" w:space="0" w:color="auto"/>
            </w:tcBorders>
            <w:shd w:val="clear" w:color="auto" w:fill="auto"/>
          </w:tcPr>
          <w:p w:rsidR="00531EF1" w:rsidRPr="00EB32C9" w:rsidRDefault="00531EF1" w:rsidP="00DC22D0">
            <w:pPr>
              <w:jc w:val="both"/>
              <w:rPr>
                <w:rFonts w:cs="Arial"/>
                <w:b/>
                <w:bCs/>
                <w:color w:val="000000"/>
                <w:sz w:val="20"/>
                <w:szCs w:val="20"/>
                <w:lang w:eastAsia="en-GB"/>
              </w:rPr>
            </w:pPr>
          </w:p>
          <w:p w:rsidR="00702A58" w:rsidRPr="00EB32C9" w:rsidRDefault="00702A58" w:rsidP="00DC22D0">
            <w:pPr>
              <w:jc w:val="both"/>
              <w:rPr>
                <w:rFonts w:cs="Arial"/>
                <w:b/>
                <w:bCs/>
                <w:color w:val="000000"/>
                <w:sz w:val="20"/>
                <w:szCs w:val="20"/>
                <w:lang w:eastAsia="en-GB"/>
              </w:rPr>
            </w:pPr>
          </w:p>
        </w:tc>
        <w:tc>
          <w:tcPr>
            <w:tcW w:w="1300" w:type="dxa"/>
            <w:tcBorders>
              <w:top w:val="nil"/>
              <w:left w:val="nil"/>
              <w:bottom w:val="single" w:sz="8" w:space="0" w:color="auto"/>
              <w:right w:val="single" w:sz="8" w:space="0" w:color="auto"/>
            </w:tcBorders>
            <w:shd w:val="clear" w:color="auto" w:fill="auto"/>
          </w:tcPr>
          <w:p w:rsidR="00531EF1" w:rsidRPr="00EB32C9" w:rsidRDefault="00531EF1" w:rsidP="00DC22D0">
            <w:pPr>
              <w:jc w:val="center"/>
              <w:rPr>
                <w:rFonts w:cs="Arial"/>
                <w:b/>
                <w:bCs/>
                <w:color w:val="000000"/>
                <w:sz w:val="20"/>
                <w:szCs w:val="20"/>
                <w:lang w:eastAsia="en-GB"/>
              </w:rPr>
            </w:pPr>
          </w:p>
        </w:tc>
        <w:tc>
          <w:tcPr>
            <w:tcW w:w="1276" w:type="dxa"/>
            <w:tcBorders>
              <w:top w:val="nil"/>
              <w:left w:val="nil"/>
              <w:bottom w:val="single" w:sz="8" w:space="0" w:color="auto"/>
              <w:right w:val="nil"/>
            </w:tcBorders>
            <w:shd w:val="clear" w:color="auto" w:fill="auto"/>
          </w:tcPr>
          <w:p w:rsidR="00531EF1" w:rsidRPr="00EB32C9" w:rsidRDefault="00531EF1" w:rsidP="00DC22D0">
            <w:pPr>
              <w:jc w:val="center"/>
              <w:rPr>
                <w:rFonts w:cs="Arial"/>
                <w:b/>
                <w:bCs/>
                <w:color w:val="000000"/>
                <w:sz w:val="20"/>
                <w:szCs w:val="20"/>
                <w:lang w:eastAsia="en-GB"/>
              </w:rPr>
            </w:pPr>
          </w:p>
        </w:tc>
        <w:tc>
          <w:tcPr>
            <w:tcW w:w="1417" w:type="dxa"/>
            <w:tcBorders>
              <w:top w:val="nil"/>
              <w:left w:val="single" w:sz="4" w:space="0" w:color="auto"/>
              <w:bottom w:val="single" w:sz="8" w:space="0" w:color="auto"/>
              <w:right w:val="single" w:sz="4" w:space="0" w:color="auto"/>
            </w:tcBorders>
            <w:shd w:val="clear" w:color="auto" w:fill="auto"/>
          </w:tcPr>
          <w:p w:rsidR="00531EF1" w:rsidRPr="00EB32C9" w:rsidRDefault="00531EF1" w:rsidP="00DC22D0">
            <w:pPr>
              <w:jc w:val="center"/>
              <w:rPr>
                <w:rFonts w:cs="Arial"/>
                <w:b/>
                <w:bCs/>
                <w:color w:val="000000"/>
                <w:sz w:val="20"/>
                <w:szCs w:val="20"/>
                <w:lang w:eastAsia="en-GB"/>
              </w:rPr>
            </w:pPr>
          </w:p>
        </w:tc>
        <w:tc>
          <w:tcPr>
            <w:tcW w:w="1843" w:type="dxa"/>
            <w:tcBorders>
              <w:top w:val="nil"/>
              <w:left w:val="nil"/>
              <w:bottom w:val="single" w:sz="8" w:space="0" w:color="auto"/>
              <w:right w:val="single" w:sz="8" w:space="0" w:color="auto"/>
            </w:tcBorders>
            <w:shd w:val="clear" w:color="auto" w:fill="auto"/>
          </w:tcPr>
          <w:p w:rsidR="00531EF1" w:rsidRPr="00EB32C9" w:rsidRDefault="00531EF1" w:rsidP="00DC22D0">
            <w:pPr>
              <w:jc w:val="center"/>
              <w:rPr>
                <w:rFonts w:cs="Arial"/>
                <w:b/>
                <w:bCs/>
                <w:color w:val="000000"/>
                <w:sz w:val="20"/>
                <w:szCs w:val="20"/>
                <w:lang w:eastAsia="en-GB"/>
              </w:rPr>
            </w:pPr>
          </w:p>
        </w:tc>
      </w:tr>
      <w:tr w:rsidR="00531EF1" w:rsidRPr="00EB32C9" w:rsidTr="003D2928">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531EF1" w:rsidRPr="00EB32C9" w:rsidRDefault="00531EF1" w:rsidP="00531EF1">
            <w:pPr>
              <w:rPr>
                <w:b/>
                <w:bCs/>
                <w:color w:val="000000"/>
                <w:sz w:val="22"/>
                <w:szCs w:val="22"/>
                <w:lang w:eastAsia="en-GB"/>
              </w:rPr>
            </w:pPr>
            <w:r w:rsidRPr="00EB32C9">
              <w:rPr>
                <w:b/>
                <w:bCs/>
                <w:color w:val="000000"/>
                <w:sz w:val="22"/>
                <w:szCs w:val="22"/>
                <w:lang w:eastAsia="en-GB"/>
              </w:rPr>
              <w:t>Primary Care &amp; Contracts</w:t>
            </w:r>
          </w:p>
        </w:tc>
        <w:tc>
          <w:tcPr>
            <w:tcW w:w="1300" w:type="dxa"/>
            <w:tcBorders>
              <w:top w:val="nil"/>
              <w:left w:val="nil"/>
              <w:bottom w:val="single" w:sz="8" w:space="0" w:color="auto"/>
              <w:right w:val="single" w:sz="8" w:space="0" w:color="auto"/>
            </w:tcBorders>
            <w:shd w:val="clear" w:color="auto" w:fill="auto"/>
          </w:tcPr>
          <w:p w:rsidR="00531EF1" w:rsidRPr="00EB32C9" w:rsidRDefault="00531EF1" w:rsidP="00531EF1">
            <w:pPr>
              <w:jc w:val="center"/>
              <w:rPr>
                <w:rFonts w:cs="Arial"/>
                <w:b/>
                <w:bCs/>
                <w:color w:val="000000"/>
                <w:sz w:val="20"/>
                <w:szCs w:val="20"/>
                <w:lang w:eastAsia="en-GB"/>
              </w:rPr>
            </w:pPr>
          </w:p>
        </w:tc>
        <w:tc>
          <w:tcPr>
            <w:tcW w:w="1276" w:type="dxa"/>
            <w:tcBorders>
              <w:top w:val="nil"/>
              <w:left w:val="nil"/>
              <w:bottom w:val="single" w:sz="8" w:space="0" w:color="auto"/>
              <w:right w:val="nil"/>
            </w:tcBorders>
            <w:shd w:val="clear" w:color="auto" w:fill="auto"/>
          </w:tcPr>
          <w:p w:rsidR="00531EF1" w:rsidRPr="00EB32C9" w:rsidRDefault="00531EF1" w:rsidP="00531EF1">
            <w:pPr>
              <w:jc w:val="center"/>
              <w:rPr>
                <w:rFonts w:cs="Arial"/>
                <w:b/>
                <w:bCs/>
                <w:color w:val="000000"/>
                <w:sz w:val="20"/>
                <w:szCs w:val="20"/>
                <w:lang w:eastAsia="en-GB"/>
              </w:rPr>
            </w:pPr>
          </w:p>
        </w:tc>
        <w:tc>
          <w:tcPr>
            <w:tcW w:w="1417" w:type="dxa"/>
            <w:tcBorders>
              <w:top w:val="nil"/>
              <w:left w:val="single" w:sz="4" w:space="0" w:color="auto"/>
              <w:bottom w:val="single" w:sz="8" w:space="0" w:color="auto"/>
              <w:right w:val="single" w:sz="4" w:space="0" w:color="auto"/>
            </w:tcBorders>
            <w:shd w:val="clear" w:color="auto" w:fill="auto"/>
          </w:tcPr>
          <w:p w:rsidR="00531EF1" w:rsidRPr="00EB32C9" w:rsidRDefault="00531EF1" w:rsidP="00531EF1">
            <w:pPr>
              <w:jc w:val="center"/>
              <w:rPr>
                <w:rFonts w:cs="Arial"/>
                <w:b/>
                <w:bCs/>
                <w:color w:val="000000"/>
                <w:sz w:val="20"/>
                <w:szCs w:val="20"/>
                <w:lang w:eastAsia="en-GB"/>
              </w:rPr>
            </w:pPr>
          </w:p>
        </w:tc>
        <w:tc>
          <w:tcPr>
            <w:tcW w:w="1843" w:type="dxa"/>
            <w:tcBorders>
              <w:top w:val="nil"/>
              <w:left w:val="nil"/>
              <w:bottom w:val="single" w:sz="8" w:space="0" w:color="auto"/>
              <w:right w:val="single" w:sz="8" w:space="0" w:color="auto"/>
            </w:tcBorders>
            <w:shd w:val="clear" w:color="auto" w:fill="auto"/>
          </w:tcPr>
          <w:p w:rsidR="00531EF1" w:rsidRPr="00EB32C9" w:rsidRDefault="00531EF1" w:rsidP="00531EF1">
            <w:pPr>
              <w:jc w:val="center"/>
              <w:rPr>
                <w:rFonts w:cs="Arial"/>
                <w:b/>
                <w:bCs/>
                <w:color w:val="000000"/>
                <w:sz w:val="20"/>
                <w:szCs w:val="20"/>
                <w:lang w:eastAsia="en-GB"/>
              </w:rPr>
            </w:pPr>
          </w:p>
        </w:tc>
      </w:tr>
      <w:tr w:rsidR="00632ADB" w:rsidRPr="00EB32C9" w:rsidTr="003D2928">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632ADB" w:rsidRPr="00EB32C9" w:rsidRDefault="00632ADB" w:rsidP="00632ADB">
            <w:pPr>
              <w:jc w:val="both"/>
              <w:rPr>
                <w:color w:val="000000"/>
                <w:sz w:val="22"/>
                <w:szCs w:val="22"/>
                <w:lang w:eastAsia="en-GB"/>
              </w:rPr>
            </w:pPr>
            <w:r w:rsidRPr="00EB32C9">
              <w:rPr>
                <w:color w:val="000000"/>
                <w:sz w:val="22"/>
                <w:szCs w:val="22"/>
                <w:lang w:eastAsia="en-GB"/>
              </w:rPr>
              <w:t>Primary Care Contracts</w:t>
            </w:r>
          </w:p>
        </w:tc>
        <w:tc>
          <w:tcPr>
            <w:tcW w:w="1300" w:type="dxa"/>
            <w:tcBorders>
              <w:top w:val="nil"/>
              <w:left w:val="nil"/>
              <w:bottom w:val="single" w:sz="8" w:space="0" w:color="auto"/>
              <w:right w:val="single" w:sz="8" w:space="0" w:color="auto"/>
            </w:tcBorders>
            <w:shd w:val="clear" w:color="auto" w:fill="auto"/>
            <w:vAlign w:val="center"/>
          </w:tcPr>
          <w:p w:rsidR="00632ADB" w:rsidRPr="00EB32C9" w:rsidRDefault="00632ADB" w:rsidP="00632ADB">
            <w:pPr>
              <w:jc w:val="right"/>
              <w:rPr>
                <w:sz w:val="20"/>
                <w:szCs w:val="20"/>
                <w:lang w:eastAsia="en-GB"/>
              </w:rPr>
            </w:pPr>
            <w:r w:rsidRPr="00EB32C9">
              <w:rPr>
                <w:sz w:val="20"/>
                <w:szCs w:val="20"/>
              </w:rPr>
              <w:t xml:space="preserve">119,357 </w:t>
            </w:r>
          </w:p>
        </w:tc>
        <w:tc>
          <w:tcPr>
            <w:tcW w:w="1276" w:type="dxa"/>
            <w:tcBorders>
              <w:top w:val="nil"/>
              <w:left w:val="nil"/>
              <w:bottom w:val="single" w:sz="8" w:space="0" w:color="auto"/>
              <w:right w:val="nil"/>
            </w:tcBorders>
            <w:shd w:val="clear" w:color="auto" w:fill="auto"/>
            <w:vAlign w:val="center"/>
          </w:tcPr>
          <w:p w:rsidR="00632ADB" w:rsidRPr="00EB32C9" w:rsidRDefault="00632ADB" w:rsidP="00632ADB">
            <w:pPr>
              <w:jc w:val="right"/>
              <w:rPr>
                <w:sz w:val="20"/>
                <w:szCs w:val="20"/>
              </w:rPr>
            </w:pPr>
            <w:r w:rsidRPr="00EB32C9">
              <w:rPr>
                <w:sz w:val="20"/>
                <w:szCs w:val="20"/>
              </w:rPr>
              <w:t xml:space="preserve">-243 </w:t>
            </w:r>
          </w:p>
        </w:tc>
        <w:tc>
          <w:tcPr>
            <w:tcW w:w="1417" w:type="dxa"/>
            <w:tcBorders>
              <w:top w:val="nil"/>
              <w:left w:val="single" w:sz="4" w:space="0" w:color="auto"/>
              <w:bottom w:val="single" w:sz="8" w:space="0" w:color="auto"/>
              <w:right w:val="single" w:sz="4" w:space="0" w:color="auto"/>
            </w:tcBorders>
            <w:shd w:val="clear" w:color="auto" w:fill="auto"/>
            <w:vAlign w:val="center"/>
          </w:tcPr>
          <w:p w:rsidR="00632ADB" w:rsidRPr="00EB32C9" w:rsidRDefault="00632ADB" w:rsidP="00632ADB">
            <w:pPr>
              <w:jc w:val="right"/>
              <w:rPr>
                <w:sz w:val="20"/>
                <w:szCs w:val="20"/>
              </w:rPr>
            </w:pPr>
            <w:r w:rsidRPr="00EB32C9">
              <w:rPr>
                <w:sz w:val="20"/>
                <w:szCs w:val="20"/>
              </w:rPr>
              <w:t xml:space="preserve">-243 </w:t>
            </w:r>
          </w:p>
        </w:tc>
        <w:tc>
          <w:tcPr>
            <w:tcW w:w="1843" w:type="dxa"/>
            <w:tcBorders>
              <w:top w:val="nil"/>
              <w:left w:val="nil"/>
              <w:bottom w:val="single" w:sz="8" w:space="0" w:color="auto"/>
              <w:right w:val="single" w:sz="8" w:space="0" w:color="auto"/>
            </w:tcBorders>
            <w:shd w:val="clear" w:color="auto" w:fill="92D050"/>
            <w:vAlign w:val="center"/>
          </w:tcPr>
          <w:p w:rsidR="00632ADB" w:rsidRPr="00EB32C9" w:rsidRDefault="00632ADB" w:rsidP="00632ADB">
            <w:pPr>
              <w:jc w:val="right"/>
              <w:rPr>
                <w:sz w:val="20"/>
                <w:szCs w:val="20"/>
              </w:rPr>
            </w:pPr>
            <w:r w:rsidRPr="00EB32C9">
              <w:rPr>
                <w:sz w:val="20"/>
                <w:szCs w:val="20"/>
              </w:rPr>
              <w:t>-2.44%</w:t>
            </w:r>
          </w:p>
        </w:tc>
      </w:tr>
      <w:tr w:rsidR="00632ADB" w:rsidRPr="00EB32C9" w:rsidTr="00EB32C9">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632ADB" w:rsidRPr="00EB32C9" w:rsidRDefault="00632ADB" w:rsidP="00632ADB">
            <w:pPr>
              <w:jc w:val="both"/>
              <w:rPr>
                <w:color w:val="000000"/>
                <w:sz w:val="22"/>
                <w:szCs w:val="22"/>
                <w:lang w:eastAsia="en-GB"/>
              </w:rPr>
            </w:pPr>
            <w:r w:rsidRPr="00EB32C9">
              <w:rPr>
                <w:color w:val="000000"/>
                <w:sz w:val="22"/>
                <w:szCs w:val="22"/>
                <w:lang w:eastAsia="en-GB"/>
              </w:rPr>
              <w:t>Primary Care Prescribing</w:t>
            </w:r>
          </w:p>
        </w:tc>
        <w:tc>
          <w:tcPr>
            <w:tcW w:w="1300" w:type="dxa"/>
            <w:tcBorders>
              <w:top w:val="nil"/>
              <w:left w:val="nil"/>
              <w:bottom w:val="single" w:sz="8" w:space="0" w:color="auto"/>
              <w:right w:val="single" w:sz="8" w:space="0" w:color="auto"/>
            </w:tcBorders>
            <w:shd w:val="clear" w:color="auto" w:fill="auto"/>
            <w:vAlign w:val="center"/>
          </w:tcPr>
          <w:p w:rsidR="00632ADB" w:rsidRPr="00EB32C9" w:rsidRDefault="00632ADB" w:rsidP="00632ADB">
            <w:pPr>
              <w:jc w:val="right"/>
              <w:rPr>
                <w:sz w:val="20"/>
                <w:szCs w:val="20"/>
              </w:rPr>
            </w:pPr>
            <w:r w:rsidRPr="00EB32C9">
              <w:rPr>
                <w:sz w:val="20"/>
                <w:szCs w:val="20"/>
              </w:rPr>
              <w:t xml:space="preserve">83,910 </w:t>
            </w:r>
          </w:p>
        </w:tc>
        <w:tc>
          <w:tcPr>
            <w:tcW w:w="1276" w:type="dxa"/>
            <w:tcBorders>
              <w:top w:val="nil"/>
              <w:left w:val="nil"/>
              <w:bottom w:val="single" w:sz="8" w:space="0" w:color="auto"/>
              <w:right w:val="nil"/>
            </w:tcBorders>
            <w:shd w:val="clear" w:color="auto" w:fill="auto"/>
            <w:vAlign w:val="center"/>
          </w:tcPr>
          <w:p w:rsidR="00632ADB" w:rsidRPr="00EB32C9" w:rsidRDefault="00632ADB" w:rsidP="00632ADB">
            <w:pPr>
              <w:jc w:val="right"/>
              <w:rPr>
                <w:sz w:val="20"/>
                <w:szCs w:val="20"/>
              </w:rPr>
            </w:pPr>
            <w:r w:rsidRPr="00EB32C9">
              <w:rPr>
                <w:sz w:val="20"/>
                <w:szCs w:val="20"/>
              </w:rPr>
              <w:t xml:space="preserve">-87 </w:t>
            </w:r>
          </w:p>
        </w:tc>
        <w:tc>
          <w:tcPr>
            <w:tcW w:w="1417" w:type="dxa"/>
            <w:tcBorders>
              <w:top w:val="nil"/>
              <w:left w:val="single" w:sz="4" w:space="0" w:color="auto"/>
              <w:bottom w:val="single" w:sz="8" w:space="0" w:color="auto"/>
              <w:right w:val="single" w:sz="4" w:space="0" w:color="auto"/>
            </w:tcBorders>
            <w:shd w:val="clear" w:color="auto" w:fill="auto"/>
            <w:vAlign w:val="center"/>
          </w:tcPr>
          <w:p w:rsidR="00632ADB" w:rsidRPr="00EB32C9" w:rsidRDefault="00632ADB" w:rsidP="00632ADB">
            <w:pPr>
              <w:jc w:val="right"/>
              <w:rPr>
                <w:sz w:val="20"/>
                <w:szCs w:val="20"/>
              </w:rPr>
            </w:pPr>
            <w:r w:rsidRPr="00EB32C9">
              <w:rPr>
                <w:sz w:val="20"/>
                <w:szCs w:val="20"/>
              </w:rPr>
              <w:t xml:space="preserve">-87 </w:t>
            </w:r>
          </w:p>
        </w:tc>
        <w:tc>
          <w:tcPr>
            <w:tcW w:w="1843" w:type="dxa"/>
            <w:tcBorders>
              <w:top w:val="nil"/>
              <w:left w:val="nil"/>
              <w:bottom w:val="single" w:sz="8" w:space="0" w:color="auto"/>
              <w:right w:val="single" w:sz="8" w:space="0" w:color="auto"/>
            </w:tcBorders>
            <w:shd w:val="clear" w:color="auto" w:fill="92D050"/>
            <w:vAlign w:val="center"/>
          </w:tcPr>
          <w:p w:rsidR="00632ADB" w:rsidRPr="00EB32C9" w:rsidRDefault="00632ADB" w:rsidP="00632ADB">
            <w:pPr>
              <w:jc w:val="right"/>
              <w:rPr>
                <w:sz w:val="20"/>
                <w:szCs w:val="20"/>
              </w:rPr>
            </w:pPr>
            <w:r w:rsidRPr="00EB32C9">
              <w:rPr>
                <w:sz w:val="20"/>
                <w:szCs w:val="20"/>
              </w:rPr>
              <w:t>-1.24%</w:t>
            </w:r>
          </w:p>
        </w:tc>
      </w:tr>
      <w:tr w:rsidR="00632ADB" w:rsidRPr="00EB32C9" w:rsidTr="00EB32C9">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632ADB" w:rsidRPr="00EB32C9" w:rsidRDefault="00632ADB" w:rsidP="00632ADB">
            <w:pPr>
              <w:jc w:val="both"/>
              <w:rPr>
                <w:color w:val="000000"/>
                <w:sz w:val="22"/>
                <w:szCs w:val="22"/>
                <w:lang w:eastAsia="en-GB"/>
              </w:rPr>
            </w:pPr>
            <w:r w:rsidRPr="00EB32C9">
              <w:rPr>
                <w:color w:val="000000"/>
                <w:sz w:val="22"/>
                <w:szCs w:val="22"/>
                <w:lang w:eastAsia="en-GB"/>
              </w:rPr>
              <w:t>CHC &amp; FNC</w:t>
            </w:r>
          </w:p>
        </w:tc>
        <w:tc>
          <w:tcPr>
            <w:tcW w:w="1300" w:type="dxa"/>
            <w:tcBorders>
              <w:top w:val="nil"/>
              <w:left w:val="nil"/>
              <w:bottom w:val="single" w:sz="8" w:space="0" w:color="auto"/>
              <w:right w:val="single" w:sz="8" w:space="0" w:color="auto"/>
            </w:tcBorders>
            <w:shd w:val="clear" w:color="auto" w:fill="auto"/>
            <w:vAlign w:val="center"/>
          </w:tcPr>
          <w:p w:rsidR="00632ADB" w:rsidRPr="00EB32C9" w:rsidRDefault="00632ADB" w:rsidP="00632ADB">
            <w:pPr>
              <w:jc w:val="right"/>
              <w:rPr>
                <w:sz w:val="20"/>
                <w:szCs w:val="20"/>
              </w:rPr>
            </w:pPr>
            <w:r w:rsidRPr="00EB32C9">
              <w:rPr>
                <w:sz w:val="20"/>
                <w:szCs w:val="20"/>
              </w:rPr>
              <w:t xml:space="preserve">51,187 </w:t>
            </w:r>
          </w:p>
        </w:tc>
        <w:tc>
          <w:tcPr>
            <w:tcW w:w="1276" w:type="dxa"/>
            <w:tcBorders>
              <w:top w:val="nil"/>
              <w:left w:val="nil"/>
              <w:bottom w:val="single" w:sz="8" w:space="0" w:color="auto"/>
              <w:right w:val="nil"/>
            </w:tcBorders>
            <w:shd w:val="clear" w:color="auto" w:fill="auto"/>
            <w:vAlign w:val="center"/>
          </w:tcPr>
          <w:p w:rsidR="00632ADB" w:rsidRPr="00EB32C9" w:rsidRDefault="00632ADB" w:rsidP="00632ADB">
            <w:pPr>
              <w:jc w:val="right"/>
              <w:rPr>
                <w:sz w:val="20"/>
                <w:szCs w:val="20"/>
              </w:rPr>
            </w:pPr>
            <w:r w:rsidRPr="00EB32C9">
              <w:rPr>
                <w:sz w:val="20"/>
                <w:szCs w:val="20"/>
              </w:rPr>
              <w:t xml:space="preserve">187 </w:t>
            </w:r>
          </w:p>
        </w:tc>
        <w:tc>
          <w:tcPr>
            <w:tcW w:w="1417" w:type="dxa"/>
            <w:tcBorders>
              <w:top w:val="nil"/>
              <w:left w:val="single" w:sz="4" w:space="0" w:color="auto"/>
              <w:bottom w:val="single" w:sz="8" w:space="0" w:color="auto"/>
              <w:right w:val="single" w:sz="4" w:space="0" w:color="auto"/>
            </w:tcBorders>
            <w:shd w:val="clear" w:color="auto" w:fill="auto"/>
            <w:vAlign w:val="center"/>
          </w:tcPr>
          <w:p w:rsidR="00632ADB" w:rsidRPr="00EB32C9" w:rsidRDefault="00632ADB" w:rsidP="00632ADB">
            <w:pPr>
              <w:jc w:val="right"/>
              <w:rPr>
                <w:sz w:val="20"/>
                <w:szCs w:val="20"/>
              </w:rPr>
            </w:pPr>
            <w:r w:rsidRPr="00EB32C9">
              <w:rPr>
                <w:sz w:val="20"/>
                <w:szCs w:val="20"/>
              </w:rPr>
              <w:t xml:space="preserve">187 </w:t>
            </w:r>
          </w:p>
        </w:tc>
        <w:tc>
          <w:tcPr>
            <w:tcW w:w="1843" w:type="dxa"/>
            <w:tcBorders>
              <w:top w:val="nil"/>
              <w:left w:val="nil"/>
              <w:bottom w:val="single" w:sz="8" w:space="0" w:color="auto"/>
              <w:right w:val="single" w:sz="8" w:space="0" w:color="auto"/>
            </w:tcBorders>
            <w:shd w:val="clear" w:color="auto" w:fill="FF0000"/>
            <w:vAlign w:val="center"/>
          </w:tcPr>
          <w:p w:rsidR="00632ADB" w:rsidRPr="00EB32C9" w:rsidRDefault="00632ADB" w:rsidP="00632ADB">
            <w:pPr>
              <w:jc w:val="right"/>
              <w:rPr>
                <w:sz w:val="20"/>
                <w:szCs w:val="20"/>
              </w:rPr>
            </w:pPr>
            <w:r w:rsidRPr="00EB32C9">
              <w:rPr>
                <w:sz w:val="20"/>
                <w:szCs w:val="20"/>
              </w:rPr>
              <w:t>4.38%</w:t>
            </w:r>
          </w:p>
        </w:tc>
      </w:tr>
      <w:tr w:rsidR="00632ADB" w:rsidRPr="00EB32C9" w:rsidTr="003D2928">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632ADB" w:rsidRPr="00EB32C9" w:rsidRDefault="00632ADB" w:rsidP="00632ADB">
            <w:pPr>
              <w:rPr>
                <w:color w:val="000000"/>
                <w:sz w:val="22"/>
                <w:szCs w:val="22"/>
                <w:lang w:eastAsia="en-GB"/>
              </w:rPr>
            </w:pPr>
            <w:r w:rsidRPr="00EB32C9">
              <w:rPr>
                <w:color w:val="000000"/>
                <w:sz w:val="22"/>
                <w:szCs w:val="22"/>
                <w:lang w:eastAsia="en-GB"/>
              </w:rPr>
              <w:t>Secondary Healthcare</w:t>
            </w:r>
          </w:p>
        </w:tc>
        <w:tc>
          <w:tcPr>
            <w:tcW w:w="1300" w:type="dxa"/>
            <w:tcBorders>
              <w:top w:val="nil"/>
              <w:left w:val="nil"/>
              <w:bottom w:val="single" w:sz="8" w:space="0" w:color="auto"/>
              <w:right w:val="single" w:sz="8" w:space="0" w:color="auto"/>
            </w:tcBorders>
            <w:shd w:val="clear" w:color="auto" w:fill="auto"/>
            <w:vAlign w:val="center"/>
          </w:tcPr>
          <w:p w:rsidR="00632ADB" w:rsidRPr="00EB32C9" w:rsidRDefault="00632ADB" w:rsidP="00632ADB">
            <w:pPr>
              <w:jc w:val="right"/>
              <w:rPr>
                <w:sz w:val="20"/>
                <w:szCs w:val="20"/>
              </w:rPr>
            </w:pPr>
            <w:r w:rsidRPr="00EB32C9">
              <w:rPr>
                <w:sz w:val="20"/>
                <w:szCs w:val="20"/>
              </w:rPr>
              <w:t xml:space="preserve">5,895 </w:t>
            </w:r>
          </w:p>
        </w:tc>
        <w:tc>
          <w:tcPr>
            <w:tcW w:w="1276" w:type="dxa"/>
            <w:tcBorders>
              <w:top w:val="nil"/>
              <w:left w:val="nil"/>
              <w:bottom w:val="single" w:sz="8" w:space="0" w:color="auto"/>
              <w:right w:val="nil"/>
            </w:tcBorders>
            <w:shd w:val="clear" w:color="auto" w:fill="auto"/>
            <w:vAlign w:val="center"/>
          </w:tcPr>
          <w:p w:rsidR="00632ADB" w:rsidRPr="00EB32C9" w:rsidRDefault="00632ADB" w:rsidP="00632ADB">
            <w:pPr>
              <w:jc w:val="right"/>
              <w:rPr>
                <w:sz w:val="20"/>
                <w:szCs w:val="20"/>
              </w:rPr>
            </w:pPr>
            <w:r w:rsidRPr="00EB32C9">
              <w:rPr>
                <w:sz w:val="20"/>
                <w:szCs w:val="20"/>
              </w:rPr>
              <w:t xml:space="preserve">-13 </w:t>
            </w:r>
          </w:p>
        </w:tc>
        <w:tc>
          <w:tcPr>
            <w:tcW w:w="1417" w:type="dxa"/>
            <w:tcBorders>
              <w:top w:val="nil"/>
              <w:left w:val="single" w:sz="4" w:space="0" w:color="auto"/>
              <w:bottom w:val="single" w:sz="8" w:space="0" w:color="auto"/>
              <w:right w:val="single" w:sz="4" w:space="0" w:color="auto"/>
            </w:tcBorders>
            <w:shd w:val="clear" w:color="auto" w:fill="auto"/>
            <w:vAlign w:val="center"/>
          </w:tcPr>
          <w:p w:rsidR="00632ADB" w:rsidRPr="00EB32C9" w:rsidRDefault="00632ADB" w:rsidP="00632ADB">
            <w:pPr>
              <w:jc w:val="right"/>
              <w:rPr>
                <w:sz w:val="20"/>
                <w:szCs w:val="20"/>
              </w:rPr>
            </w:pPr>
            <w:r w:rsidRPr="00EB32C9">
              <w:rPr>
                <w:sz w:val="20"/>
                <w:szCs w:val="20"/>
              </w:rPr>
              <w:t xml:space="preserve">-13 </w:t>
            </w:r>
          </w:p>
        </w:tc>
        <w:tc>
          <w:tcPr>
            <w:tcW w:w="1843" w:type="dxa"/>
            <w:tcBorders>
              <w:top w:val="nil"/>
              <w:left w:val="nil"/>
              <w:bottom w:val="single" w:sz="8" w:space="0" w:color="auto"/>
              <w:right w:val="single" w:sz="8" w:space="0" w:color="auto"/>
            </w:tcBorders>
            <w:shd w:val="clear" w:color="auto" w:fill="92D050"/>
            <w:vAlign w:val="center"/>
          </w:tcPr>
          <w:p w:rsidR="00632ADB" w:rsidRPr="00EB32C9" w:rsidRDefault="00632ADB" w:rsidP="00632ADB">
            <w:pPr>
              <w:jc w:val="right"/>
              <w:rPr>
                <w:sz w:val="20"/>
                <w:szCs w:val="20"/>
              </w:rPr>
            </w:pPr>
            <w:r w:rsidRPr="00EB32C9">
              <w:rPr>
                <w:sz w:val="20"/>
                <w:szCs w:val="20"/>
              </w:rPr>
              <w:t>-2.66%</w:t>
            </w:r>
          </w:p>
        </w:tc>
      </w:tr>
      <w:tr w:rsidR="00632ADB" w:rsidRPr="00EB32C9" w:rsidTr="00EB32C9">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632ADB" w:rsidRPr="00EB32C9" w:rsidRDefault="00632ADB" w:rsidP="00632ADB">
            <w:pPr>
              <w:rPr>
                <w:color w:val="000000"/>
                <w:sz w:val="22"/>
                <w:szCs w:val="22"/>
                <w:lang w:eastAsia="en-GB"/>
              </w:rPr>
            </w:pPr>
            <w:r w:rsidRPr="00EB32C9">
              <w:rPr>
                <w:color w:val="000000"/>
                <w:sz w:val="22"/>
                <w:szCs w:val="22"/>
                <w:lang w:eastAsia="en-GB"/>
              </w:rPr>
              <w:t>Purchases of Healthcare Services</w:t>
            </w:r>
          </w:p>
        </w:tc>
        <w:tc>
          <w:tcPr>
            <w:tcW w:w="1300" w:type="dxa"/>
            <w:tcBorders>
              <w:top w:val="nil"/>
              <w:left w:val="nil"/>
              <w:bottom w:val="single" w:sz="8" w:space="0" w:color="auto"/>
              <w:right w:val="single" w:sz="8" w:space="0" w:color="auto"/>
            </w:tcBorders>
            <w:shd w:val="clear" w:color="auto" w:fill="auto"/>
            <w:vAlign w:val="center"/>
          </w:tcPr>
          <w:p w:rsidR="00632ADB" w:rsidRPr="00EB32C9" w:rsidRDefault="00632ADB" w:rsidP="00632ADB">
            <w:pPr>
              <w:jc w:val="right"/>
              <w:rPr>
                <w:sz w:val="20"/>
                <w:szCs w:val="20"/>
              </w:rPr>
            </w:pPr>
            <w:r w:rsidRPr="00EB32C9">
              <w:rPr>
                <w:sz w:val="20"/>
                <w:szCs w:val="20"/>
              </w:rPr>
              <w:t xml:space="preserve">900 </w:t>
            </w:r>
          </w:p>
        </w:tc>
        <w:tc>
          <w:tcPr>
            <w:tcW w:w="1276" w:type="dxa"/>
            <w:tcBorders>
              <w:top w:val="nil"/>
              <w:left w:val="nil"/>
              <w:bottom w:val="single" w:sz="8" w:space="0" w:color="auto"/>
              <w:right w:val="nil"/>
            </w:tcBorders>
            <w:shd w:val="clear" w:color="auto" w:fill="auto"/>
            <w:vAlign w:val="center"/>
          </w:tcPr>
          <w:p w:rsidR="00632ADB" w:rsidRPr="00EB32C9" w:rsidRDefault="00632ADB" w:rsidP="00632ADB">
            <w:pPr>
              <w:jc w:val="right"/>
              <w:rPr>
                <w:sz w:val="20"/>
                <w:szCs w:val="20"/>
              </w:rPr>
            </w:pPr>
            <w:r w:rsidRPr="00EB32C9">
              <w:rPr>
                <w:sz w:val="20"/>
                <w:szCs w:val="20"/>
              </w:rPr>
              <w:t xml:space="preserve">-4 </w:t>
            </w:r>
          </w:p>
        </w:tc>
        <w:tc>
          <w:tcPr>
            <w:tcW w:w="1417" w:type="dxa"/>
            <w:tcBorders>
              <w:top w:val="nil"/>
              <w:left w:val="single" w:sz="4" w:space="0" w:color="auto"/>
              <w:bottom w:val="single" w:sz="8" w:space="0" w:color="auto"/>
              <w:right w:val="single" w:sz="4" w:space="0" w:color="auto"/>
            </w:tcBorders>
            <w:shd w:val="clear" w:color="auto" w:fill="auto"/>
            <w:vAlign w:val="center"/>
          </w:tcPr>
          <w:p w:rsidR="00632ADB" w:rsidRPr="00EB32C9" w:rsidRDefault="00632ADB" w:rsidP="00632ADB">
            <w:pPr>
              <w:jc w:val="right"/>
              <w:rPr>
                <w:sz w:val="20"/>
                <w:szCs w:val="20"/>
              </w:rPr>
            </w:pPr>
            <w:r w:rsidRPr="00EB32C9">
              <w:rPr>
                <w:sz w:val="20"/>
                <w:szCs w:val="20"/>
              </w:rPr>
              <w:t xml:space="preserve">-4 </w:t>
            </w:r>
          </w:p>
        </w:tc>
        <w:tc>
          <w:tcPr>
            <w:tcW w:w="1843" w:type="dxa"/>
            <w:tcBorders>
              <w:top w:val="nil"/>
              <w:left w:val="nil"/>
              <w:bottom w:val="single" w:sz="8" w:space="0" w:color="auto"/>
              <w:right w:val="single" w:sz="8" w:space="0" w:color="auto"/>
            </w:tcBorders>
            <w:shd w:val="clear" w:color="auto" w:fill="92D050"/>
            <w:vAlign w:val="center"/>
          </w:tcPr>
          <w:p w:rsidR="00632ADB" w:rsidRPr="00EB32C9" w:rsidRDefault="00632ADB" w:rsidP="00632ADB">
            <w:pPr>
              <w:jc w:val="right"/>
              <w:rPr>
                <w:sz w:val="20"/>
                <w:szCs w:val="20"/>
              </w:rPr>
            </w:pPr>
            <w:r w:rsidRPr="00EB32C9">
              <w:rPr>
                <w:sz w:val="20"/>
                <w:szCs w:val="20"/>
              </w:rPr>
              <w:t>-5.67%</w:t>
            </w:r>
          </w:p>
        </w:tc>
      </w:tr>
      <w:tr w:rsidR="00632ADB" w:rsidRPr="00EB32C9" w:rsidTr="00EB32C9">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632ADB" w:rsidRPr="00EB32C9" w:rsidRDefault="00632ADB" w:rsidP="00632ADB">
            <w:pPr>
              <w:rPr>
                <w:color w:val="000000"/>
                <w:sz w:val="22"/>
                <w:szCs w:val="22"/>
                <w:lang w:eastAsia="en-GB"/>
              </w:rPr>
            </w:pPr>
            <w:r w:rsidRPr="00EB32C9">
              <w:rPr>
                <w:color w:val="000000"/>
                <w:sz w:val="22"/>
                <w:szCs w:val="22"/>
                <w:lang w:eastAsia="en-GB"/>
              </w:rPr>
              <w:t>Services from Other NHS Bodies</w:t>
            </w:r>
          </w:p>
        </w:tc>
        <w:tc>
          <w:tcPr>
            <w:tcW w:w="1300" w:type="dxa"/>
            <w:tcBorders>
              <w:top w:val="nil"/>
              <w:left w:val="nil"/>
              <w:bottom w:val="single" w:sz="8" w:space="0" w:color="auto"/>
              <w:right w:val="single" w:sz="8" w:space="0" w:color="auto"/>
            </w:tcBorders>
            <w:shd w:val="clear" w:color="auto" w:fill="auto"/>
            <w:vAlign w:val="center"/>
          </w:tcPr>
          <w:p w:rsidR="00632ADB" w:rsidRPr="00EB32C9" w:rsidRDefault="00632ADB" w:rsidP="00632ADB">
            <w:pPr>
              <w:jc w:val="right"/>
              <w:rPr>
                <w:sz w:val="20"/>
                <w:szCs w:val="20"/>
              </w:rPr>
            </w:pPr>
            <w:r w:rsidRPr="00EB32C9">
              <w:rPr>
                <w:sz w:val="20"/>
                <w:szCs w:val="20"/>
              </w:rPr>
              <w:t xml:space="preserve">189,241 </w:t>
            </w:r>
          </w:p>
        </w:tc>
        <w:tc>
          <w:tcPr>
            <w:tcW w:w="1276" w:type="dxa"/>
            <w:tcBorders>
              <w:top w:val="nil"/>
              <w:left w:val="nil"/>
              <w:bottom w:val="single" w:sz="8" w:space="0" w:color="auto"/>
              <w:right w:val="nil"/>
            </w:tcBorders>
            <w:shd w:val="clear" w:color="auto" w:fill="auto"/>
            <w:vAlign w:val="center"/>
          </w:tcPr>
          <w:p w:rsidR="00632ADB" w:rsidRPr="00EB32C9" w:rsidRDefault="00632ADB" w:rsidP="00632ADB">
            <w:pPr>
              <w:jc w:val="right"/>
              <w:rPr>
                <w:sz w:val="20"/>
                <w:szCs w:val="20"/>
              </w:rPr>
            </w:pPr>
            <w:r w:rsidRPr="00EB32C9">
              <w:rPr>
                <w:sz w:val="20"/>
                <w:szCs w:val="20"/>
              </w:rPr>
              <w:t xml:space="preserve">123 </w:t>
            </w:r>
          </w:p>
        </w:tc>
        <w:tc>
          <w:tcPr>
            <w:tcW w:w="1417" w:type="dxa"/>
            <w:tcBorders>
              <w:top w:val="nil"/>
              <w:left w:val="single" w:sz="4" w:space="0" w:color="auto"/>
              <w:bottom w:val="single" w:sz="8" w:space="0" w:color="auto"/>
              <w:right w:val="single" w:sz="4" w:space="0" w:color="auto"/>
            </w:tcBorders>
            <w:shd w:val="clear" w:color="auto" w:fill="auto"/>
            <w:vAlign w:val="center"/>
          </w:tcPr>
          <w:p w:rsidR="00632ADB" w:rsidRPr="00EB32C9" w:rsidRDefault="00632ADB" w:rsidP="00632ADB">
            <w:pPr>
              <w:jc w:val="right"/>
              <w:rPr>
                <w:sz w:val="20"/>
                <w:szCs w:val="20"/>
              </w:rPr>
            </w:pPr>
            <w:r w:rsidRPr="00EB32C9">
              <w:rPr>
                <w:sz w:val="20"/>
                <w:szCs w:val="20"/>
              </w:rPr>
              <w:t xml:space="preserve">123 </w:t>
            </w:r>
          </w:p>
        </w:tc>
        <w:tc>
          <w:tcPr>
            <w:tcW w:w="1843" w:type="dxa"/>
            <w:tcBorders>
              <w:top w:val="nil"/>
              <w:left w:val="nil"/>
              <w:bottom w:val="single" w:sz="8" w:space="0" w:color="auto"/>
              <w:right w:val="single" w:sz="8" w:space="0" w:color="auto"/>
            </w:tcBorders>
            <w:shd w:val="clear" w:color="auto" w:fill="FFC000"/>
            <w:vAlign w:val="center"/>
          </w:tcPr>
          <w:p w:rsidR="00632ADB" w:rsidRPr="00EB32C9" w:rsidRDefault="00632ADB" w:rsidP="00632ADB">
            <w:pPr>
              <w:jc w:val="right"/>
              <w:rPr>
                <w:sz w:val="20"/>
                <w:szCs w:val="20"/>
              </w:rPr>
            </w:pPr>
            <w:r w:rsidRPr="00EB32C9">
              <w:rPr>
                <w:sz w:val="20"/>
                <w:szCs w:val="20"/>
              </w:rPr>
              <w:t>0.78%</w:t>
            </w:r>
          </w:p>
        </w:tc>
      </w:tr>
      <w:tr w:rsidR="00632ADB" w:rsidRPr="00EB32C9" w:rsidTr="003D2928">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632ADB" w:rsidRPr="00EB32C9" w:rsidRDefault="00632ADB" w:rsidP="00632ADB">
            <w:pPr>
              <w:jc w:val="right"/>
              <w:rPr>
                <w:b/>
                <w:bCs/>
                <w:color w:val="000000"/>
                <w:sz w:val="22"/>
                <w:szCs w:val="22"/>
                <w:lang w:eastAsia="en-GB"/>
              </w:rPr>
            </w:pPr>
          </w:p>
        </w:tc>
        <w:tc>
          <w:tcPr>
            <w:tcW w:w="1300" w:type="dxa"/>
            <w:tcBorders>
              <w:top w:val="nil"/>
              <w:left w:val="nil"/>
              <w:bottom w:val="single" w:sz="8" w:space="0" w:color="auto"/>
              <w:right w:val="single" w:sz="8" w:space="0" w:color="auto"/>
            </w:tcBorders>
            <w:shd w:val="clear" w:color="auto" w:fill="auto"/>
            <w:vAlign w:val="center"/>
          </w:tcPr>
          <w:p w:rsidR="00632ADB" w:rsidRPr="00EB32C9" w:rsidRDefault="00632ADB" w:rsidP="00632ADB">
            <w:pPr>
              <w:jc w:val="right"/>
              <w:rPr>
                <w:b/>
                <w:bCs/>
                <w:sz w:val="20"/>
                <w:szCs w:val="20"/>
              </w:rPr>
            </w:pPr>
            <w:r w:rsidRPr="00EB32C9">
              <w:rPr>
                <w:b/>
                <w:bCs/>
                <w:sz w:val="20"/>
                <w:szCs w:val="20"/>
              </w:rPr>
              <w:t> </w:t>
            </w:r>
          </w:p>
        </w:tc>
        <w:tc>
          <w:tcPr>
            <w:tcW w:w="1276" w:type="dxa"/>
            <w:tcBorders>
              <w:top w:val="nil"/>
              <w:left w:val="nil"/>
              <w:bottom w:val="single" w:sz="8" w:space="0" w:color="auto"/>
              <w:right w:val="nil"/>
            </w:tcBorders>
            <w:shd w:val="clear" w:color="auto" w:fill="auto"/>
            <w:vAlign w:val="center"/>
          </w:tcPr>
          <w:p w:rsidR="00632ADB" w:rsidRPr="00EB32C9" w:rsidRDefault="00632ADB" w:rsidP="00632ADB">
            <w:pPr>
              <w:jc w:val="right"/>
              <w:rPr>
                <w:b/>
                <w:bCs/>
                <w:sz w:val="20"/>
                <w:szCs w:val="20"/>
              </w:rPr>
            </w:pPr>
            <w:r w:rsidRPr="00EB32C9">
              <w:rPr>
                <w:b/>
                <w:bCs/>
                <w:sz w:val="20"/>
                <w:szCs w:val="20"/>
              </w:rPr>
              <w:t> </w:t>
            </w:r>
          </w:p>
        </w:tc>
        <w:tc>
          <w:tcPr>
            <w:tcW w:w="1417" w:type="dxa"/>
            <w:tcBorders>
              <w:top w:val="nil"/>
              <w:left w:val="single" w:sz="4" w:space="0" w:color="auto"/>
              <w:bottom w:val="single" w:sz="8" w:space="0" w:color="auto"/>
              <w:right w:val="single" w:sz="4" w:space="0" w:color="auto"/>
            </w:tcBorders>
            <w:shd w:val="clear" w:color="auto" w:fill="auto"/>
            <w:vAlign w:val="center"/>
          </w:tcPr>
          <w:p w:rsidR="00632ADB" w:rsidRPr="00EB32C9" w:rsidRDefault="00632ADB" w:rsidP="00632ADB">
            <w:pPr>
              <w:jc w:val="right"/>
              <w:rPr>
                <w:b/>
                <w:bCs/>
                <w:sz w:val="20"/>
                <w:szCs w:val="20"/>
              </w:rPr>
            </w:pPr>
            <w:r w:rsidRPr="00EB32C9">
              <w:rPr>
                <w:b/>
                <w:bCs/>
                <w:sz w:val="20"/>
                <w:szCs w:val="20"/>
              </w:rPr>
              <w:t> </w:t>
            </w:r>
          </w:p>
        </w:tc>
        <w:tc>
          <w:tcPr>
            <w:tcW w:w="1843" w:type="dxa"/>
            <w:tcBorders>
              <w:top w:val="nil"/>
              <w:left w:val="nil"/>
              <w:bottom w:val="single" w:sz="8" w:space="0" w:color="auto"/>
              <w:right w:val="single" w:sz="8" w:space="0" w:color="auto"/>
            </w:tcBorders>
            <w:shd w:val="clear" w:color="auto" w:fill="auto"/>
            <w:vAlign w:val="center"/>
          </w:tcPr>
          <w:p w:rsidR="00632ADB" w:rsidRPr="00EB32C9" w:rsidRDefault="00632ADB" w:rsidP="00632ADB">
            <w:pPr>
              <w:jc w:val="right"/>
              <w:rPr>
                <w:sz w:val="20"/>
                <w:szCs w:val="20"/>
              </w:rPr>
            </w:pPr>
            <w:r w:rsidRPr="00EB32C9">
              <w:rPr>
                <w:sz w:val="20"/>
                <w:szCs w:val="20"/>
              </w:rPr>
              <w:t> </w:t>
            </w:r>
          </w:p>
        </w:tc>
      </w:tr>
      <w:tr w:rsidR="00632ADB" w:rsidRPr="00EB32C9" w:rsidTr="003D2928">
        <w:trPr>
          <w:trHeight w:val="270"/>
        </w:trPr>
        <w:tc>
          <w:tcPr>
            <w:tcW w:w="3827" w:type="dxa"/>
            <w:tcBorders>
              <w:top w:val="nil"/>
              <w:left w:val="single" w:sz="8" w:space="0" w:color="auto"/>
              <w:bottom w:val="single" w:sz="8" w:space="0" w:color="auto"/>
              <w:right w:val="single" w:sz="8" w:space="0" w:color="auto"/>
            </w:tcBorders>
            <w:shd w:val="clear" w:color="auto" w:fill="8DB3E2" w:themeFill="text2" w:themeFillTint="66"/>
            <w:vAlign w:val="center"/>
          </w:tcPr>
          <w:p w:rsidR="00632ADB" w:rsidRPr="00EB32C9" w:rsidRDefault="00632ADB" w:rsidP="00632ADB">
            <w:pPr>
              <w:jc w:val="right"/>
              <w:rPr>
                <w:b/>
                <w:bCs/>
                <w:color w:val="000000"/>
                <w:sz w:val="22"/>
                <w:szCs w:val="22"/>
                <w:lang w:eastAsia="en-GB"/>
              </w:rPr>
            </w:pPr>
            <w:r w:rsidRPr="00EB32C9">
              <w:rPr>
                <w:b/>
                <w:bCs/>
                <w:color w:val="000000"/>
                <w:sz w:val="22"/>
                <w:szCs w:val="22"/>
                <w:lang w:eastAsia="en-GB"/>
              </w:rPr>
              <w:t xml:space="preserve">Total Primary Care &amp; Contracts </w:t>
            </w:r>
          </w:p>
        </w:tc>
        <w:tc>
          <w:tcPr>
            <w:tcW w:w="1300" w:type="dxa"/>
            <w:tcBorders>
              <w:top w:val="nil"/>
              <w:left w:val="nil"/>
              <w:bottom w:val="single" w:sz="8" w:space="0" w:color="auto"/>
              <w:right w:val="single" w:sz="8" w:space="0" w:color="auto"/>
            </w:tcBorders>
            <w:shd w:val="clear" w:color="auto" w:fill="8DB3E2" w:themeFill="text2" w:themeFillTint="66"/>
            <w:vAlign w:val="center"/>
          </w:tcPr>
          <w:p w:rsidR="00632ADB" w:rsidRPr="00EB32C9" w:rsidRDefault="00632ADB" w:rsidP="00632ADB">
            <w:pPr>
              <w:jc w:val="right"/>
              <w:rPr>
                <w:b/>
                <w:bCs/>
                <w:sz w:val="20"/>
                <w:szCs w:val="20"/>
              </w:rPr>
            </w:pPr>
            <w:r w:rsidRPr="00EB32C9">
              <w:rPr>
                <w:b/>
                <w:bCs/>
                <w:sz w:val="20"/>
                <w:szCs w:val="20"/>
              </w:rPr>
              <w:t xml:space="preserve">450,490 </w:t>
            </w:r>
          </w:p>
        </w:tc>
        <w:tc>
          <w:tcPr>
            <w:tcW w:w="1276" w:type="dxa"/>
            <w:tcBorders>
              <w:top w:val="nil"/>
              <w:left w:val="nil"/>
              <w:bottom w:val="single" w:sz="8" w:space="0" w:color="auto"/>
              <w:right w:val="nil"/>
            </w:tcBorders>
            <w:shd w:val="clear" w:color="auto" w:fill="8DB3E2" w:themeFill="text2" w:themeFillTint="66"/>
            <w:vAlign w:val="center"/>
          </w:tcPr>
          <w:p w:rsidR="00632ADB" w:rsidRPr="00EB32C9" w:rsidRDefault="00632ADB" w:rsidP="00632ADB">
            <w:pPr>
              <w:jc w:val="right"/>
              <w:rPr>
                <w:b/>
                <w:bCs/>
                <w:sz w:val="20"/>
                <w:szCs w:val="20"/>
              </w:rPr>
            </w:pPr>
            <w:r w:rsidRPr="00EB32C9">
              <w:rPr>
                <w:b/>
                <w:bCs/>
                <w:sz w:val="20"/>
                <w:szCs w:val="20"/>
              </w:rPr>
              <w:t xml:space="preserve">-38 </w:t>
            </w:r>
          </w:p>
        </w:tc>
        <w:tc>
          <w:tcPr>
            <w:tcW w:w="1417" w:type="dxa"/>
            <w:tcBorders>
              <w:top w:val="nil"/>
              <w:left w:val="single" w:sz="4" w:space="0" w:color="auto"/>
              <w:bottom w:val="single" w:sz="8" w:space="0" w:color="auto"/>
              <w:right w:val="single" w:sz="4" w:space="0" w:color="auto"/>
            </w:tcBorders>
            <w:shd w:val="clear" w:color="auto" w:fill="8DB3E2" w:themeFill="text2" w:themeFillTint="66"/>
            <w:vAlign w:val="center"/>
          </w:tcPr>
          <w:p w:rsidR="00632ADB" w:rsidRPr="00EB32C9" w:rsidRDefault="00632ADB" w:rsidP="00632ADB">
            <w:pPr>
              <w:jc w:val="right"/>
              <w:rPr>
                <w:b/>
                <w:bCs/>
                <w:sz w:val="20"/>
                <w:szCs w:val="20"/>
              </w:rPr>
            </w:pPr>
            <w:r w:rsidRPr="00EB32C9">
              <w:rPr>
                <w:b/>
                <w:bCs/>
                <w:sz w:val="20"/>
                <w:szCs w:val="20"/>
              </w:rPr>
              <w:t xml:space="preserve">-38 </w:t>
            </w:r>
          </w:p>
        </w:tc>
        <w:tc>
          <w:tcPr>
            <w:tcW w:w="1843" w:type="dxa"/>
            <w:tcBorders>
              <w:top w:val="nil"/>
              <w:left w:val="nil"/>
              <w:bottom w:val="single" w:sz="8" w:space="0" w:color="auto"/>
              <w:right w:val="single" w:sz="8" w:space="0" w:color="auto"/>
            </w:tcBorders>
            <w:shd w:val="clear" w:color="auto" w:fill="8DB3E2" w:themeFill="text2" w:themeFillTint="66"/>
            <w:vAlign w:val="center"/>
          </w:tcPr>
          <w:p w:rsidR="00632ADB" w:rsidRPr="00EB32C9" w:rsidRDefault="00632ADB" w:rsidP="00632ADB">
            <w:pPr>
              <w:jc w:val="right"/>
              <w:rPr>
                <w:b/>
                <w:bCs/>
                <w:sz w:val="20"/>
                <w:szCs w:val="20"/>
              </w:rPr>
            </w:pPr>
            <w:r w:rsidRPr="00EB32C9">
              <w:rPr>
                <w:b/>
                <w:bCs/>
                <w:sz w:val="20"/>
                <w:szCs w:val="20"/>
              </w:rPr>
              <w:t>-0.10%</w:t>
            </w:r>
          </w:p>
        </w:tc>
      </w:tr>
      <w:tr w:rsidR="00632ADB" w:rsidRPr="00EB32C9" w:rsidTr="003D2928">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632ADB" w:rsidRPr="00EB32C9" w:rsidRDefault="00632ADB" w:rsidP="00632ADB">
            <w:pPr>
              <w:rPr>
                <w:b/>
                <w:bCs/>
                <w:color w:val="000000"/>
                <w:sz w:val="22"/>
                <w:szCs w:val="22"/>
                <w:lang w:eastAsia="en-GB"/>
              </w:rPr>
            </w:pPr>
            <w:r w:rsidRPr="00EB32C9">
              <w:rPr>
                <w:b/>
                <w:bCs/>
                <w:color w:val="000000"/>
                <w:sz w:val="22"/>
                <w:szCs w:val="22"/>
                <w:lang w:eastAsia="en-GB"/>
              </w:rPr>
              <w:t>Traditional Non Pay</w:t>
            </w:r>
          </w:p>
        </w:tc>
        <w:tc>
          <w:tcPr>
            <w:tcW w:w="1300" w:type="dxa"/>
            <w:tcBorders>
              <w:top w:val="nil"/>
              <w:left w:val="nil"/>
              <w:bottom w:val="single" w:sz="8" w:space="0" w:color="auto"/>
              <w:right w:val="single" w:sz="8" w:space="0" w:color="auto"/>
            </w:tcBorders>
            <w:shd w:val="clear" w:color="auto" w:fill="auto"/>
            <w:vAlign w:val="center"/>
          </w:tcPr>
          <w:p w:rsidR="00632ADB" w:rsidRPr="00EB32C9" w:rsidRDefault="00632ADB" w:rsidP="00632ADB">
            <w:pPr>
              <w:jc w:val="right"/>
              <w:rPr>
                <w:sz w:val="20"/>
                <w:szCs w:val="20"/>
              </w:rPr>
            </w:pPr>
            <w:r w:rsidRPr="00EB32C9">
              <w:rPr>
                <w:sz w:val="20"/>
                <w:szCs w:val="20"/>
              </w:rPr>
              <w:t> </w:t>
            </w:r>
          </w:p>
        </w:tc>
        <w:tc>
          <w:tcPr>
            <w:tcW w:w="1276" w:type="dxa"/>
            <w:tcBorders>
              <w:top w:val="nil"/>
              <w:left w:val="nil"/>
              <w:bottom w:val="single" w:sz="8" w:space="0" w:color="auto"/>
              <w:right w:val="nil"/>
            </w:tcBorders>
            <w:shd w:val="clear" w:color="auto" w:fill="auto"/>
            <w:vAlign w:val="center"/>
          </w:tcPr>
          <w:p w:rsidR="00632ADB" w:rsidRPr="00EB32C9" w:rsidRDefault="00632ADB" w:rsidP="00632ADB">
            <w:pPr>
              <w:jc w:val="right"/>
              <w:rPr>
                <w:sz w:val="20"/>
                <w:szCs w:val="20"/>
              </w:rPr>
            </w:pPr>
            <w:r w:rsidRPr="00EB32C9">
              <w:rPr>
                <w:sz w:val="20"/>
                <w:szCs w:val="20"/>
              </w:rPr>
              <w:t> </w:t>
            </w:r>
          </w:p>
        </w:tc>
        <w:tc>
          <w:tcPr>
            <w:tcW w:w="1417" w:type="dxa"/>
            <w:tcBorders>
              <w:top w:val="nil"/>
              <w:left w:val="single" w:sz="4" w:space="0" w:color="auto"/>
              <w:bottom w:val="single" w:sz="8" w:space="0" w:color="auto"/>
              <w:right w:val="single" w:sz="4" w:space="0" w:color="auto"/>
            </w:tcBorders>
            <w:shd w:val="clear" w:color="auto" w:fill="auto"/>
            <w:vAlign w:val="center"/>
          </w:tcPr>
          <w:p w:rsidR="00632ADB" w:rsidRPr="00EB32C9" w:rsidRDefault="00632ADB" w:rsidP="00632ADB">
            <w:pPr>
              <w:jc w:val="right"/>
              <w:rPr>
                <w:sz w:val="20"/>
                <w:szCs w:val="20"/>
              </w:rPr>
            </w:pPr>
            <w:r w:rsidRPr="00EB32C9">
              <w:rPr>
                <w:sz w:val="20"/>
                <w:szCs w:val="20"/>
              </w:rPr>
              <w:t> </w:t>
            </w:r>
          </w:p>
        </w:tc>
        <w:tc>
          <w:tcPr>
            <w:tcW w:w="1843" w:type="dxa"/>
            <w:tcBorders>
              <w:top w:val="nil"/>
              <w:left w:val="nil"/>
              <w:bottom w:val="single" w:sz="8" w:space="0" w:color="auto"/>
              <w:right w:val="single" w:sz="8" w:space="0" w:color="auto"/>
            </w:tcBorders>
            <w:shd w:val="clear" w:color="auto" w:fill="auto"/>
            <w:vAlign w:val="center"/>
          </w:tcPr>
          <w:p w:rsidR="00632ADB" w:rsidRPr="00EB32C9" w:rsidRDefault="00632ADB" w:rsidP="00632ADB">
            <w:pPr>
              <w:jc w:val="center"/>
              <w:rPr>
                <w:sz w:val="20"/>
                <w:szCs w:val="20"/>
              </w:rPr>
            </w:pPr>
            <w:r w:rsidRPr="00EB32C9">
              <w:rPr>
                <w:sz w:val="20"/>
                <w:szCs w:val="20"/>
              </w:rPr>
              <w:t> </w:t>
            </w:r>
          </w:p>
        </w:tc>
      </w:tr>
      <w:tr w:rsidR="00632ADB" w:rsidRPr="00EB32C9" w:rsidTr="00EB32C9">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632ADB" w:rsidRPr="00EB32C9" w:rsidRDefault="00632ADB" w:rsidP="00632ADB">
            <w:pPr>
              <w:rPr>
                <w:color w:val="000000"/>
                <w:sz w:val="22"/>
                <w:szCs w:val="22"/>
                <w:lang w:eastAsia="en-GB"/>
              </w:rPr>
            </w:pPr>
            <w:r w:rsidRPr="00EB32C9">
              <w:rPr>
                <w:color w:val="000000"/>
                <w:sz w:val="22"/>
                <w:szCs w:val="22"/>
                <w:lang w:eastAsia="en-GB"/>
              </w:rPr>
              <w:t>Secondary Care Drugs</w:t>
            </w:r>
          </w:p>
        </w:tc>
        <w:tc>
          <w:tcPr>
            <w:tcW w:w="1300" w:type="dxa"/>
            <w:tcBorders>
              <w:top w:val="nil"/>
              <w:left w:val="nil"/>
              <w:bottom w:val="single" w:sz="8" w:space="0" w:color="auto"/>
              <w:right w:val="single" w:sz="8" w:space="0" w:color="auto"/>
            </w:tcBorders>
            <w:shd w:val="clear" w:color="auto" w:fill="auto"/>
            <w:vAlign w:val="center"/>
          </w:tcPr>
          <w:p w:rsidR="00632ADB" w:rsidRPr="00EB32C9" w:rsidRDefault="00632ADB" w:rsidP="00632ADB">
            <w:pPr>
              <w:jc w:val="right"/>
              <w:rPr>
                <w:sz w:val="20"/>
                <w:szCs w:val="20"/>
              </w:rPr>
            </w:pPr>
            <w:r w:rsidRPr="00EB32C9">
              <w:rPr>
                <w:sz w:val="20"/>
                <w:szCs w:val="20"/>
              </w:rPr>
              <w:t xml:space="preserve">26,366 </w:t>
            </w:r>
          </w:p>
        </w:tc>
        <w:tc>
          <w:tcPr>
            <w:tcW w:w="1276" w:type="dxa"/>
            <w:tcBorders>
              <w:top w:val="nil"/>
              <w:left w:val="nil"/>
              <w:bottom w:val="single" w:sz="8" w:space="0" w:color="auto"/>
              <w:right w:val="nil"/>
            </w:tcBorders>
            <w:shd w:val="clear" w:color="auto" w:fill="auto"/>
            <w:vAlign w:val="center"/>
          </w:tcPr>
          <w:p w:rsidR="00632ADB" w:rsidRPr="00EB32C9" w:rsidRDefault="00632ADB" w:rsidP="00632ADB">
            <w:pPr>
              <w:jc w:val="right"/>
              <w:rPr>
                <w:sz w:val="20"/>
                <w:szCs w:val="20"/>
              </w:rPr>
            </w:pPr>
            <w:r w:rsidRPr="00EB32C9">
              <w:rPr>
                <w:sz w:val="20"/>
                <w:szCs w:val="20"/>
              </w:rPr>
              <w:t xml:space="preserve">263 </w:t>
            </w:r>
          </w:p>
        </w:tc>
        <w:tc>
          <w:tcPr>
            <w:tcW w:w="1417" w:type="dxa"/>
            <w:tcBorders>
              <w:top w:val="nil"/>
              <w:left w:val="single" w:sz="4" w:space="0" w:color="auto"/>
              <w:bottom w:val="single" w:sz="8" w:space="0" w:color="auto"/>
              <w:right w:val="single" w:sz="4" w:space="0" w:color="auto"/>
            </w:tcBorders>
            <w:shd w:val="clear" w:color="auto" w:fill="auto"/>
            <w:vAlign w:val="center"/>
          </w:tcPr>
          <w:p w:rsidR="00632ADB" w:rsidRPr="00EB32C9" w:rsidRDefault="00632ADB" w:rsidP="00632ADB">
            <w:pPr>
              <w:jc w:val="right"/>
              <w:rPr>
                <w:sz w:val="20"/>
                <w:szCs w:val="20"/>
              </w:rPr>
            </w:pPr>
            <w:r w:rsidRPr="00EB32C9">
              <w:rPr>
                <w:sz w:val="20"/>
                <w:szCs w:val="20"/>
              </w:rPr>
              <w:t xml:space="preserve">263 </w:t>
            </w:r>
          </w:p>
        </w:tc>
        <w:tc>
          <w:tcPr>
            <w:tcW w:w="1843" w:type="dxa"/>
            <w:tcBorders>
              <w:top w:val="nil"/>
              <w:left w:val="nil"/>
              <w:bottom w:val="single" w:sz="8" w:space="0" w:color="auto"/>
              <w:right w:val="single" w:sz="8" w:space="0" w:color="auto"/>
            </w:tcBorders>
            <w:shd w:val="clear" w:color="auto" w:fill="FF0000"/>
            <w:vAlign w:val="center"/>
          </w:tcPr>
          <w:p w:rsidR="00632ADB" w:rsidRPr="00EB32C9" w:rsidRDefault="00632ADB" w:rsidP="00632ADB">
            <w:pPr>
              <w:jc w:val="right"/>
              <w:rPr>
                <w:sz w:val="20"/>
                <w:szCs w:val="20"/>
              </w:rPr>
            </w:pPr>
            <w:r w:rsidRPr="00EB32C9">
              <w:rPr>
                <w:sz w:val="20"/>
                <w:szCs w:val="20"/>
              </w:rPr>
              <w:t>11.97%</w:t>
            </w:r>
          </w:p>
        </w:tc>
      </w:tr>
      <w:tr w:rsidR="00632ADB" w:rsidRPr="00EB32C9" w:rsidTr="00EB32C9">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632ADB" w:rsidRPr="00EB32C9" w:rsidRDefault="00632ADB" w:rsidP="00632ADB">
            <w:pPr>
              <w:rPr>
                <w:color w:val="000000"/>
                <w:sz w:val="22"/>
                <w:szCs w:val="22"/>
                <w:lang w:eastAsia="en-GB"/>
              </w:rPr>
            </w:pPr>
            <w:r w:rsidRPr="00EB32C9">
              <w:rPr>
                <w:color w:val="000000"/>
                <w:sz w:val="22"/>
                <w:szCs w:val="22"/>
                <w:lang w:eastAsia="en-GB"/>
              </w:rPr>
              <w:t>Clinical Supplies &amp; Services</w:t>
            </w:r>
          </w:p>
        </w:tc>
        <w:tc>
          <w:tcPr>
            <w:tcW w:w="1300" w:type="dxa"/>
            <w:tcBorders>
              <w:top w:val="nil"/>
              <w:left w:val="nil"/>
              <w:bottom w:val="single" w:sz="8" w:space="0" w:color="auto"/>
              <w:right w:val="single" w:sz="8" w:space="0" w:color="auto"/>
            </w:tcBorders>
            <w:shd w:val="clear" w:color="auto" w:fill="auto"/>
            <w:vAlign w:val="center"/>
          </w:tcPr>
          <w:p w:rsidR="00632ADB" w:rsidRPr="00EB32C9" w:rsidRDefault="00632ADB" w:rsidP="00632ADB">
            <w:pPr>
              <w:jc w:val="right"/>
              <w:rPr>
                <w:sz w:val="20"/>
                <w:szCs w:val="20"/>
              </w:rPr>
            </w:pPr>
            <w:r w:rsidRPr="00EB32C9">
              <w:rPr>
                <w:sz w:val="20"/>
                <w:szCs w:val="20"/>
              </w:rPr>
              <w:t xml:space="preserve">38,064 </w:t>
            </w:r>
          </w:p>
        </w:tc>
        <w:tc>
          <w:tcPr>
            <w:tcW w:w="1276" w:type="dxa"/>
            <w:tcBorders>
              <w:top w:val="nil"/>
              <w:left w:val="nil"/>
              <w:bottom w:val="single" w:sz="8" w:space="0" w:color="auto"/>
              <w:right w:val="nil"/>
            </w:tcBorders>
            <w:shd w:val="clear" w:color="auto" w:fill="auto"/>
            <w:vAlign w:val="center"/>
          </w:tcPr>
          <w:p w:rsidR="00632ADB" w:rsidRPr="00EB32C9" w:rsidRDefault="00632ADB" w:rsidP="00632ADB">
            <w:pPr>
              <w:jc w:val="right"/>
              <w:rPr>
                <w:sz w:val="20"/>
                <w:szCs w:val="20"/>
              </w:rPr>
            </w:pPr>
            <w:r w:rsidRPr="00EB32C9">
              <w:rPr>
                <w:sz w:val="20"/>
                <w:szCs w:val="20"/>
              </w:rPr>
              <w:t xml:space="preserve">-232 </w:t>
            </w:r>
          </w:p>
        </w:tc>
        <w:tc>
          <w:tcPr>
            <w:tcW w:w="1417" w:type="dxa"/>
            <w:tcBorders>
              <w:top w:val="nil"/>
              <w:left w:val="single" w:sz="4" w:space="0" w:color="auto"/>
              <w:bottom w:val="single" w:sz="8" w:space="0" w:color="auto"/>
              <w:right w:val="single" w:sz="4" w:space="0" w:color="auto"/>
            </w:tcBorders>
            <w:shd w:val="clear" w:color="auto" w:fill="auto"/>
            <w:vAlign w:val="center"/>
          </w:tcPr>
          <w:p w:rsidR="00632ADB" w:rsidRPr="00EB32C9" w:rsidRDefault="00632ADB" w:rsidP="00632ADB">
            <w:pPr>
              <w:jc w:val="right"/>
              <w:rPr>
                <w:sz w:val="20"/>
                <w:szCs w:val="20"/>
              </w:rPr>
            </w:pPr>
            <w:r w:rsidRPr="00EB32C9">
              <w:rPr>
                <w:sz w:val="20"/>
                <w:szCs w:val="20"/>
              </w:rPr>
              <w:t xml:space="preserve">-232 </w:t>
            </w:r>
          </w:p>
        </w:tc>
        <w:tc>
          <w:tcPr>
            <w:tcW w:w="1843" w:type="dxa"/>
            <w:tcBorders>
              <w:top w:val="nil"/>
              <w:left w:val="nil"/>
              <w:bottom w:val="single" w:sz="8" w:space="0" w:color="auto"/>
              <w:right w:val="single" w:sz="8" w:space="0" w:color="auto"/>
            </w:tcBorders>
            <w:shd w:val="clear" w:color="auto" w:fill="92D050"/>
            <w:vAlign w:val="center"/>
          </w:tcPr>
          <w:p w:rsidR="00632ADB" w:rsidRPr="00EB32C9" w:rsidRDefault="00632ADB" w:rsidP="00632ADB">
            <w:pPr>
              <w:jc w:val="right"/>
              <w:rPr>
                <w:sz w:val="20"/>
                <w:szCs w:val="20"/>
              </w:rPr>
            </w:pPr>
            <w:r w:rsidRPr="00EB32C9">
              <w:rPr>
                <w:sz w:val="20"/>
                <w:szCs w:val="20"/>
              </w:rPr>
              <w:t>-7.32%</w:t>
            </w:r>
          </w:p>
        </w:tc>
      </w:tr>
      <w:tr w:rsidR="00632ADB" w:rsidRPr="00EB32C9" w:rsidTr="00EB32C9">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632ADB" w:rsidRPr="00EB32C9" w:rsidRDefault="00632ADB" w:rsidP="00632ADB">
            <w:pPr>
              <w:rPr>
                <w:color w:val="000000"/>
                <w:sz w:val="22"/>
                <w:szCs w:val="22"/>
                <w:lang w:eastAsia="en-GB"/>
              </w:rPr>
            </w:pPr>
            <w:r w:rsidRPr="00EB32C9">
              <w:rPr>
                <w:color w:val="000000"/>
                <w:sz w:val="22"/>
                <w:szCs w:val="22"/>
                <w:lang w:eastAsia="en-GB"/>
              </w:rPr>
              <w:t>General Supplies &amp; Services</w:t>
            </w:r>
          </w:p>
        </w:tc>
        <w:tc>
          <w:tcPr>
            <w:tcW w:w="1300" w:type="dxa"/>
            <w:tcBorders>
              <w:top w:val="nil"/>
              <w:left w:val="nil"/>
              <w:bottom w:val="single" w:sz="8" w:space="0" w:color="auto"/>
              <w:right w:val="single" w:sz="8" w:space="0" w:color="auto"/>
            </w:tcBorders>
            <w:shd w:val="clear" w:color="auto" w:fill="auto"/>
            <w:vAlign w:val="center"/>
          </w:tcPr>
          <w:p w:rsidR="00632ADB" w:rsidRPr="00EB32C9" w:rsidRDefault="00632ADB" w:rsidP="00632ADB">
            <w:pPr>
              <w:jc w:val="right"/>
              <w:rPr>
                <w:sz w:val="20"/>
                <w:szCs w:val="20"/>
              </w:rPr>
            </w:pPr>
            <w:r w:rsidRPr="00EB32C9">
              <w:rPr>
                <w:sz w:val="20"/>
                <w:szCs w:val="20"/>
              </w:rPr>
              <w:t xml:space="preserve">6,352 </w:t>
            </w:r>
          </w:p>
        </w:tc>
        <w:tc>
          <w:tcPr>
            <w:tcW w:w="1276" w:type="dxa"/>
            <w:tcBorders>
              <w:top w:val="nil"/>
              <w:left w:val="nil"/>
              <w:bottom w:val="single" w:sz="8" w:space="0" w:color="auto"/>
              <w:right w:val="nil"/>
            </w:tcBorders>
            <w:shd w:val="clear" w:color="auto" w:fill="auto"/>
            <w:vAlign w:val="center"/>
          </w:tcPr>
          <w:p w:rsidR="00632ADB" w:rsidRPr="00EB32C9" w:rsidRDefault="00632ADB" w:rsidP="00632ADB">
            <w:pPr>
              <w:jc w:val="right"/>
              <w:rPr>
                <w:sz w:val="20"/>
                <w:szCs w:val="20"/>
              </w:rPr>
            </w:pPr>
            <w:r w:rsidRPr="00EB32C9">
              <w:rPr>
                <w:sz w:val="20"/>
                <w:szCs w:val="20"/>
              </w:rPr>
              <w:t xml:space="preserve">1 </w:t>
            </w:r>
          </w:p>
        </w:tc>
        <w:tc>
          <w:tcPr>
            <w:tcW w:w="1417" w:type="dxa"/>
            <w:tcBorders>
              <w:top w:val="nil"/>
              <w:left w:val="single" w:sz="4" w:space="0" w:color="auto"/>
              <w:bottom w:val="single" w:sz="8" w:space="0" w:color="auto"/>
              <w:right w:val="single" w:sz="4" w:space="0" w:color="auto"/>
            </w:tcBorders>
            <w:shd w:val="clear" w:color="auto" w:fill="auto"/>
            <w:vAlign w:val="center"/>
          </w:tcPr>
          <w:p w:rsidR="00632ADB" w:rsidRPr="00EB32C9" w:rsidRDefault="00632ADB" w:rsidP="00632ADB">
            <w:pPr>
              <w:jc w:val="right"/>
              <w:rPr>
                <w:sz w:val="20"/>
                <w:szCs w:val="20"/>
              </w:rPr>
            </w:pPr>
            <w:r w:rsidRPr="00EB32C9">
              <w:rPr>
                <w:sz w:val="20"/>
                <w:szCs w:val="20"/>
              </w:rPr>
              <w:t xml:space="preserve">1 </w:t>
            </w:r>
          </w:p>
        </w:tc>
        <w:tc>
          <w:tcPr>
            <w:tcW w:w="1843" w:type="dxa"/>
            <w:tcBorders>
              <w:top w:val="nil"/>
              <w:left w:val="nil"/>
              <w:bottom w:val="single" w:sz="8" w:space="0" w:color="auto"/>
              <w:right w:val="single" w:sz="8" w:space="0" w:color="auto"/>
            </w:tcBorders>
            <w:shd w:val="clear" w:color="auto" w:fill="FFC000"/>
            <w:vAlign w:val="center"/>
          </w:tcPr>
          <w:p w:rsidR="00632ADB" w:rsidRPr="00EB32C9" w:rsidRDefault="00632ADB" w:rsidP="00632ADB">
            <w:pPr>
              <w:jc w:val="right"/>
              <w:rPr>
                <w:sz w:val="20"/>
                <w:szCs w:val="20"/>
              </w:rPr>
            </w:pPr>
            <w:r w:rsidRPr="00EB32C9">
              <w:rPr>
                <w:sz w:val="20"/>
                <w:szCs w:val="20"/>
              </w:rPr>
              <w:t>0.16%</w:t>
            </w:r>
          </w:p>
        </w:tc>
      </w:tr>
      <w:tr w:rsidR="00632ADB" w:rsidRPr="00EB32C9" w:rsidTr="00EB32C9">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632ADB" w:rsidRPr="00EB32C9" w:rsidRDefault="00632ADB" w:rsidP="00632ADB">
            <w:pPr>
              <w:rPr>
                <w:color w:val="000000"/>
                <w:sz w:val="22"/>
                <w:szCs w:val="22"/>
                <w:lang w:eastAsia="en-GB"/>
              </w:rPr>
            </w:pPr>
            <w:r w:rsidRPr="00EB32C9">
              <w:rPr>
                <w:color w:val="000000"/>
                <w:sz w:val="22"/>
                <w:szCs w:val="22"/>
                <w:lang w:eastAsia="en-GB"/>
              </w:rPr>
              <w:t>Establishment Expenses</w:t>
            </w:r>
          </w:p>
        </w:tc>
        <w:tc>
          <w:tcPr>
            <w:tcW w:w="1300" w:type="dxa"/>
            <w:tcBorders>
              <w:top w:val="nil"/>
              <w:left w:val="nil"/>
              <w:bottom w:val="single" w:sz="8" w:space="0" w:color="auto"/>
              <w:right w:val="single" w:sz="8" w:space="0" w:color="auto"/>
            </w:tcBorders>
            <w:shd w:val="clear" w:color="auto" w:fill="auto"/>
            <w:vAlign w:val="center"/>
          </w:tcPr>
          <w:p w:rsidR="00632ADB" w:rsidRPr="00EB32C9" w:rsidRDefault="00632ADB" w:rsidP="00632ADB">
            <w:pPr>
              <w:jc w:val="right"/>
              <w:rPr>
                <w:sz w:val="20"/>
                <w:szCs w:val="20"/>
              </w:rPr>
            </w:pPr>
            <w:r w:rsidRPr="00EB32C9">
              <w:rPr>
                <w:sz w:val="20"/>
                <w:szCs w:val="20"/>
              </w:rPr>
              <w:t xml:space="preserve">10,062 </w:t>
            </w:r>
          </w:p>
        </w:tc>
        <w:tc>
          <w:tcPr>
            <w:tcW w:w="1276" w:type="dxa"/>
            <w:tcBorders>
              <w:top w:val="nil"/>
              <w:left w:val="nil"/>
              <w:bottom w:val="single" w:sz="8" w:space="0" w:color="auto"/>
              <w:right w:val="nil"/>
            </w:tcBorders>
            <w:shd w:val="clear" w:color="auto" w:fill="auto"/>
            <w:vAlign w:val="center"/>
          </w:tcPr>
          <w:p w:rsidR="00632ADB" w:rsidRPr="00EB32C9" w:rsidRDefault="00632ADB" w:rsidP="00632ADB">
            <w:pPr>
              <w:jc w:val="right"/>
              <w:rPr>
                <w:sz w:val="20"/>
                <w:szCs w:val="20"/>
              </w:rPr>
            </w:pPr>
            <w:r w:rsidRPr="00EB32C9">
              <w:rPr>
                <w:sz w:val="20"/>
                <w:szCs w:val="20"/>
              </w:rPr>
              <w:t xml:space="preserve">11 </w:t>
            </w:r>
          </w:p>
        </w:tc>
        <w:tc>
          <w:tcPr>
            <w:tcW w:w="1417" w:type="dxa"/>
            <w:tcBorders>
              <w:top w:val="nil"/>
              <w:left w:val="single" w:sz="4" w:space="0" w:color="auto"/>
              <w:bottom w:val="single" w:sz="8" w:space="0" w:color="auto"/>
              <w:right w:val="single" w:sz="4" w:space="0" w:color="auto"/>
            </w:tcBorders>
            <w:shd w:val="clear" w:color="auto" w:fill="auto"/>
            <w:vAlign w:val="center"/>
          </w:tcPr>
          <w:p w:rsidR="00632ADB" w:rsidRPr="00EB32C9" w:rsidRDefault="00632ADB" w:rsidP="00632ADB">
            <w:pPr>
              <w:jc w:val="right"/>
              <w:rPr>
                <w:sz w:val="20"/>
                <w:szCs w:val="20"/>
              </w:rPr>
            </w:pPr>
            <w:r w:rsidRPr="00EB32C9">
              <w:rPr>
                <w:sz w:val="20"/>
                <w:szCs w:val="20"/>
              </w:rPr>
              <w:t xml:space="preserve">11 </w:t>
            </w:r>
          </w:p>
        </w:tc>
        <w:tc>
          <w:tcPr>
            <w:tcW w:w="1843" w:type="dxa"/>
            <w:tcBorders>
              <w:top w:val="nil"/>
              <w:left w:val="nil"/>
              <w:bottom w:val="single" w:sz="8" w:space="0" w:color="auto"/>
              <w:right w:val="single" w:sz="8" w:space="0" w:color="auto"/>
            </w:tcBorders>
            <w:shd w:val="clear" w:color="auto" w:fill="FFC000"/>
            <w:vAlign w:val="center"/>
          </w:tcPr>
          <w:p w:rsidR="00632ADB" w:rsidRPr="00EB32C9" w:rsidRDefault="00632ADB" w:rsidP="00632ADB">
            <w:pPr>
              <w:jc w:val="right"/>
              <w:rPr>
                <w:sz w:val="20"/>
                <w:szCs w:val="20"/>
              </w:rPr>
            </w:pPr>
            <w:r w:rsidRPr="00EB32C9">
              <w:rPr>
                <w:sz w:val="20"/>
                <w:szCs w:val="20"/>
              </w:rPr>
              <w:t>1.27%</w:t>
            </w:r>
          </w:p>
        </w:tc>
      </w:tr>
      <w:tr w:rsidR="00632ADB" w:rsidRPr="00EB32C9" w:rsidTr="00322376">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632ADB" w:rsidRPr="00EB32C9" w:rsidRDefault="00632ADB" w:rsidP="00632ADB">
            <w:pPr>
              <w:rPr>
                <w:color w:val="000000"/>
                <w:sz w:val="22"/>
                <w:szCs w:val="22"/>
                <w:lang w:eastAsia="en-GB"/>
              </w:rPr>
            </w:pPr>
            <w:r w:rsidRPr="00EB32C9">
              <w:rPr>
                <w:color w:val="000000"/>
                <w:sz w:val="22"/>
                <w:szCs w:val="22"/>
                <w:lang w:eastAsia="en-GB"/>
              </w:rPr>
              <w:t>Contract Staffing &amp; Consultancy</w:t>
            </w:r>
          </w:p>
        </w:tc>
        <w:tc>
          <w:tcPr>
            <w:tcW w:w="1300" w:type="dxa"/>
            <w:tcBorders>
              <w:top w:val="nil"/>
              <w:left w:val="nil"/>
              <w:bottom w:val="single" w:sz="8" w:space="0" w:color="auto"/>
              <w:right w:val="single" w:sz="8" w:space="0" w:color="auto"/>
            </w:tcBorders>
            <w:shd w:val="clear" w:color="auto" w:fill="auto"/>
            <w:vAlign w:val="center"/>
          </w:tcPr>
          <w:p w:rsidR="00632ADB" w:rsidRPr="00EB32C9" w:rsidRDefault="00632ADB" w:rsidP="00632ADB">
            <w:pPr>
              <w:jc w:val="right"/>
              <w:rPr>
                <w:sz w:val="20"/>
                <w:szCs w:val="20"/>
              </w:rPr>
            </w:pPr>
            <w:r w:rsidRPr="00EB32C9">
              <w:rPr>
                <w:sz w:val="20"/>
                <w:szCs w:val="20"/>
              </w:rPr>
              <w:t xml:space="preserve">201 </w:t>
            </w:r>
          </w:p>
        </w:tc>
        <w:tc>
          <w:tcPr>
            <w:tcW w:w="1276" w:type="dxa"/>
            <w:tcBorders>
              <w:top w:val="nil"/>
              <w:left w:val="nil"/>
              <w:bottom w:val="single" w:sz="8" w:space="0" w:color="auto"/>
              <w:right w:val="nil"/>
            </w:tcBorders>
            <w:shd w:val="clear" w:color="auto" w:fill="auto"/>
            <w:vAlign w:val="center"/>
          </w:tcPr>
          <w:p w:rsidR="00632ADB" w:rsidRPr="00EB32C9" w:rsidRDefault="00632ADB" w:rsidP="00632ADB">
            <w:pPr>
              <w:jc w:val="right"/>
              <w:rPr>
                <w:sz w:val="20"/>
                <w:szCs w:val="20"/>
              </w:rPr>
            </w:pPr>
            <w:r w:rsidRPr="00EB32C9">
              <w:rPr>
                <w:sz w:val="20"/>
                <w:szCs w:val="20"/>
              </w:rPr>
              <w:t xml:space="preserve">40 </w:t>
            </w:r>
          </w:p>
        </w:tc>
        <w:tc>
          <w:tcPr>
            <w:tcW w:w="1417" w:type="dxa"/>
            <w:tcBorders>
              <w:top w:val="nil"/>
              <w:left w:val="single" w:sz="4" w:space="0" w:color="auto"/>
              <w:bottom w:val="single" w:sz="8" w:space="0" w:color="auto"/>
              <w:right w:val="single" w:sz="4" w:space="0" w:color="auto"/>
            </w:tcBorders>
            <w:shd w:val="clear" w:color="auto" w:fill="auto"/>
            <w:vAlign w:val="center"/>
          </w:tcPr>
          <w:p w:rsidR="00632ADB" w:rsidRPr="00EB32C9" w:rsidRDefault="00632ADB" w:rsidP="00632ADB">
            <w:pPr>
              <w:jc w:val="right"/>
              <w:rPr>
                <w:sz w:val="20"/>
                <w:szCs w:val="20"/>
              </w:rPr>
            </w:pPr>
            <w:r w:rsidRPr="00EB32C9">
              <w:rPr>
                <w:sz w:val="20"/>
                <w:szCs w:val="20"/>
              </w:rPr>
              <w:t xml:space="preserve">40 </w:t>
            </w:r>
          </w:p>
        </w:tc>
        <w:tc>
          <w:tcPr>
            <w:tcW w:w="1843" w:type="dxa"/>
            <w:tcBorders>
              <w:top w:val="nil"/>
              <w:left w:val="nil"/>
              <w:bottom w:val="single" w:sz="8" w:space="0" w:color="auto"/>
              <w:right w:val="single" w:sz="8" w:space="0" w:color="auto"/>
            </w:tcBorders>
            <w:shd w:val="clear" w:color="auto" w:fill="FFC000"/>
            <w:vAlign w:val="center"/>
          </w:tcPr>
          <w:p w:rsidR="00632ADB" w:rsidRPr="00EB32C9" w:rsidRDefault="00632ADB" w:rsidP="00632ADB">
            <w:pPr>
              <w:jc w:val="right"/>
              <w:rPr>
                <w:sz w:val="20"/>
                <w:szCs w:val="20"/>
              </w:rPr>
            </w:pPr>
            <w:r w:rsidRPr="00EB32C9">
              <w:rPr>
                <w:sz w:val="20"/>
                <w:szCs w:val="20"/>
              </w:rPr>
              <w:t>240.64%</w:t>
            </w:r>
          </w:p>
        </w:tc>
      </w:tr>
      <w:tr w:rsidR="00632ADB" w:rsidRPr="00EB32C9" w:rsidTr="00ED6191">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632ADB" w:rsidRPr="00EB32C9" w:rsidRDefault="00632ADB" w:rsidP="00632ADB">
            <w:pPr>
              <w:rPr>
                <w:color w:val="000000"/>
                <w:sz w:val="22"/>
                <w:szCs w:val="22"/>
                <w:lang w:eastAsia="en-GB"/>
              </w:rPr>
            </w:pPr>
            <w:proofErr w:type="spellStart"/>
            <w:r w:rsidRPr="00EB32C9">
              <w:rPr>
                <w:color w:val="000000"/>
                <w:sz w:val="22"/>
                <w:szCs w:val="22"/>
                <w:lang w:eastAsia="en-GB"/>
              </w:rPr>
              <w:t>Misc</w:t>
            </w:r>
            <w:proofErr w:type="spellEnd"/>
            <w:r w:rsidRPr="00EB32C9">
              <w:rPr>
                <w:color w:val="000000"/>
                <w:sz w:val="22"/>
                <w:szCs w:val="22"/>
                <w:lang w:eastAsia="en-GB"/>
              </w:rPr>
              <w:t xml:space="preserve"> Services </w:t>
            </w:r>
            <w:r>
              <w:rPr>
                <w:color w:val="000000"/>
                <w:sz w:val="22"/>
                <w:szCs w:val="22"/>
                <w:lang w:eastAsia="en-GB"/>
              </w:rPr>
              <w:t>–</w:t>
            </w:r>
            <w:r w:rsidRPr="00EB32C9">
              <w:rPr>
                <w:color w:val="000000"/>
                <w:sz w:val="22"/>
                <w:szCs w:val="22"/>
                <w:lang w:eastAsia="en-GB"/>
              </w:rPr>
              <w:t xml:space="preserve"> Other</w:t>
            </w:r>
          </w:p>
        </w:tc>
        <w:tc>
          <w:tcPr>
            <w:tcW w:w="1300" w:type="dxa"/>
            <w:tcBorders>
              <w:top w:val="nil"/>
              <w:left w:val="nil"/>
              <w:bottom w:val="single" w:sz="8" w:space="0" w:color="auto"/>
              <w:right w:val="single" w:sz="8" w:space="0" w:color="auto"/>
            </w:tcBorders>
            <w:shd w:val="clear" w:color="auto" w:fill="auto"/>
            <w:vAlign w:val="center"/>
          </w:tcPr>
          <w:p w:rsidR="00632ADB" w:rsidRPr="00EB32C9" w:rsidRDefault="00632ADB" w:rsidP="00632ADB">
            <w:pPr>
              <w:jc w:val="right"/>
              <w:rPr>
                <w:sz w:val="20"/>
                <w:szCs w:val="20"/>
              </w:rPr>
            </w:pPr>
            <w:r w:rsidRPr="00EB32C9">
              <w:rPr>
                <w:sz w:val="20"/>
                <w:szCs w:val="20"/>
              </w:rPr>
              <w:t xml:space="preserve">32,768 </w:t>
            </w:r>
          </w:p>
        </w:tc>
        <w:tc>
          <w:tcPr>
            <w:tcW w:w="1276" w:type="dxa"/>
            <w:tcBorders>
              <w:top w:val="nil"/>
              <w:left w:val="nil"/>
              <w:bottom w:val="single" w:sz="8" w:space="0" w:color="auto"/>
              <w:right w:val="nil"/>
            </w:tcBorders>
            <w:shd w:val="clear" w:color="auto" w:fill="auto"/>
            <w:vAlign w:val="center"/>
          </w:tcPr>
          <w:p w:rsidR="00632ADB" w:rsidRPr="00EB32C9" w:rsidRDefault="00632ADB" w:rsidP="00632ADB">
            <w:pPr>
              <w:jc w:val="right"/>
              <w:rPr>
                <w:sz w:val="20"/>
                <w:szCs w:val="20"/>
              </w:rPr>
            </w:pPr>
            <w:r w:rsidRPr="00EB32C9">
              <w:rPr>
                <w:sz w:val="20"/>
                <w:szCs w:val="20"/>
              </w:rPr>
              <w:t xml:space="preserve">-53 </w:t>
            </w:r>
          </w:p>
        </w:tc>
        <w:tc>
          <w:tcPr>
            <w:tcW w:w="1417" w:type="dxa"/>
            <w:tcBorders>
              <w:top w:val="nil"/>
              <w:left w:val="single" w:sz="4" w:space="0" w:color="auto"/>
              <w:bottom w:val="single" w:sz="8" w:space="0" w:color="auto"/>
              <w:right w:val="single" w:sz="4" w:space="0" w:color="auto"/>
            </w:tcBorders>
            <w:shd w:val="clear" w:color="auto" w:fill="auto"/>
            <w:vAlign w:val="center"/>
          </w:tcPr>
          <w:p w:rsidR="00632ADB" w:rsidRPr="00EB32C9" w:rsidRDefault="00632ADB" w:rsidP="00632ADB">
            <w:pPr>
              <w:jc w:val="right"/>
              <w:rPr>
                <w:sz w:val="20"/>
                <w:szCs w:val="20"/>
              </w:rPr>
            </w:pPr>
            <w:r w:rsidRPr="00EB32C9">
              <w:rPr>
                <w:sz w:val="20"/>
                <w:szCs w:val="20"/>
              </w:rPr>
              <w:t xml:space="preserve">-53 </w:t>
            </w:r>
          </w:p>
        </w:tc>
        <w:tc>
          <w:tcPr>
            <w:tcW w:w="1843" w:type="dxa"/>
            <w:tcBorders>
              <w:top w:val="nil"/>
              <w:left w:val="nil"/>
              <w:bottom w:val="single" w:sz="8" w:space="0" w:color="auto"/>
              <w:right w:val="single" w:sz="8" w:space="0" w:color="auto"/>
            </w:tcBorders>
            <w:shd w:val="clear" w:color="auto" w:fill="92D050"/>
            <w:vAlign w:val="center"/>
          </w:tcPr>
          <w:p w:rsidR="00632ADB" w:rsidRPr="00EB32C9" w:rsidRDefault="00632ADB" w:rsidP="00632ADB">
            <w:pPr>
              <w:jc w:val="right"/>
              <w:rPr>
                <w:sz w:val="20"/>
                <w:szCs w:val="20"/>
              </w:rPr>
            </w:pPr>
            <w:r w:rsidRPr="00EB32C9">
              <w:rPr>
                <w:sz w:val="20"/>
                <w:szCs w:val="20"/>
              </w:rPr>
              <w:t>-1.95%</w:t>
            </w:r>
          </w:p>
        </w:tc>
      </w:tr>
      <w:tr w:rsidR="00632ADB" w:rsidRPr="00EB32C9" w:rsidTr="00EB32C9">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632ADB" w:rsidRPr="00EB32C9" w:rsidRDefault="00632ADB" w:rsidP="00632ADB">
            <w:pPr>
              <w:rPr>
                <w:color w:val="000000"/>
                <w:sz w:val="22"/>
                <w:szCs w:val="22"/>
                <w:lang w:eastAsia="en-GB"/>
              </w:rPr>
            </w:pPr>
            <w:r w:rsidRPr="00EB32C9">
              <w:rPr>
                <w:color w:val="000000"/>
                <w:sz w:val="22"/>
                <w:szCs w:val="22"/>
                <w:lang w:eastAsia="en-GB"/>
              </w:rPr>
              <w:t>Premises &amp; Fixed Plant</w:t>
            </w:r>
          </w:p>
        </w:tc>
        <w:tc>
          <w:tcPr>
            <w:tcW w:w="1300" w:type="dxa"/>
            <w:tcBorders>
              <w:top w:val="nil"/>
              <w:left w:val="nil"/>
              <w:bottom w:val="single" w:sz="8" w:space="0" w:color="auto"/>
              <w:right w:val="single" w:sz="8" w:space="0" w:color="auto"/>
            </w:tcBorders>
            <w:shd w:val="clear" w:color="auto" w:fill="auto"/>
            <w:vAlign w:val="center"/>
          </w:tcPr>
          <w:p w:rsidR="00632ADB" w:rsidRPr="00EB32C9" w:rsidRDefault="00632ADB" w:rsidP="00632ADB">
            <w:pPr>
              <w:jc w:val="right"/>
              <w:rPr>
                <w:sz w:val="20"/>
                <w:szCs w:val="20"/>
              </w:rPr>
            </w:pPr>
            <w:r w:rsidRPr="00EB32C9">
              <w:rPr>
                <w:sz w:val="20"/>
                <w:szCs w:val="20"/>
              </w:rPr>
              <w:t xml:space="preserve">21,838 </w:t>
            </w:r>
          </w:p>
        </w:tc>
        <w:tc>
          <w:tcPr>
            <w:tcW w:w="1276" w:type="dxa"/>
            <w:tcBorders>
              <w:top w:val="nil"/>
              <w:left w:val="nil"/>
              <w:bottom w:val="single" w:sz="8" w:space="0" w:color="auto"/>
              <w:right w:val="nil"/>
            </w:tcBorders>
            <w:shd w:val="clear" w:color="auto" w:fill="auto"/>
            <w:vAlign w:val="center"/>
          </w:tcPr>
          <w:p w:rsidR="00632ADB" w:rsidRPr="00EB32C9" w:rsidRDefault="00632ADB" w:rsidP="00632ADB">
            <w:pPr>
              <w:jc w:val="right"/>
              <w:rPr>
                <w:sz w:val="20"/>
                <w:szCs w:val="20"/>
              </w:rPr>
            </w:pPr>
            <w:r w:rsidRPr="00EB32C9">
              <w:rPr>
                <w:sz w:val="20"/>
                <w:szCs w:val="20"/>
              </w:rPr>
              <w:t xml:space="preserve">-46 </w:t>
            </w:r>
          </w:p>
        </w:tc>
        <w:tc>
          <w:tcPr>
            <w:tcW w:w="1417" w:type="dxa"/>
            <w:tcBorders>
              <w:top w:val="nil"/>
              <w:left w:val="single" w:sz="4" w:space="0" w:color="auto"/>
              <w:bottom w:val="single" w:sz="8" w:space="0" w:color="auto"/>
              <w:right w:val="single" w:sz="4" w:space="0" w:color="auto"/>
            </w:tcBorders>
            <w:shd w:val="clear" w:color="auto" w:fill="auto"/>
            <w:vAlign w:val="center"/>
          </w:tcPr>
          <w:p w:rsidR="00632ADB" w:rsidRPr="00EB32C9" w:rsidRDefault="00632ADB" w:rsidP="00632ADB">
            <w:pPr>
              <w:jc w:val="right"/>
              <w:rPr>
                <w:sz w:val="20"/>
                <w:szCs w:val="20"/>
              </w:rPr>
            </w:pPr>
            <w:r w:rsidRPr="00EB32C9">
              <w:rPr>
                <w:sz w:val="20"/>
                <w:szCs w:val="20"/>
              </w:rPr>
              <w:t xml:space="preserve">-46 </w:t>
            </w:r>
          </w:p>
        </w:tc>
        <w:tc>
          <w:tcPr>
            <w:tcW w:w="1843" w:type="dxa"/>
            <w:tcBorders>
              <w:top w:val="nil"/>
              <w:left w:val="nil"/>
              <w:bottom w:val="single" w:sz="8" w:space="0" w:color="auto"/>
              <w:right w:val="single" w:sz="8" w:space="0" w:color="auto"/>
            </w:tcBorders>
            <w:shd w:val="clear" w:color="auto" w:fill="92D050"/>
            <w:vAlign w:val="center"/>
          </w:tcPr>
          <w:p w:rsidR="00632ADB" w:rsidRPr="00EB32C9" w:rsidRDefault="00632ADB" w:rsidP="00632ADB">
            <w:pPr>
              <w:jc w:val="right"/>
              <w:rPr>
                <w:sz w:val="20"/>
                <w:szCs w:val="20"/>
              </w:rPr>
            </w:pPr>
            <w:r w:rsidRPr="00EB32C9">
              <w:rPr>
                <w:sz w:val="20"/>
                <w:szCs w:val="20"/>
              </w:rPr>
              <w:t>-2.55%</w:t>
            </w:r>
          </w:p>
        </w:tc>
      </w:tr>
      <w:tr w:rsidR="00632ADB" w:rsidRPr="00EB32C9" w:rsidTr="003D2928">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632ADB" w:rsidRPr="00EB32C9" w:rsidRDefault="00632ADB" w:rsidP="00632ADB">
            <w:pPr>
              <w:rPr>
                <w:color w:val="000000"/>
                <w:sz w:val="22"/>
                <w:szCs w:val="22"/>
                <w:lang w:eastAsia="en-GB"/>
              </w:rPr>
            </w:pPr>
          </w:p>
        </w:tc>
        <w:tc>
          <w:tcPr>
            <w:tcW w:w="1300" w:type="dxa"/>
            <w:tcBorders>
              <w:top w:val="nil"/>
              <w:left w:val="nil"/>
              <w:bottom w:val="single" w:sz="8" w:space="0" w:color="auto"/>
              <w:right w:val="single" w:sz="8" w:space="0" w:color="auto"/>
            </w:tcBorders>
            <w:shd w:val="clear" w:color="auto" w:fill="auto"/>
            <w:vAlign w:val="center"/>
          </w:tcPr>
          <w:p w:rsidR="00632ADB" w:rsidRPr="00EB32C9" w:rsidRDefault="00632ADB" w:rsidP="00632ADB">
            <w:pPr>
              <w:jc w:val="right"/>
              <w:rPr>
                <w:sz w:val="20"/>
                <w:szCs w:val="20"/>
              </w:rPr>
            </w:pPr>
            <w:r w:rsidRPr="00EB32C9">
              <w:rPr>
                <w:sz w:val="20"/>
                <w:szCs w:val="20"/>
              </w:rPr>
              <w:t> </w:t>
            </w:r>
          </w:p>
        </w:tc>
        <w:tc>
          <w:tcPr>
            <w:tcW w:w="1276" w:type="dxa"/>
            <w:tcBorders>
              <w:top w:val="nil"/>
              <w:left w:val="nil"/>
              <w:bottom w:val="single" w:sz="8" w:space="0" w:color="auto"/>
              <w:right w:val="nil"/>
            </w:tcBorders>
            <w:shd w:val="clear" w:color="auto" w:fill="auto"/>
            <w:vAlign w:val="center"/>
          </w:tcPr>
          <w:p w:rsidR="00632ADB" w:rsidRPr="00EB32C9" w:rsidRDefault="00632ADB" w:rsidP="00632ADB">
            <w:pPr>
              <w:jc w:val="right"/>
              <w:rPr>
                <w:sz w:val="20"/>
                <w:szCs w:val="20"/>
              </w:rPr>
            </w:pPr>
            <w:r w:rsidRPr="00EB32C9">
              <w:rPr>
                <w:sz w:val="20"/>
                <w:szCs w:val="20"/>
              </w:rPr>
              <w:t> </w:t>
            </w:r>
          </w:p>
        </w:tc>
        <w:tc>
          <w:tcPr>
            <w:tcW w:w="1417" w:type="dxa"/>
            <w:tcBorders>
              <w:top w:val="nil"/>
              <w:left w:val="single" w:sz="4" w:space="0" w:color="auto"/>
              <w:bottom w:val="single" w:sz="8" w:space="0" w:color="auto"/>
              <w:right w:val="single" w:sz="4" w:space="0" w:color="auto"/>
            </w:tcBorders>
            <w:shd w:val="clear" w:color="auto" w:fill="auto"/>
            <w:vAlign w:val="center"/>
          </w:tcPr>
          <w:p w:rsidR="00632ADB" w:rsidRPr="00EB32C9" w:rsidRDefault="00632ADB" w:rsidP="00632ADB">
            <w:pPr>
              <w:jc w:val="right"/>
              <w:rPr>
                <w:sz w:val="20"/>
                <w:szCs w:val="20"/>
              </w:rPr>
            </w:pPr>
            <w:r w:rsidRPr="00EB32C9">
              <w:rPr>
                <w:sz w:val="20"/>
                <w:szCs w:val="20"/>
              </w:rPr>
              <w:t> </w:t>
            </w:r>
          </w:p>
        </w:tc>
        <w:tc>
          <w:tcPr>
            <w:tcW w:w="1843" w:type="dxa"/>
            <w:tcBorders>
              <w:top w:val="nil"/>
              <w:left w:val="nil"/>
              <w:bottom w:val="single" w:sz="8" w:space="0" w:color="auto"/>
              <w:right w:val="single" w:sz="8" w:space="0" w:color="auto"/>
            </w:tcBorders>
            <w:shd w:val="clear" w:color="auto" w:fill="auto"/>
            <w:vAlign w:val="center"/>
          </w:tcPr>
          <w:p w:rsidR="00632ADB" w:rsidRPr="00EB32C9" w:rsidRDefault="00632ADB" w:rsidP="00632ADB">
            <w:pPr>
              <w:jc w:val="right"/>
              <w:rPr>
                <w:color w:val="000000"/>
                <w:sz w:val="20"/>
                <w:szCs w:val="20"/>
              </w:rPr>
            </w:pPr>
            <w:r w:rsidRPr="00EB32C9">
              <w:rPr>
                <w:color w:val="000000"/>
                <w:sz w:val="20"/>
                <w:szCs w:val="20"/>
              </w:rPr>
              <w:t> </w:t>
            </w:r>
          </w:p>
        </w:tc>
      </w:tr>
      <w:tr w:rsidR="00632ADB" w:rsidRPr="00EB32C9" w:rsidTr="003D2928">
        <w:trPr>
          <w:trHeight w:val="270"/>
        </w:trPr>
        <w:tc>
          <w:tcPr>
            <w:tcW w:w="3827" w:type="dxa"/>
            <w:tcBorders>
              <w:top w:val="nil"/>
              <w:left w:val="single" w:sz="8" w:space="0" w:color="auto"/>
              <w:bottom w:val="single" w:sz="8" w:space="0" w:color="auto"/>
              <w:right w:val="single" w:sz="8" w:space="0" w:color="auto"/>
            </w:tcBorders>
            <w:shd w:val="clear" w:color="auto" w:fill="8DB3E2" w:themeFill="text2" w:themeFillTint="66"/>
            <w:vAlign w:val="center"/>
          </w:tcPr>
          <w:p w:rsidR="00632ADB" w:rsidRPr="00EB32C9" w:rsidRDefault="00632ADB" w:rsidP="00632ADB">
            <w:pPr>
              <w:jc w:val="right"/>
              <w:rPr>
                <w:b/>
                <w:bCs/>
                <w:color w:val="000000"/>
                <w:sz w:val="22"/>
                <w:szCs w:val="22"/>
                <w:lang w:eastAsia="en-GB"/>
              </w:rPr>
            </w:pPr>
            <w:r w:rsidRPr="00EB32C9">
              <w:rPr>
                <w:b/>
                <w:bCs/>
                <w:color w:val="000000"/>
                <w:sz w:val="22"/>
                <w:szCs w:val="22"/>
                <w:lang w:eastAsia="en-GB"/>
              </w:rPr>
              <w:t xml:space="preserve">Total Traditional Non Pay </w:t>
            </w:r>
          </w:p>
        </w:tc>
        <w:tc>
          <w:tcPr>
            <w:tcW w:w="1300" w:type="dxa"/>
            <w:tcBorders>
              <w:top w:val="nil"/>
              <w:left w:val="nil"/>
              <w:bottom w:val="single" w:sz="8" w:space="0" w:color="auto"/>
              <w:right w:val="single" w:sz="8" w:space="0" w:color="auto"/>
            </w:tcBorders>
            <w:shd w:val="clear" w:color="auto" w:fill="8DB3E2" w:themeFill="text2" w:themeFillTint="66"/>
            <w:vAlign w:val="center"/>
          </w:tcPr>
          <w:p w:rsidR="00632ADB" w:rsidRPr="00EB32C9" w:rsidRDefault="00632ADB" w:rsidP="00632ADB">
            <w:pPr>
              <w:jc w:val="right"/>
              <w:rPr>
                <w:b/>
                <w:bCs/>
                <w:sz w:val="20"/>
                <w:szCs w:val="20"/>
              </w:rPr>
            </w:pPr>
            <w:r w:rsidRPr="00EB32C9">
              <w:rPr>
                <w:b/>
                <w:bCs/>
                <w:sz w:val="20"/>
                <w:szCs w:val="20"/>
              </w:rPr>
              <w:t xml:space="preserve">135,650 </w:t>
            </w:r>
          </w:p>
        </w:tc>
        <w:tc>
          <w:tcPr>
            <w:tcW w:w="1276" w:type="dxa"/>
            <w:tcBorders>
              <w:top w:val="nil"/>
              <w:left w:val="nil"/>
              <w:bottom w:val="single" w:sz="8" w:space="0" w:color="auto"/>
              <w:right w:val="nil"/>
            </w:tcBorders>
            <w:shd w:val="clear" w:color="auto" w:fill="8DB3E2" w:themeFill="text2" w:themeFillTint="66"/>
            <w:vAlign w:val="center"/>
          </w:tcPr>
          <w:p w:rsidR="00632ADB" w:rsidRPr="00EB32C9" w:rsidRDefault="00632ADB" w:rsidP="00632ADB">
            <w:pPr>
              <w:jc w:val="right"/>
              <w:rPr>
                <w:b/>
                <w:bCs/>
                <w:sz w:val="20"/>
                <w:szCs w:val="20"/>
              </w:rPr>
            </w:pPr>
            <w:r w:rsidRPr="00EB32C9">
              <w:rPr>
                <w:b/>
                <w:bCs/>
                <w:color w:val="FF0000"/>
                <w:sz w:val="20"/>
                <w:szCs w:val="20"/>
              </w:rPr>
              <w:t xml:space="preserve">-17 </w:t>
            </w:r>
          </w:p>
        </w:tc>
        <w:tc>
          <w:tcPr>
            <w:tcW w:w="1417" w:type="dxa"/>
            <w:tcBorders>
              <w:top w:val="nil"/>
              <w:left w:val="single" w:sz="4" w:space="0" w:color="auto"/>
              <w:bottom w:val="single" w:sz="8" w:space="0" w:color="auto"/>
              <w:right w:val="single" w:sz="4" w:space="0" w:color="auto"/>
            </w:tcBorders>
            <w:shd w:val="clear" w:color="auto" w:fill="8DB3E2" w:themeFill="text2" w:themeFillTint="66"/>
            <w:vAlign w:val="center"/>
          </w:tcPr>
          <w:p w:rsidR="00632ADB" w:rsidRPr="00EB32C9" w:rsidRDefault="00632ADB" w:rsidP="00632ADB">
            <w:pPr>
              <w:jc w:val="right"/>
              <w:rPr>
                <w:b/>
                <w:bCs/>
                <w:sz w:val="20"/>
                <w:szCs w:val="20"/>
              </w:rPr>
            </w:pPr>
            <w:r w:rsidRPr="00EB32C9">
              <w:rPr>
                <w:b/>
                <w:bCs/>
                <w:color w:val="FF0000"/>
                <w:sz w:val="20"/>
                <w:szCs w:val="20"/>
              </w:rPr>
              <w:t xml:space="preserve">-17 </w:t>
            </w:r>
          </w:p>
        </w:tc>
        <w:tc>
          <w:tcPr>
            <w:tcW w:w="1843" w:type="dxa"/>
            <w:tcBorders>
              <w:top w:val="nil"/>
              <w:left w:val="nil"/>
              <w:bottom w:val="single" w:sz="8" w:space="0" w:color="auto"/>
              <w:right w:val="single" w:sz="8" w:space="0" w:color="auto"/>
            </w:tcBorders>
            <w:shd w:val="clear" w:color="auto" w:fill="8DB3E2" w:themeFill="text2" w:themeFillTint="66"/>
            <w:vAlign w:val="center"/>
          </w:tcPr>
          <w:p w:rsidR="00632ADB" w:rsidRPr="00EB32C9" w:rsidRDefault="00632ADB" w:rsidP="00632ADB">
            <w:pPr>
              <w:jc w:val="right"/>
              <w:rPr>
                <w:b/>
                <w:bCs/>
                <w:color w:val="000000"/>
                <w:sz w:val="20"/>
                <w:szCs w:val="20"/>
              </w:rPr>
            </w:pPr>
            <w:r w:rsidRPr="00EB32C9">
              <w:rPr>
                <w:b/>
                <w:bCs/>
                <w:color w:val="000000"/>
                <w:sz w:val="20"/>
                <w:szCs w:val="20"/>
              </w:rPr>
              <w:t>-0.15%</w:t>
            </w:r>
          </w:p>
        </w:tc>
      </w:tr>
      <w:tr w:rsidR="00632ADB" w:rsidRPr="00EB32C9" w:rsidTr="003D2928">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632ADB" w:rsidRPr="00EB32C9" w:rsidRDefault="00632ADB" w:rsidP="00632ADB">
            <w:pPr>
              <w:jc w:val="both"/>
              <w:rPr>
                <w:color w:val="000000"/>
                <w:sz w:val="22"/>
                <w:szCs w:val="22"/>
                <w:lang w:eastAsia="en-GB"/>
              </w:rPr>
            </w:pPr>
            <w:r w:rsidRPr="00EB32C9">
              <w:rPr>
                <w:color w:val="000000"/>
                <w:sz w:val="22"/>
                <w:szCs w:val="22"/>
                <w:lang w:eastAsia="en-GB"/>
              </w:rPr>
              <w:t> </w:t>
            </w:r>
          </w:p>
        </w:tc>
        <w:tc>
          <w:tcPr>
            <w:tcW w:w="1300" w:type="dxa"/>
            <w:tcBorders>
              <w:top w:val="nil"/>
              <w:left w:val="nil"/>
              <w:bottom w:val="single" w:sz="8" w:space="0" w:color="auto"/>
              <w:right w:val="single" w:sz="8" w:space="0" w:color="auto"/>
            </w:tcBorders>
            <w:shd w:val="clear" w:color="auto" w:fill="auto"/>
            <w:vAlign w:val="center"/>
          </w:tcPr>
          <w:p w:rsidR="00632ADB" w:rsidRPr="00EB32C9" w:rsidRDefault="00632ADB" w:rsidP="00632ADB">
            <w:pPr>
              <w:jc w:val="right"/>
              <w:rPr>
                <w:sz w:val="20"/>
                <w:szCs w:val="20"/>
              </w:rPr>
            </w:pPr>
            <w:r w:rsidRPr="00EB32C9">
              <w:rPr>
                <w:sz w:val="20"/>
                <w:szCs w:val="20"/>
              </w:rPr>
              <w:t> </w:t>
            </w:r>
          </w:p>
        </w:tc>
        <w:tc>
          <w:tcPr>
            <w:tcW w:w="1276" w:type="dxa"/>
            <w:tcBorders>
              <w:top w:val="nil"/>
              <w:left w:val="nil"/>
              <w:bottom w:val="single" w:sz="8" w:space="0" w:color="auto"/>
              <w:right w:val="nil"/>
            </w:tcBorders>
            <w:shd w:val="clear" w:color="auto" w:fill="auto"/>
            <w:vAlign w:val="center"/>
          </w:tcPr>
          <w:p w:rsidR="00632ADB" w:rsidRPr="00EB32C9" w:rsidRDefault="00632ADB" w:rsidP="00632ADB">
            <w:pPr>
              <w:jc w:val="right"/>
              <w:rPr>
                <w:sz w:val="20"/>
                <w:szCs w:val="20"/>
              </w:rPr>
            </w:pPr>
            <w:r w:rsidRPr="00EB32C9">
              <w:rPr>
                <w:sz w:val="20"/>
                <w:szCs w:val="20"/>
              </w:rPr>
              <w:t> </w:t>
            </w:r>
          </w:p>
        </w:tc>
        <w:tc>
          <w:tcPr>
            <w:tcW w:w="1417" w:type="dxa"/>
            <w:tcBorders>
              <w:top w:val="nil"/>
              <w:left w:val="single" w:sz="4" w:space="0" w:color="auto"/>
              <w:bottom w:val="single" w:sz="8" w:space="0" w:color="auto"/>
              <w:right w:val="single" w:sz="4" w:space="0" w:color="auto"/>
            </w:tcBorders>
            <w:shd w:val="clear" w:color="auto" w:fill="auto"/>
            <w:vAlign w:val="center"/>
          </w:tcPr>
          <w:p w:rsidR="00632ADB" w:rsidRPr="00EB32C9" w:rsidRDefault="00632ADB" w:rsidP="00632ADB">
            <w:pPr>
              <w:jc w:val="right"/>
              <w:rPr>
                <w:sz w:val="20"/>
                <w:szCs w:val="20"/>
              </w:rPr>
            </w:pPr>
            <w:r w:rsidRPr="00EB32C9">
              <w:rPr>
                <w:sz w:val="20"/>
                <w:szCs w:val="20"/>
              </w:rPr>
              <w:t> </w:t>
            </w:r>
          </w:p>
        </w:tc>
        <w:tc>
          <w:tcPr>
            <w:tcW w:w="1843" w:type="dxa"/>
            <w:tcBorders>
              <w:top w:val="nil"/>
              <w:left w:val="nil"/>
              <w:bottom w:val="single" w:sz="8" w:space="0" w:color="auto"/>
              <w:right w:val="single" w:sz="8" w:space="0" w:color="auto"/>
            </w:tcBorders>
            <w:shd w:val="clear" w:color="auto" w:fill="auto"/>
            <w:vAlign w:val="center"/>
          </w:tcPr>
          <w:p w:rsidR="00632ADB" w:rsidRPr="00EB32C9" w:rsidRDefault="00632ADB" w:rsidP="00632ADB">
            <w:pPr>
              <w:jc w:val="right"/>
              <w:rPr>
                <w:b/>
                <w:bCs/>
                <w:color w:val="000000"/>
                <w:sz w:val="20"/>
                <w:szCs w:val="20"/>
              </w:rPr>
            </w:pPr>
            <w:r w:rsidRPr="00EB32C9">
              <w:rPr>
                <w:b/>
                <w:bCs/>
                <w:color w:val="000000"/>
                <w:sz w:val="20"/>
                <w:szCs w:val="20"/>
              </w:rPr>
              <w:t> </w:t>
            </w:r>
          </w:p>
        </w:tc>
      </w:tr>
      <w:tr w:rsidR="00632ADB" w:rsidRPr="008075AF" w:rsidTr="003D2928">
        <w:trPr>
          <w:trHeight w:val="270"/>
        </w:trPr>
        <w:tc>
          <w:tcPr>
            <w:tcW w:w="3827" w:type="dxa"/>
            <w:tcBorders>
              <w:top w:val="nil"/>
              <w:left w:val="single" w:sz="8" w:space="0" w:color="auto"/>
              <w:bottom w:val="single" w:sz="8" w:space="0" w:color="auto"/>
              <w:right w:val="single" w:sz="8" w:space="0" w:color="auto"/>
            </w:tcBorders>
            <w:shd w:val="clear" w:color="auto" w:fill="8DB3E2" w:themeFill="text2" w:themeFillTint="66"/>
            <w:vAlign w:val="center"/>
          </w:tcPr>
          <w:p w:rsidR="00632ADB" w:rsidRPr="00EB32C9" w:rsidRDefault="00632ADB" w:rsidP="00632ADB">
            <w:pPr>
              <w:jc w:val="right"/>
              <w:rPr>
                <w:b/>
                <w:bCs/>
                <w:color w:val="000000"/>
                <w:sz w:val="22"/>
                <w:szCs w:val="22"/>
                <w:lang w:eastAsia="en-GB"/>
              </w:rPr>
            </w:pPr>
            <w:r w:rsidRPr="00EB32C9">
              <w:rPr>
                <w:b/>
                <w:bCs/>
                <w:color w:val="000000"/>
                <w:sz w:val="22"/>
                <w:szCs w:val="22"/>
                <w:lang w:eastAsia="en-GB"/>
              </w:rPr>
              <w:t>GRAND TOTAL</w:t>
            </w:r>
          </w:p>
        </w:tc>
        <w:tc>
          <w:tcPr>
            <w:tcW w:w="1300" w:type="dxa"/>
            <w:tcBorders>
              <w:top w:val="nil"/>
              <w:left w:val="nil"/>
              <w:bottom w:val="single" w:sz="8" w:space="0" w:color="auto"/>
              <w:right w:val="single" w:sz="8" w:space="0" w:color="auto"/>
            </w:tcBorders>
            <w:shd w:val="clear" w:color="auto" w:fill="8DB3E2" w:themeFill="text2" w:themeFillTint="66"/>
            <w:vAlign w:val="center"/>
          </w:tcPr>
          <w:p w:rsidR="00632ADB" w:rsidRPr="00EB32C9" w:rsidRDefault="00632ADB" w:rsidP="00632ADB">
            <w:pPr>
              <w:jc w:val="right"/>
              <w:rPr>
                <w:b/>
                <w:bCs/>
                <w:sz w:val="20"/>
                <w:szCs w:val="20"/>
              </w:rPr>
            </w:pPr>
            <w:r w:rsidRPr="00EB32C9">
              <w:rPr>
                <w:b/>
                <w:bCs/>
                <w:sz w:val="20"/>
                <w:szCs w:val="20"/>
              </w:rPr>
              <w:t xml:space="preserve">586,140 </w:t>
            </w:r>
          </w:p>
        </w:tc>
        <w:tc>
          <w:tcPr>
            <w:tcW w:w="1276" w:type="dxa"/>
            <w:tcBorders>
              <w:top w:val="nil"/>
              <w:left w:val="nil"/>
              <w:bottom w:val="single" w:sz="8" w:space="0" w:color="auto"/>
              <w:right w:val="nil"/>
            </w:tcBorders>
            <w:shd w:val="clear" w:color="auto" w:fill="8DB3E2" w:themeFill="text2" w:themeFillTint="66"/>
            <w:vAlign w:val="center"/>
          </w:tcPr>
          <w:p w:rsidR="00632ADB" w:rsidRPr="00EB32C9" w:rsidRDefault="00632ADB" w:rsidP="00632ADB">
            <w:pPr>
              <w:jc w:val="right"/>
              <w:rPr>
                <w:b/>
                <w:bCs/>
                <w:sz w:val="20"/>
                <w:szCs w:val="20"/>
              </w:rPr>
            </w:pPr>
            <w:r w:rsidRPr="00EB32C9">
              <w:rPr>
                <w:b/>
                <w:bCs/>
                <w:color w:val="FF0000"/>
                <w:sz w:val="20"/>
                <w:szCs w:val="20"/>
              </w:rPr>
              <w:t xml:space="preserve">-55 </w:t>
            </w:r>
          </w:p>
        </w:tc>
        <w:tc>
          <w:tcPr>
            <w:tcW w:w="1417" w:type="dxa"/>
            <w:tcBorders>
              <w:top w:val="nil"/>
              <w:left w:val="single" w:sz="4" w:space="0" w:color="auto"/>
              <w:bottom w:val="single" w:sz="8" w:space="0" w:color="auto"/>
              <w:right w:val="single" w:sz="4" w:space="0" w:color="auto"/>
            </w:tcBorders>
            <w:shd w:val="clear" w:color="auto" w:fill="8DB3E2" w:themeFill="text2" w:themeFillTint="66"/>
            <w:vAlign w:val="center"/>
          </w:tcPr>
          <w:p w:rsidR="00632ADB" w:rsidRPr="00EB32C9" w:rsidRDefault="00632ADB" w:rsidP="00632ADB">
            <w:pPr>
              <w:jc w:val="right"/>
              <w:rPr>
                <w:b/>
                <w:bCs/>
                <w:sz w:val="20"/>
                <w:szCs w:val="20"/>
              </w:rPr>
            </w:pPr>
            <w:r w:rsidRPr="00EB32C9">
              <w:rPr>
                <w:b/>
                <w:bCs/>
                <w:color w:val="FF0000"/>
                <w:sz w:val="20"/>
                <w:szCs w:val="20"/>
              </w:rPr>
              <w:t xml:space="preserve">-55 </w:t>
            </w:r>
          </w:p>
        </w:tc>
        <w:tc>
          <w:tcPr>
            <w:tcW w:w="1843" w:type="dxa"/>
            <w:tcBorders>
              <w:top w:val="nil"/>
              <w:left w:val="nil"/>
              <w:bottom w:val="single" w:sz="8" w:space="0" w:color="auto"/>
              <w:right w:val="single" w:sz="8" w:space="0" w:color="auto"/>
            </w:tcBorders>
            <w:shd w:val="clear" w:color="auto" w:fill="8DB3E2" w:themeFill="text2" w:themeFillTint="66"/>
            <w:vAlign w:val="center"/>
          </w:tcPr>
          <w:p w:rsidR="00632ADB" w:rsidRDefault="00632ADB" w:rsidP="00632ADB">
            <w:pPr>
              <w:jc w:val="right"/>
              <w:rPr>
                <w:b/>
                <w:bCs/>
                <w:color w:val="000000"/>
                <w:sz w:val="20"/>
                <w:szCs w:val="20"/>
              </w:rPr>
            </w:pPr>
            <w:r w:rsidRPr="00EB32C9">
              <w:rPr>
                <w:b/>
                <w:bCs/>
                <w:color w:val="000000"/>
                <w:sz w:val="20"/>
                <w:szCs w:val="20"/>
              </w:rPr>
              <w:t>-0.11%</w:t>
            </w:r>
          </w:p>
        </w:tc>
      </w:tr>
    </w:tbl>
    <w:p w:rsidR="00B57F60" w:rsidRPr="00EB32C9" w:rsidRDefault="00B57F60" w:rsidP="00B57F60">
      <w:pPr>
        <w:jc w:val="both"/>
        <w:rPr>
          <w:rFonts w:cs="Tahoma"/>
          <w:b/>
          <w:bCs/>
          <w:sz w:val="20"/>
          <w:szCs w:val="20"/>
        </w:rPr>
      </w:pPr>
    </w:p>
    <w:p w:rsidR="00303026" w:rsidRPr="00EB32C9" w:rsidRDefault="00303026" w:rsidP="00CC2B08">
      <w:pPr>
        <w:ind w:firstLine="720"/>
        <w:jc w:val="both"/>
        <w:rPr>
          <w:b/>
          <w:sz w:val="24"/>
        </w:rPr>
      </w:pPr>
      <w:r w:rsidRPr="00EB32C9">
        <w:rPr>
          <w:b/>
          <w:sz w:val="24"/>
        </w:rPr>
        <w:t>Performance</w:t>
      </w:r>
      <w:r w:rsidR="001A558F" w:rsidRPr="00EB32C9">
        <w:rPr>
          <w:b/>
          <w:sz w:val="24"/>
        </w:rPr>
        <w:t xml:space="preserve"> by Division</w:t>
      </w:r>
      <w:r w:rsidRPr="00EB32C9">
        <w:rPr>
          <w:b/>
          <w:sz w:val="24"/>
        </w:rPr>
        <w:t xml:space="preserve"> </w:t>
      </w:r>
    </w:p>
    <w:p w:rsidR="00303026" w:rsidRPr="00EB32C9" w:rsidRDefault="00303026" w:rsidP="00303026">
      <w:pPr>
        <w:jc w:val="both"/>
        <w:rPr>
          <w:b/>
          <w:sz w:val="8"/>
          <w:szCs w:val="20"/>
          <w:u w:val="single"/>
        </w:rPr>
      </w:pPr>
    </w:p>
    <w:tbl>
      <w:tblPr>
        <w:tblW w:w="14718" w:type="dxa"/>
        <w:jc w:val="center"/>
        <w:tblLayout w:type="fixed"/>
        <w:tblLook w:val="04A0" w:firstRow="1" w:lastRow="0" w:firstColumn="1" w:lastColumn="0" w:noHBand="0" w:noVBand="1"/>
      </w:tblPr>
      <w:tblGrid>
        <w:gridCol w:w="3387"/>
        <w:gridCol w:w="1767"/>
        <w:gridCol w:w="1756"/>
        <w:gridCol w:w="2209"/>
        <w:gridCol w:w="1780"/>
        <w:gridCol w:w="3819"/>
      </w:tblGrid>
      <w:tr w:rsidR="008103FB" w:rsidRPr="00EB32C9" w:rsidTr="002C753B">
        <w:trPr>
          <w:trHeight w:val="273"/>
          <w:jc w:val="center"/>
        </w:trPr>
        <w:tc>
          <w:tcPr>
            <w:tcW w:w="3387" w:type="dxa"/>
            <w:vMerge w:val="restart"/>
            <w:tcBorders>
              <w:top w:val="single" w:sz="8" w:space="0" w:color="auto"/>
              <w:left w:val="single" w:sz="8" w:space="0" w:color="auto"/>
              <w:bottom w:val="nil"/>
              <w:right w:val="single" w:sz="8" w:space="0" w:color="auto"/>
            </w:tcBorders>
            <w:shd w:val="clear" w:color="auto" w:fill="auto"/>
            <w:hideMark/>
          </w:tcPr>
          <w:p w:rsidR="008103FB" w:rsidRPr="00EB32C9" w:rsidRDefault="008103FB" w:rsidP="00303026">
            <w:pPr>
              <w:rPr>
                <w:b/>
                <w:bCs/>
                <w:color w:val="000000"/>
                <w:sz w:val="20"/>
                <w:szCs w:val="20"/>
                <w:lang w:eastAsia="en-GB"/>
              </w:rPr>
            </w:pPr>
          </w:p>
        </w:tc>
        <w:tc>
          <w:tcPr>
            <w:tcW w:w="1767" w:type="dxa"/>
            <w:vMerge w:val="restart"/>
            <w:tcBorders>
              <w:top w:val="single" w:sz="8" w:space="0" w:color="auto"/>
              <w:left w:val="nil"/>
              <w:right w:val="single" w:sz="8" w:space="0" w:color="auto"/>
            </w:tcBorders>
            <w:shd w:val="clear" w:color="auto" w:fill="auto"/>
            <w:vAlign w:val="center"/>
            <w:hideMark/>
          </w:tcPr>
          <w:p w:rsidR="008103FB" w:rsidRPr="00EB32C9" w:rsidRDefault="008103FB" w:rsidP="00303026">
            <w:pPr>
              <w:jc w:val="center"/>
              <w:rPr>
                <w:b/>
                <w:bCs/>
                <w:color w:val="000000"/>
                <w:sz w:val="20"/>
                <w:szCs w:val="20"/>
                <w:lang w:eastAsia="en-GB"/>
              </w:rPr>
            </w:pPr>
            <w:r w:rsidRPr="00EB32C9">
              <w:rPr>
                <w:b/>
                <w:bCs/>
                <w:color w:val="000000"/>
                <w:sz w:val="20"/>
                <w:szCs w:val="20"/>
                <w:lang w:eastAsia="en-GB"/>
              </w:rPr>
              <w:t> </w:t>
            </w:r>
          </w:p>
          <w:p w:rsidR="008103FB" w:rsidRPr="00EB32C9" w:rsidRDefault="008103FB" w:rsidP="00303026">
            <w:pPr>
              <w:jc w:val="center"/>
              <w:rPr>
                <w:b/>
                <w:bCs/>
                <w:color w:val="000000"/>
                <w:sz w:val="20"/>
                <w:szCs w:val="20"/>
                <w:lang w:eastAsia="en-GB"/>
              </w:rPr>
            </w:pPr>
            <w:r w:rsidRPr="00EB32C9">
              <w:rPr>
                <w:color w:val="000000"/>
                <w:sz w:val="20"/>
                <w:szCs w:val="20"/>
                <w:lang w:eastAsia="en-GB"/>
              </w:rPr>
              <w:t>Annual Budget</w:t>
            </w:r>
          </w:p>
        </w:tc>
        <w:tc>
          <w:tcPr>
            <w:tcW w:w="5745" w:type="dxa"/>
            <w:gridSpan w:val="3"/>
            <w:tcBorders>
              <w:top w:val="single" w:sz="8" w:space="0" w:color="auto"/>
              <w:left w:val="nil"/>
              <w:bottom w:val="single" w:sz="8" w:space="0" w:color="auto"/>
              <w:right w:val="single" w:sz="4" w:space="0" w:color="auto"/>
            </w:tcBorders>
            <w:shd w:val="clear" w:color="auto" w:fill="auto"/>
            <w:vAlign w:val="center"/>
            <w:hideMark/>
          </w:tcPr>
          <w:p w:rsidR="008103FB" w:rsidRPr="00EB32C9" w:rsidRDefault="008103FB" w:rsidP="00303026">
            <w:pPr>
              <w:jc w:val="center"/>
              <w:rPr>
                <w:b/>
                <w:bCs/>
                <w:color w:val="000000"/>
                <w:sz w:val="20"/>
                <w:szCs w:val="20"/>
                <w:lang w:eastAsia="en-GB"/>
              </w:rPr>
            </w:pPr>
            <w:r w:rsidRPr="00EB32C9">
              <w:rPr>
                <w:b/>
                <w:bCs/>
                <w:color w:val="000000"/>
                <w:sz w:val="20"/>
                <w:szCs w:val="20"/>
                <w:lang w:eastAsia="en-GB"/>
              </w:rPr>
              <w:t>In Month</w:t>
            </w:r>
          </w:p>
        </w:tc>
        <w:tc>
          <w:tcPr>
            <w:tcW w:w="38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103FB" w:rsidRPr="00EB32C9" w:rsidRDefault="00E674A8" w:rsidP="00303026">
            <w:pPr>
              <w:jc w:val="center"/>
              <w:rPr>
                <w:b/>
                <w:bCs/>
                <w:color w:val="000000"/>
                <w:sz w:val="20"/>
                <w:szCs w:val="20"/>
                <w:lang w:eastAsia="en-GB"/>
              </w:rPr>
            </w:pPr>
            <w:r w:rsidRPr="00EB32C9">
              <w:rPr>
                <w:b/>
                <w:bCs/>
                <w:color w:val="000000"/>
                <w:sz w:val="20"/>
                <w:szCs w:val="20"/>
                <w:lang w:eastAsia="en-GB"/>
              </w:rPr>
              <w:t>Year t</w:t>
            </w:r>
            <w:r w:rsidR="008103FB" w:rsidRPr="00EB32C9">
              <w:rPr>
                <w:b/>
                <w:bCs/>
                <w:color w:val="000000"/>
                <w:sz w:val="20"/>
                <w:szCs w:val="20"/>
                <w:lang w:eastAsia="en-GB"/>
              </w:rPr>
              <w:t>o Date</w:t>
            </w:r>
          </w:p>
        </w:tc>
      </w:tr>
      <w:tr w:rsidR="008103FB" w:rsidRPr="00EB32C9" w:rsidTr="002C753B">
        <w:trPr>
          <w:trHeight w:val="273"/>
          <w:jc w:val="center"/>
        </w:trPr>
        <w:tc>
          <w:tcPr>
            <w:tcW w:w="3387" w:type="dxa"/>
            <w:vMerge/>
            <w:tcBorders>
              <w:top w:val="single" w:sz="8" w:space="0" w:color="auto"/>
              <w:left w:val="single" w:sz="8" w:space="0" w:color="auto"/>
              <w:bottom w:val="nil"/>
              <w:right w:val="single" w:sz="8" w:space="0" w:color="auto"/>
            </w:tcBorders>
            <w:shd w:val="clear" w:color="auto" w:fill="auto"/>
          </w:tcPr>
          <w:p w:rsidR="008103FB" w:rsidRPr="00EB32C9" w:rsidRDefault="008103FB" w:rsidP="008103FB">
            <w:pPr>
              <w:rPr>
                <w:b/>
                <w:bCs/>
                <w:color w:val="000000"/>
                <w:sz w:val="20"/>
                <w:szCs w:val="20"/>
                <w:lang w:eastAsia="en-GB"/>
              </w:rPr>
            </w:pPr>
          </w:p>
        </w:tc>
        <w:tc>
          <w:tcPr>
            <w:tcW w:w="1767" w:type="dxa"/>
            <w:vMerge/>
            <w:tcBorders>
              <w:left w:val="nil"/>
              <w:right w:val="single" w:sz="8" w:space="0" w:color="auto"/>
            </w:tcBorders>
            <w:shd w:val="clear" w:color="auto" w:fill="auto"/>
            <w:vAlign w:val="center"/>
          </w:tcPr>
          <w:p w:rsidR="008103FB" w:rsidRPr="00EB32C9" w:rsidRDefault="008103FB" w:rsidP="00303026">
            <w:pPr>
              <w:jc w:val="center"/>
              <w:rPr>
                <w:b/>
                <w:bCs/>
                <w:color w:val="000000"/>
                <w:sz w:val="20"/>
                <w:szCs w:val="20"/>
                <w:lang w:eastAsia="en-GB"/>
              </w:rPr>
            </w:pPr>
          </w:p>
        </w:tc>
        <w:tc>
          <w:tcPr>
            <w:tcW w:w="5745" w:type="dxa"/>
            <w:gridSpan w:val="3"/>
            <w:tcBorders>
              <w:top w:val="single" w:sz="8" w:space="0" w:color="auto"/>
              <w:left w:val="nil"/>
              <w:bottom w:val="single" w:sz="8" w:space="0" w:color="auto"/>
              <w:right w:val="single" w:sz="4" w:space="0" w:color="auto"/>
            </w:tcBorders>
            <w:shd w:val="clear" w:color="auto" w:fill="auto"/>
            <w:vAlign w:val="center"/>
          </w:tcPr>
          <w:p w:rsidR="008103FB" w:rsidRPr="00EB32C9" w:rsidRDefault="00E674A8" w:rsidP="008103FB">
            <w:pPr>
              <w:jc w:val="center"/>
              <w:rPr>
                <w:b/>
                <w:bCs/>
                <w:color w:val="000000"/>
                <w:sz w:val="20"/>
                <w:szCs w:val="20"/>
                <w:lang w:val="en-US"/>
              </w:rPr>
            </w:pPr>
            <w:r w:rsidRPr="00EB32C9">
              <w:rPr>
                <w:b/>
                <w:bCs/>
                <w:color w:val="000000"/>
                <w:sz w:val="20"/>
                <w:szCs w:val="20"/>
                <w:lang w:val="en-US"/>
              </w:rPr>
              <w:t>Over/(Under) S</w:t>
            </w:r>
            <w:r w:rsidR="008103FB" w:rsidRPr="00EB32C9">
              <w:rPr>
                <w:b/>
                <w:bCs/>
                <w:color w:val="000000"/>
                <w:sz w:val="20"/>
                <w:szCs w:val="20"/>
                <w:lang w:val="en-US"/>
              </w:rPr>
              <w:t>pend</w:t>
            </w:r>
          </w:p>
        </w:tc>
        <w:tc>
          <w:tcPr>
            <w:tcW w:w="3819" w:type="dxa"/>
            <w:tcBorders>
              <w:top w:val="single" w:sz="4" w:space="0" w:color="auto"/>
              <w:left w:val="single" w:sz="4" w:space="0" w:color="auto"/>
              <w:bottom w:val="single" w:sz="4" w:space="0" w:color="auto"/>
              <w:right w:val="single" w:sz="4" w:space="0" w:color="auto"/>
            </w:tcBorders>
            <w:shd w:val="clear" w:color="auto" w:fill="auto"/>
            <w:vAlign w:val="center"/>
          </w:tcPr>
          <w:p w:rsidR="008103FB" w:rsidRPr="00EB32C9" w:rsidRDefault="00E674A8" w:rsidP="008103FB">
            <w:pPr>
              <w:jc w:val="center"/>
              <w:rPr>
                <w:b/>
                <w:bCs/>
                <w:color w:val="000000"/>
                <w:sz w:val="20"/>
                <w:szCs w:val="20"/>
                <w:lang w:val="en-US"/>
              </w:rPr>
            </w:pPr>
            <w:r w:rsidRPr="00EB32C9">
              <w:rPr>
                <w:b/>
                <w:bCs/>
                <w:color w:val="000000"/>
                <w:sz w:val="20"/>
                <w:szCs w:val="20"/>
                <w:lang w:val="en-US"/>
              </w:rPr>
              <w:t>Over/(Under) S</w:t>
            </w:r>
            <w:r w:rsidR="008103FB" w:rsidRPr="00EB32C9">
              <w:rPr>
                <w:b/>
                <w:bCs/>
                <w:color w:val="000000"/>
                <w:sz w:val="20"/>
                <w:szCs w:val="20"/>
                <w:lang w:val="en-US"/>
              </w:rPr>
              <w:t>pend</w:t>
            </w:r>
          </w:p>
        </w:tc>
      </w:tr>
      <w:tr w:rsidR="008103FB" w:rsidRPr="00EB32C9" w:rsidTr="002C753B">
        <w:trPr>
          <w:trHeight w:val="411"/>
          <w:jc w:val="center"/>
        </w:trPr>
        <w:tc>
          <w:tcPr>
            <w:tcW w:w="3387" w:type="dxa"/>
            <w:vMerge/>
            <w:tcBorders>
              <w:top w:val="single" w:sz="8" w:space="0" w:color="auto"/>
              <w:left w:val="single" w:sz="8" w:space="0" w:color="auto"/>
              <w:bottom w:val="nil"/>
              <w:right w:val="single" w:sz="8" w:space="0" w:color="auto"/>
            </w:tcBorders>
            <w:vAlign w:val="center"/>
            <w:hideMark/>
          </w:tcPr>
          <w:p w:rsidR="008103FB" w:rsidRPr="00EB32C9" w:rsidRDefault="008103FB" w:rsidP="00303026">
            <w:pPr>
              <w:rPr>
                <w:b/>
                <w:bCs/>
                <w:color w:val="000000"/>
                <w:sz w:val="20"/>
                <w:szCs w:val="20"/>
                <w:lang w:eastAsia="en-GB"/>
              </w:rPr>
            </w:pPr>
          </w:p>
        </w:tc>
        <w:tc>
          <w:tcPr>
            <w:tcW w:w="1767" w:type="dxa"/>
            <w:vMerge/>
            <w:tcBorders>
              <w:left w:val="nil"/>
              <w:bottom w:val="single" w:sz="4" w:space="0" w:color="auto"/>
              <w:right w:val="single" w:sz="8" w:space="0" w:color="auto"/>
            </w:tcBorders>
            <w:shd w:val="clear" w:color="auto" w:fill="auto"/>
            <w:vAlign w:val="center"/>
            <w:hideMark/>
          </w:tcPr>
          <w:p w:rsidR="008103FB" w:rsidRPr="00EB32C9" w:rsidRDefault="008103FB" w:rsidP="00303026">
            <w:pPr>
              <w:jc w:val="center"/>
              <w:rPr>
                <w:color w:val="000000"/>
                <w:sz w:val="20"/>
                <w:szCs w:val="20"/>
                <w:lang w:eastAsia="en-GB"/>
              </w:rPr>
            </w:pPr>
          </w:p>
        </w:tc>
        <w:tc>
          <w:tcPr>
            <w:tcW w:w="1756" w:type="dxa"/>
            <w:tcBorders>
              <w:top w:val="nil"/>
              <w:left w:val="nil"/>
              <w:bottom w:val="single" w:sz="4" w:space="0" w:color="auto"/>
              <w:right w:val="nil"/>
            </w:tcBorders>
            <w:shd w:val="clear" w:color="auto" w:fill="auto"/>
            <w:vAlign w:val="center"/>
            <w:hideMark/>
          </w:tcPr>
          <w:p w:rsidR="008103FB" w:rsidRPr="00EB32C9" w:rsidRDefault="008103FB" w:rsidP="00303026">
            <w:pPr>
              <w:jc w:val="center"/>
              <w:rPr>
                <w:color w:val="000000"/>
                <w:sz w:val="20"/>
                <w:szCs w:val="20"/>
                <w:lang w:eastAsia="en-GB"/>
              </w:rPr>
            </w:pPr>
            <w:r w:rsidRPr="00EB32C9">
              <w:rPr>
                <w:color w:val="000000"/>
                <w:sz w:val="20"/>
                <w:szCs w:val="20"/>
                <w:lang w:eastAsia="en-GB"/>
              </w:rPr>
              <w:t>Last Month</w:t>
            </w:r>
          </w:p>
        </w:tc>
        <w:tc>
          <w:tcPr>
            <w:tcW w:w="220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103FB" w:rsidRPr="00EB32C9" w:rsidRDefault="008103FB" w:rsidP="00303026">
            <w:pPr>
              <w:jc w:val="center"/>
              <w:rPr>
                <w:color w:val="000000"/>
                <w:sz w:val="20"/>
                <w:szCs w:val="20"/>
                <w:lang w:eastAsia="en-GB"/>
              </w:rPr>
            </w:pPr>
            <w:r w:rsidRPr="00EB32C9">
              <w:rPr>
                <w:color w:val="000000"/>
                <w:sz w:val="20"/>
                <w:szCs w:val="20"/>
                <w:lang w:eastAsia="en-GB"/>
              </w:rPr>
              <w:t>Current Month</w:t>
            </w:r>
          </w:p>
        </w:tc>
        <w:tc>
          <w:tcPr>
            <w:tcW w:w="17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103FB" w:rsidRPr="00EB32C9" w:rsidRDefault="008103FB" w:rsidP="00303026">
            <w:pPr>
              <w:jc w:val="center"/>
              <w:rPr>
                <w:color w:val="000000"/>
                <w:sz w:val="20"/>
                <w:szCs w:val="20"/>
                <w:lang w:eastAsia="en-GB"/>
              </w:rPr>
            </w:pPr>
            <w:r w:rsidRPr="00EB32C9">
              <w:rPr>
                <w:color w:val="000000"/>
                <w:sz w:val="20"/>
                <w:szCs w:val="20"/>
                <w:lang w:eastAsia="en-GB"/>
              </w:rPr>
              <w:t xml:space="preserve">Change </w:t>
            </w:r>
          </w:p>
        </w:tc>
        <w:tc>
          <w:tcPr>
            <w:tcW w:w="38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103FB" w:rsidRPr="00EB32C9" w:rsidRDefault="008103FB" w:rsidP="00303026">
            <w:pPr>
              <w:jc w:val="center"/>
              <w:rPr>
                <w:color w:val="000000"/>
                <w:sz w:val="20"/>
                <w:szCs w:val="20"/>
                <w:lang w:eastAsia="en-GB"/>
              </w:rPr>
            </w:pPr>
            <w:r w:rsidRPr="00EB32C9">
              <w:rPr>
                <w:color w:val="000000"/>
                <w:sz w:val="20"/>
                <w:szCs w:val="20"/>
                <w:lang w:eastAsia="en-GB"/>
              </w:rPr>
              <w:t>Current Month</w:t>
            </w:r>
          </w:p>
        </w:tc>
      </w:tr>
      <w:tr w:rsidR="008103FB" w:rsidRPr="00EB32C9" w:rsidTr="002C753B">
        <w:trPr>
          <w:trHeight w:val="273"/>
          <w:jc w:val="center"/>
        </w:trPr>
        <w:tc>
          <w:tcPr>
            <w:tcW w:w="3387" w:type="dxa"/>
            <w:tcBorders>
              <w:top w:val="nil"/>
              <w:left w:val="single" w:sz="8" w:space="0" w:color="auto"/>
              <w:bottom w:val="single" w:sz="8" w:space="0" w:color="auto"/>
              <w:right w:val="single" w:sz="4" w:space="0" w:color="auto"/>
            </w:tcBorders>
            <w:shd w:val="clear" w:color="auto" w:fill="auto"/>
            <w:vAlign w:val="center"/>
            <w:hideMark/>
          </w:tcPr>
          <w:p w:rsidR="008103FB" w:rsidRPr="00EB32C9" w:rsidRDefault="008103FB" w:rsidP="00303026">
            <w:pPr>
              <w:jc w:val="center"/>
              <w:rPr>
                <w:color w:val="000000"/>
                <w:sz w:val="20"/>
                <w:szCs w:val="20"/>
                <w:lang w:eastAsia="en-GB"/>
              </w:rPr>
            </w:pPr>
            <w:r w:rsidRPr="00EB32C9">
              <w:rPr>
                <w:color w:val="000000"/>
                <w:sz w:val="20"/>
                <w:szCs w:val="20"/>
                <w:lang w:eastAsia="en-GB"/>
              </w:rPr>
              <w:t> </w:t>
            </w:r>
          </w:p>
        </w:tc>
        <w:tc>
          <w:tcPr>
            <w:tcW w:w="176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103FB" w:rsidRPr="00EB32C9" w:rsidRDefault="008103FB" w:rsidP="00303026">
            <w:pPr>
              <w:jc w:val="center"/>
              <w:rPr>
                <w:color w:val="000000"/>
                <w:sz w:val="20"/>
                <w:szCs w:val="20"/>
                <w:lang w:eastAsia="en-GB"/>
              </w:rPr>
            </w:pPr>
            <w:r w:rsidRPr="00EB32C9">
              <w:rPr>
                <w:color w:val="000000"/>
                <w:sz w:val="20"/>
                <w:szCs w:val="20"/>
                <w:lang w:eastAsia="en-GB"/>
              </w:rPr>
              <w:t>£'000</w:t>
            </w:r>
          </w:p>
        </w:tc>
        <w:tc>
          <w:tcPr>
            <w:tcW w:w="1756" w:type="dxa"/>
            <w:tcBorders>
              <w:top w:val="single" w:sz="4" w:space="0" w:color="auto"/>
              <w:left w:val="single" w:sz="4" w:space="0" w:color="auto"/>
              <w:bottom w:val="single" w:sz="4" w:space="0" w:color="auto"/>
              <w:right w:val="nil"/>
            </w:tcBorders>
            <w:shd w:val="clear" w:color="auto" w:fill="auto"/>
            <w:vAlign w:val="center"/>
            <w:hideMark/>
          </w:tcPr>
          <w:p w:rsidR="008103FB" w:rsidRPr="00EB32C9" w:rsidRDefault="008103FB" w:rsidP="00303026">
            <w:pPr>
              <w:jc w:val="center"/>
              <w:rPr>
                <w:color w:val="000000"/>
                <w:sz w:val="20"/>
                <w:szCs w:val="20"/>
                <w:lang w:eastAsia="en-GB"/>
              </w:rPr>
            </w:pPr>
            <w:r w:rsidRPr="00EB32C9">
              <w:rPr>
                <w:color w:val="000000"/>
                <w:sz w:val="20"/>
                <w:szCs w:val="20"/>
                <w:lang w:eastAsia="en-GB"/>
              </w:rPr>
              <w:t>£'000</w:t>
            </w:r>
          </w:p>
        </w:tc>
        <w:tc>
          <w:tcPr>
            <w:tcW w:w="220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103FB" w:rsidRPr="00EB32C9" w:rsidRDefault="008103FB" w:rsidP="00303026">
            <w:pPr>
              <w:jc w:val="center"/>
              <w:rPr>
                <w:color w:val="000000"/>
                <w:sz w:val="20"/>
                <w:szCs w:val="20"/>
                <w:lang w:eastAsia="en-GB"/>
              </w:rPr>
            </w:pPr>
            <w:r w:rsidRPr="00EB32C9">
              <w:rPr>
                <w:color w:val="000000"/>
                <w:sz w:val="20"/>
                <w:szCs w:val="20"/>
                <w:lang w:eastAsia="en-GB"/>
              </w:rPr>
              <w:t>£'000</w:t>
            </w:r>
          </w:p>
        </w:tc>
        <w:tc>
          <w:tcPr>
            <w:tcW w:w="17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103FB" w:rsidRPr="00EB32C9" w:rsidRDefault="008103FB" w:rsidP="00303026">
            <w:pPr>
              <w:jc w:val="center"/>
              <w:rPr>
                <w:color w:val="000000"/>
                <w:sz w:val="20"/>
                <w:szCs w:val="20"/>
                <w:lang w:eastAsia="en-GB"/>
              </w:rPr>
            </w:pPr>
            <w:r w:rsidRPr="00EB32C9">
              <w:rPr>
                <w:color w:val="000000"/>
                <w:sz w:val="20"/>
                <w:szCs w:val="20"/>
                <w:lang w:eastAsia="en-GB"/>
              </w:rPr>
              <w:t>£'000</w:t>
            </w:r>
          </w:p>
        </w:tc>
        <w:tc>
          <w:tcPr>
            <w:tcW w:w="38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103FB" w:rsidRPr="00EB32C9" w:rsidRDefault="008103FB" w:rsidP="00303026">
            <w:pPr>
              <w:jc w:val="center"/>
              <w:rPr>
                <w:color w:val="000000"/>
                <w:sz w:val="20"/>
                <w:szCs w:val="20"/>
                <w:lang w:eastAsia="en-GB"/>
              </w:rPr>
            </w:pPr>
            <w:r w:rsidRPr="00EB32C9">
              <w:rPr>
                <w:color w:val="000000"/>
                <w:sz w:val="20"/>
                <w:szCs w:val="20"/>
                <w:lang w:eastAsia="en-GB"/>
              </w:rPr>
              <w:t>£'000</w:t>
            </w:r>
          </w:p>
        </w:tc>
      </w:tr>
      <w:tr w:rsidR="008103FB" w:rsidRPr="00EB32C9" w:rsidTr="002C753B">
        <w:trPr>
          <w:trHeight w:val="257"/>
          <w:jc w:val="center"/>
        </w:trPr>
        <w:tc>
          <w:tcPr>
            <w:tcW w:w="3387" w:type="dxa"/>
            <w:tcBorders>
              <w:top w:val="nil"/>
              <w:left w:val="single" w:sz="8" w:space="0" w:color="auto"/>
              <w:bottom w:val="single" w:sz="4" w:space="0" w:color="auto"/>
              <w:right w:val="single" w:sz="8" w:space="0" w:color="auto"/>
            </w:tcBorders>
            <w:shd w:val="clear" w:color="auto" w:fill="auto"/>
            <w:vAlign w:val="center"/>
            <w:hideMark/>
          </w:tcPr>
          <w:p w:rsidR="008103FB" w:rsidRPr="00EB32C9" w:rsidRDefault="008103FB" w:rsidP="00303026">
            <w:pPr>
              <w:jc w:val="both"/>
              <w:rPr>
                <w:b/>
                <w:bCs/>
                <w:color w:val="000000"/>
                <w:sz w:val="20"/>
                <w:szCs w:val="20"/>
                <w:lang w:eastAsia="en-GB"/>
              </w:rPr>
            </w:pPr>
            <w:r w:rsidRPr="00EB32C9">
              <w:rPr>
                <w:b/>
                <w:bCs/>
                <w:color w:val="000000"/>
                <w:sz w:val="20"/>
                <w:szCs w:val="20"/>
                <w:lang w:eastAsia="en-GB"/>
              </w:rPr>
              <w:t>Chief Operating Officer:</w:t>
            </w:r>
          </w:p>
        </w:tc>
        <w:tc>
          <w:tcPr>
            <w:tcW w:w="1767" w:type="dxa"/>
            <w:tcBorders>
              <w:top w:val="single" w:sz="4" w:space="0" w:color="auto"/>
              <w:left w:val="nil"/>
              <w:bottom w:val="single" w:sz="4" w:space="0" w:color="auto"/>
              <w:right w:val="single" w:sz="8" w:space="0" w:color="auto"/>
            </w:tcBorders>
            <w:shd w:val="clear" w:color="auto" w:fill="auto"/>
            <w:vAlign w:val="center"/>
            <w:hideMark/>
          </w:tcPr>
          <w:p w:rsidR="008103FB" w:rsidRPr="00EB32C9" w:rsidRDefault="008103FB" w:rsidP="00303026">
            <w:pPr>
              <w:jc w:val="right"/>
              <w:rPr>
                <w:b/>
                <w:bCs/>
                <w:color w:val="000000"/>
                <w:sz w:val="20"/>
                <w:szCs w:val="20"/>
                <w:lang w:eastAsia="en-GB"/>
              </w:rPr>
            </w:pPr>
            <w:r w:rsidRPr="00EB32C9">
              <w:rPr>
                <w:b/>
                <w:bCs/>
                <w:color w:val="000000"/>
                <w:sz w:val="20"/>
                <w:szCs w:val="20"/>
                <w:lang w:eastAsia="en-GB"/>
              </w:rPr>
              <w:t> </w:t>
            </w:r>
          </w:p>
        </w:tc>
        <w:tc>
          <w:tcPr>
            <w:tcW w:w="1756" w:type="dxa"/>
            <w:tcBorders>
              <w:top w:val="single" w:sz="4" w:space="0" w:color="auto"/>
              <w:left w:val="nil"/>
              <w:bottom w:val="single" w:sz="4" w:space="0" w:color="auto"/>
              <w:right w:val="nil"/>
            </w:tcBorders>
            <w:shd w:val="clear" w:color="auto" w:fill="auto"/>
            <w:vAlign w:val="center"/>
            <w:hideMark/>
          </w:tcPr>
          <w:p w:rsidR="008103FB" w:rsidRPr="00EB32C9" w:rsidRDefault="008103FB" w:rsidP="00303026">
            <w:pPr>
              <w:jc w:val="right"/>
              <w:rPr>
                <w:b/>
                <w:bCs/>
                <w:color w:val="000000"/>
                <w:sz w:val="20"/>
                <w:szCs w:val="20"/>
                <w:lang w:eastAsia="en-GB"/>
              </w:rPr>
            </w:pPr>
            <w:r w:rsidRPr="00EB32C9">
              <w:rPr>
                <w:b/>
                <w:bCs/>
                <w:color w:val="000000"/>
                <w:sz w:val="20"/>
                <w:szCs w:val="20"/>
                <w:lang w:eastAsia="en-GB"/>
              </w:rPr>
              <w:t> </w:t>
            </w:r>
          </w:p>
        </w:tc>
        <w:tc>
          <w:tcPr>
            <w:tcW w:w="220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103FB" w:rsidRPr="00EB32C9" w:rsidRDefault="008103FB" w:rsidP="00303026">
            <w:pPr>
              <w:jc w:val="right"/>
              <w:rPr>
                <w:b/>
                <w:bCs/>
                <w:color w:val="000000"/>
                <w:sz w:val="20"/>
                <w:szCs w:val="20"/>
                <w:lang w:eastAsia="en-GB"/>
              </w:rPr>
            </w:pPr>
            <w:r w:rsidRPr="00EB32C9">
              <w:rPr>
                <w:b/>
                <w:bCs/>
                <w:color w:val="000000"/>
                <w:sz w:val="20"/>
                <w:szCs w:val="20"/>
                <w:lang w:eastAsia="en-GB"/>
              </w:rPr>
              <w:t> </w:t>
            </w:r>
          </w:p>
        </w:tc>
        <w:tc>
          <w:tcPr>
            <w:tcW w:w="17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103FB" w:rsidRPr="00EB32C9" w:rsidRDefault="008103FB" w:rsidP="00303026">
            <w:pPr>
              <w:jc w:val="right"/>
              <w:rPr>
                <w:b/>
                <w:bCs/>
                <w:color w:val="000000"/>
                <w:sz w:val="20"/>
                <w:szCs w:val="20"/>
                <w:lang w:eastAsia="en-GB"/>
              </w:rPr>
            </w:pPr>
            <w:r w:rsidRPr="00EB32C9">
              <w:rPr>
                <w:b/>
                <w:bCs/>
                <w:color w:val="000000"/>
                <w:sz w:val="20"/>
                <w:szCs w:val="20"/>
                <w:lang w:eastAsia="en-GB"/>
              </w:rPr>
              <w:t> </w:t>
            </w:r>
          </w:p>
        </w:tc>
        <w:tc>
          <w:tcPr>
            <w:tcW w:w="38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103FB" w:rsidRPr="00EB32C9" w:rsidRDefault="008103FB" w:rsidP="00303026">
            <w:pPr>
              <w:jc w:val="right"/>
              <w:rPr>
                <w:b/>
                <w:bCs/>
                <w:color w:val="000000"/>
                <w:sz w:val="20"/>
                <w:szCs w:val="20"/>
                <w:lang w:eastAsia="en-GB"/>
              </w:rPr>
            </w:pPr>
            <w:r w:rsidRPr="00EB32C9">
              <w:rPr>
                <w:b/>
                <w:bCs/>
                <w:color w:val="000000"/>
                <w:sz w:val="20"/>
                <w:szCs w:val="20"/>
                <w:lang w:eastAsia="en-GB"/>
              </w:rPr>
              <w:t> </w:t>
            </w:r>
          </w:p>
        </w:tc>
      </w:tr>
      <w:tr w:rsidR="00F64A2F" w:rsidRPr="00EB32C9" w:rsidTr="002C753B">
        <w:trPr>
          <w:trHeight w:val="257"/>
          <w:jc w:val="center"/>
        </w:trPr>
        <w:tc>
          <w:tcPr>
            <w:tcW w:w="3387" w:type="dxa"/>
            <w:tcBorders>
              <w:top w:val="nil"/>
              <w:left w:val="single" w:sz="8" w:space="0" w:color="auto"/>
              <w:bottom w:val="single" w:sz="4" w:space="0" w:color="auto"/>
              <w:right w:val="single" w:sz="8" w:space="0" w:color="auto"/>
            </w:tcBorders>
            <w:shd w:val="clear" w:color="auto" w:fill="auto"/>
            <w:vAlign w:val="center"/>
            <w:hideMark/>
          </w:tcPr>
          <w:p w:rsidR="00F64A2F" w:rsidRPr="00EB32C9" w:rsidRDefault="00F64A2F" w:rsidP="00F64A2F">
            <w:pPr>
              <w:jc w:val="both"/>
              <w:rPr>
                <w:color w:val="000000"/>
                <w:sz w:val="20"/>
                <w:szCs w:val="20"/>
                <w:lang w:eastAsia="en-GB"/>
              </w:rPr>
            </w:pPr>
            <w:r w:rsidRPr="00EB32C9">
              <w:rPr>
                <w:color w:val="000000"/>
                <w:sz w:val="20"/>
                <w:szCs w:val="20"/>
                <w:lang w:eastAsia="en-GB"/>
              </w:rPr>
              <w:t>Unscheduled Care</w:t>
            </w:r>
          </w:p>
        </w:tc>
        <w:tc>
          <w:tcPr>
            <w:tcW w:w="1767" w:type="dxa"/>
            <w:tcBorders>
              <w:top w:val="nil"/>
              <w:left w:val="nil"/>
              <w:bottom w:val="single" w:sz="4" w:space="0" w:color="auto"/>
              <w:right w:val="single" w:sz="8" w:space="0" w:color="auto"/>
            </w:tcBorders>
            <w:shd w:val="clear" w:color="auto" w:fill="auto"/>
            <w:vAlign w:val="center"/>
            <w:hideMark/>
          </w:tcPr>
          <w:p w:rsidR="00F64A2F" w:rsidRPr="00EB32C9" w:rsidRDefault="00F64A2F" w:rsidP="00F64A2F">
            <w:pPr>
              <w:jc w:val="right"/>
              <w:rPr>
                <w:sz w:val="20"/>
                <w:szCs w:val="20"/>
                <w:lang w:eastAsia="en-GB"/>
              </w:rPr>
            </w:pPr>
            <w:r w:rsidRPr="00EB32C9">
              <w:rPr>
                <w:sz w:val="20"/>
                <w:szCs w:val="20"/>
              </w:rPr>
              <w:t xml:space="preserve">10,625 </w:t>
            </w:r>
          </w:p>
        </w:tc>
        <w:tc>
          <w:tcPr>
            <w:tcW w:w="1756" w:type="dxa"/>
            <w:tcBorders>
              <w:top w:val="nil"/>
              <w:left w:val="nil"/>
              <w:bottom w:val="single" w:sz="4" w:space="0" w:color="auto"/>
              <w:right w:val="nil"/>
            </w:tcBorders>
            <w:shd w:val="clear" w:color="auto" w:fill="auto"/>
            <w:vAlign w:val="center"/>
            <w:hideMark/>
          </w:tcPr>
          <w:p w:rsidR="00F64A2F" w:rsidRPr="00EB32C9" w:rsidRDefault="00F64A2F" w:rsidP="00F64A2F">
            <w:pPr>
              <w:jc w:val="right"/>
              <w:rPr>
                <w:sz w:val="20"/>
                <w:szCs w:val="20"/>
              </w:rPr>
            </w:pPr>
            <w:r w:rsidRPr="00EB32C9">
              <w:rPr>
                <w:sz w:val="20"/>
                <w:szCs w:val="20"/>
              </w:rPr>
              <w:t> </w:t>
            </w:r>
          </w:p>
        </w:tc>
        <w:tc>
          <w:tcPr>
            <w:tcW w:w="2209" w:type="dxa"/>
            <w:tcBorders>
              <w:top w:val="nil"/>
              <w:left w:val="single" w:sz="4" w:space="0" w:color="auto"/>
              <w:bottom w:val="single" w:sz="4" w:space="0" w:color="auto"/>
              <w:right w:val="single" w:sz="4" w:space="0" w:color="auto"/>
            </w:tcBorders>
            <w:shd w:val="clear" w:color="auto" w:fill="auto"/>
            <w:vAlign w:val="center"/>
            <w:hideMark/>
          </w:tcPr>
          <w:p w:rsidR="00F64A2F" w:rsidRPr="00EB32C9" w:rsidRDefault="00F64A2F" w:rsidP="00F64A2F">
            <w:pPr>
              <w:jc w:val="right"/>
              <w:rPr>
                <w:sz w:val="20"/>
                <w:szCs w:val="20"/>
              </w:rPr>
            </w:pPr>
            <w:r w:rsidRPr="00EB32C9">
              <w:rPr>
                <w:sz w:val="20"/>
                <w:szCs w:val="20"/>
              </w:rPr>
              <w:t xml:space="preserve">52 </w:t>
            </w:r>
          </w:p>
        </w:tc>
        <w:tc>
          <w:tcPr>
            <w:tcW w:w="1780" w:type="dxa"/>
            <w:tcBorders>
              <w:top w:val="nil"/>
              <w:left w:val="nil"/>
              <w:bottom w:val="single" w:sz="4" w:space="0" w:color="auto"/>
              <w:right w:val="single" w:sz="8" w:space="0" w:color="auto"/>
            </w:tcBorders>
            <w:shd w:val="clear" w:color="auto" w:fill="auto"/>
            <w:vAlign w:val="center"/>
            <w:hideMark/>
          </w:tcPr>
          <w:p w:rsidR="00F64A2F" w:rsidRPr="00EB32C9" w:rsidRDefault="00F64A2F" w:rsidP="00F64A2F">
            <w:pPr>
              <w:jc w:val="right"/>
              <w:rPr>
                <w:sz w:val="20"/>
                <w:szCs w:val="20"/>
              </w:rPr>
            </w:pPr>
            <w:r w:rsidRPr="00EB32C9">
              <w:rPr>
                <w:sz w:val="20"/>
                <w:szCs w:val="20"/>
              </w:rPr>
              <w:t> </w:t>
            </w:r>
          </w:p>
        </w:tc>
        <w:tc>
          <w:tcPr>
            <w:tcW w:w="3819" w:type="dxa"/>
            <w:tcBorders>
              <w:top w:val="nil"/>
              <w:left w:val="single" w:sz="4" w:space="0" w:color="auto"/>
              <w:bottom w:val="single" w:sz="4" w:space="0" w:color="auto"/>
              <w:right w:val="single" w:sz="4" w:space="0" w:color="auto"/>
            </w:tcBorders>
            <w:shd w:val="clear" w:color="auto" w:fill="auto"/>
            <w:vAlign w:val="center"/>
            <w:hideMark/>
          </w:tcPr>
          <w:p w:rsidR="00F64A2F" w:rsidRPr="00EB32C9" w:rsidRDefault="00F64A2F" w:rsidP="00F64A2F">
            <w:pPr>
              <w:jc w:val="right"/>
              <w:rPr>
                <w:sz w:val="20"/>
                <w:szCs w:val="20"/>
              </w:rPr>
            </w:pPr>
            <w:r w:rsidRPr="00EB32C9">
              <w:rPr>
                <w:sz w:val="20"/>
                <w:szCs w:val="20"/>
              </w:rPr>
              <w:t xml:space="preserve">52 </w:t>
            </w:r>
          </w:p>
        </w:tc>
      </w:tr>
      <w:tr w:rsidR="00F64A2F" w:rsidRPr="00EB32C9" w:rsidTr="002C753B">
        <w:trPr>
          <w:trHeight w:val="257"/>
          <w:jc w:val="center"/>
        </w:trPr>
        <w:tc>
          <w:tcPr>
            <w:tcW w:w="3387" w:type="dxa"/>
            <w:tcBorders>
              <w:top w:val="nil"/>
              <w:left w:val="single" w:sz="8" w:space="0" w:color="auto"/>
              <w:bottom w:val="single" w:sz="4" w:space="0" w:color="auto"/>
              <w:right w:val="single" w:sz="8" w:space="0" w:color="auto"/>
            </w:tcBorders>
            <w:shd w:val="clear" w:color="auto" w:fill="auto"/>
            <w:vAlign w:val="center"/>
            <w:hideMark/>
          </w:tcPr>
          <w:p w:rsidR="00F64A2F" w:rsidRPr="00EB32C9" w:rsidRDefault="00F64A2F" w:rsidP="00F64A2F">
            <w:pPr>
              <w:jc w:val="both"/>
              <w:rPr>
                <w:color w:val="000000"/>
                <w:sz w:val="20"/>
                <w:szCs w:val="20"/>
                <w:lang w:eastAsia="en-GB"/>
              </w:rPr>
            </w:pPr>
            <w:r w:rsidRPr="00EB32C9">
              <w:rPr>
                <w:color w:val="000000"/>
                <w:sz w:val="20"/>
                <w:szCs w:val="20"/>
                <w:lang w:eastAsia="en-GB"/>
              </w:rPr>
              <w:t>Planned Care</w:t>
            </w:r>
          </w:p>
        </w:tc>
        <w:tc>
          <w:tcPr>
            <w:tcW w:w="1767" w:type="dxa"/>
            <w:tcBorders>
              <w:top w:val="nil"/>
              <w:left w:val="nil"/>
              <w:bottom w:val="single" w:sz="4" w:space="0" w:color="auto"/>
              <w:right w:val="single" w:sz="8" w:space="0" w:color="auto"/>
            </w:tcBorders>
            <w:shd w:val="clear" w:color="auto" w:fill="auto"/>
            <w:vAlign w:val="center"/>
            <w:hideMark/>
          </w:tcPr>
          <w:p w:rsidR="00F64A2F" w:rsidRPr="00EB32C9" w:rsidRDefault="00F64A2F" w:rsidP="00F64A2F">
            <w:pPr>
              <w:jc w:val="right"/>
              <w:rPr>
                <w:sz w:val="20"/>
                <w:szCs w:val="20"/>
              </w:rPr>
            </w:pPr>
            <w:r w:rsidRPr="00EB32C9">
              <w:rPr>
                <w:sz w:val="20"/>
                <w:szCs w:val="20"/>
              </w:rPr>
              <w:t xml:space="preserve">18,547 </w:t>
            </w:r>
          </w:p>
        </w:tc>
        <w:tc>
          <w:tcPr>
            <w:tcW w:w="1756" w:type="dxa"/>
            <w:tcBorders>
              <w:top w:val="nil"/>
              <w:left w:val="nil"/>
              <w:bottom w:val="single" w:sz="4" w:space="0" w:color="auto"/>
              <w:right w:val="nil"/>
            </w:tcBorders>
            <w:shd w:val="clear" w:color="auto" w:fill="auto"/>
            <w:vAlign w:val="center"/>
            <w:hideMark/>
          </w:tcPr>
          <w:p w:rsidR="00F64A2F" w:rsidRPr="00EB32C9" w:rsidRDefault="00F64A2F" w:rsidP="00F64A2F">
            <w:pPr>
              <w:jc w:val="right"/>
              <w:rPr>
                <w:sz w:val="20"/>
                <w:szCs w:val="20"/>
              </w:rPr>
            </w:pPr>
            <w:r w:rsidRPr="00EB32C9">
              <w:rPr>
                <w:sz w:val="20"/>
                <w:szCs w:val="20"/>
              </w:rPr>
              <w:t> </w:t>
            </w:r>
          </w:p>
        </w:tc>
        <w:tc>
          <w:tcPr>
            <w:tcW w:w="2209" w:type="dxa"/>
            <w:tcBorders>
              <w:top w:val="nil"/>
              <w:left w:val="single" w:sz="4" w:space="0" w:color="auto"/>
              <w:bottom w:val="single" w:sz="4" w:space="0" w:color="auto"/>
              <w:right w:val="single" w:sz="4" w:space="0" w:color="auto"/>
            </w:tcBorders>
            <w:shd w:val="clear" w:color="auto" w:fill="auto"/>
            <w:vAlign w:val="center"/>
            <w:hideMark/>
          </w:tcPr>
          <w:p w:rsidR="00F64A2F" w:rsidRPr="00EB32C9" w:rsidRDefault="00F64A2F" w:rsidP="00F64A2F">
            <w:pPr>
              <w:jc w:val="right"/>
              <w:rPr>
                <w:sz w:val="20"/>
                <w:szCs w:val="20"/>
              </w:rPr>
            </w:pPr>
            <w:r w:rsidRPr="00EB32C9">
              <w:rPr>
                <w:sz w:val="20"/>
                <w:szCs w:val="20"/>
              </w:rPr>
              <w:t xml:space="preserve">36 </w:t>
            </w:r>
          </w:p>
        </w:tc>
        <w:tc>
          <w:tcPr>
            <w:tcW w:w="1780" w:type="dxa"/>
            <w:tcBorders>
              <w:top w:val="nil"/>
              <w:left w:val="nil"/>
              <w:bottom w:val="single" w:sz="4" w:space="0" w:color="auto"/>
              <w:right w:val="single" w:sz="8" w:space="0" w:color="auto"/>
            </w:tcBorders>
            <w:shd w:val="clear" w:color="auto" w:fill="auto"/>
            <w:vAlign w:val="center"/>
            <w:hideMark/>
          </w:tcPr>
          <w:p w:rsidR="00F64A2F" w:rsidRPr="00EB32C9" w:rsidRDefault="00F64A2F" w:rsidP="00F64A2F">
            <w:pPr>
              <w:jc w:val="right"/>
              <w:rPr>
                <w:sz w:val="20"/>
                <w:szCs w:val="20"/>
              </w:rPr>
            </w:pPr>
            <w:r w:rsidRPr="00EB32C9">
              <w:rPr>
                <w:sz w:val="20"/>
                <w:szCs w:val="20"/>
              </w:rPr>
              <w:t> </w:t>
            </w:r>
          </w:p>
        </w:tc>
        <w:tc>
          <w:tcPr>
            <w:tcW w:w="3819" w:type="dxa"/>
            <w:tcBorders>
              <w:top w:val="nil"/>
              <w:left w:val="single" w:sz="4" w:space="0" w:color="auto"/>
              <w:bottom w:val="single" w:sz="4" w:space="0" w:color="auto"/>
              <w:right w:val="single" w:sz="4" w:space="0" w:color="auto"/>
            </w:tcBorders>
            <w:shd w:val="clear" w:color="auto" w:fill="auto"/>
            <w:vAlign w:val="center"/>
            <w:hideMark/>
          </w:tcPr>
          <w:p w:rsidR="00F64A2F" w:rsidRPr="00EB32C9" w:rsidRDefault="00F64A2F" w:rsidP="00F64A2F">
            <w:pPr>
              <w:jc w:val="right"/>
              <w:rPr>
                <w:sz w:val="20"/>
                <w:szCs w:val="20"/>
              </w:rPr>
            </w:pPr>
            <w:r w:rsidRPr="00EB32C9">
              <w:rPr>
                <w:sz w:val="20"/>
                <w:szCs w:val="20"/>
              </w:rPr>
              <w:t xml:space="preserve">36 </w:t>
            </w:r>
          </w:p>
        </w:tc>
      </w:tr>
      <w:tr w:rsidR="00F64A2F" w:rsidRPr="00EB32C9" w:rsidTr="002C753B">
        <w:trPr>
          <w:trHeight w:val="257"/>
          <w:jc w:val="center"/>
        </w:trPr>
        <w:tc>
          <w:tcPr>
            <w:tcW w:w="3387" w:type="dxa"/>
            <w:tcBorders>
              <w:top w:val="nil"/>
              <w:left w:val="single" w:sz="8" w:space="0" w:color="auto"/>
              <w:bottom w:val="single" w:sz="4" w:space="0" w:color="auto"/>
              <w:right w:val="single" w:sz="8" w:space="0" w:color="auto"/>
            </w:tcBorders>
            <w:shd w:val="clear" w:color="auto" w:fill="auto"/>
            <w:vAlign w:val="center"/>
          </w:tcPr>
          <w:p w:rsidR="00F64A2F" w:rsidRPr="00EB32C9" w:rsidRDefault="00F64A2F" w:rsidP="00F64A2F">
            <w:pPr>
              <w:jc w:val="both"/>
              <w:rPr>
                <w:color w:val="000000"/>
                <w:sz w:val="20"/>
                <w:szCs w:val="20"/>
                <w:lang w:eastAsia="en-GB"/>
              </w:rPr>
            </w:pPr>
            <w:r w:rsidRPr="00EB32C9">
              <w:rPr>
                <w:color w:val="000000"/>
                <w:sz w:val="20"/>
                <w:szCs w:val="20"/>
                <w:lang w:eastAsia="en-GB"/>
              </w:rPr>
              <w:t>POW Delivery Unit</w:t>
            </w:r>
          </w:p>
        </w:tc>
        <w:tc>
          <w:tcPr>
            <w:tcW w:w="1767" w:type="dxa"/>
            <w:tcBorders>
              <w:top w:val="nil"/>
              <w:left w:val="nil"/>
              <w:bottom w:val="single" w:sz="4" w:space="0" w:color="auto"/>
              <w:right w:val="single" w:sz="8" w:space="0" w:color="auto"/>
            </w:tcBorders>
            <w:shd w:val="clear" w:color="auto" w:fill="auto"/>
            <w:vAlign w:val="center"/>
          </w:tcPr>
          <w:p w:rsidR="00F64A2F" w:rsidRPr="00EB32C9" w:rsidRDefault="00F64A2F" w:rsidP="00F64A2F">
            <w:pPr>
              <w:jc w:val="right"/>
              <w:rPr>
                <w:sz w:val="20"/>
                <w:szCs w:val="20"/>
              </w:rPr>
            </w:pPr>
            <w:r w:rsidRPr="00EB32C9">
              <w:rPr>
                <w:sz w:val="20"/>
                <w:szCs w:val="20"/>
              </w:rPr>
              <w:t xml:space="preserve">22,915 </w:t>
            </w:r>
          </w:p>
        </w:tc>
        <w:tc>
          <w:tcPr>
            <w:tcW w:w="1756" w:type="dxa"/>
            <w:tcBorders>
              <w:top w:val="nil"/>
              <w:left w:val="nil"/>
              <w:bottom w:val="single" w:sz="4" w:space="0" w:color="auto"/>
              <w:right w:val="nil"/>
            </w:tcBorders>
            <w:shd w:val="clear" w:color="auto" w:fill="auto"/>
            <w:vAlign w:val="center"/>
          </w:tcPr>
          <w:p w:rsidR="00F64A2F" w:rsidRPr="00EB32C9" w:rsidRDefault="00F64A2F" w:rsidP="00F64A2F">
            <w:pPr>
              <w:jc w:val="right"/>
              <w:rPr>
                <w:sz w:val="20"/>
                <w:szCs w:val="20"/>
              </w:rPr>
            </w:pPr>
            <w:r w:rsidRPr="00EB32C9">
              <w:rPr>
                <w:sz w:val="20"/>
                <w:szCs w:val="20"/>
              </w:rPr>
              <w:t> </w:t>
            </w:r>
          </w:p>
        </w:tc>
        <w:tc>
          <w:tcPr>
            <w:tcW w:w="2209" w:type="dxa"/>
            <w:tcBorders>
              <w:top w:val="nil"/>
              <w:left w:val="single" w:sz="4" w:space="0" w:color="auto"/>
              <w:bottom w:val="single" w:sz="4" w:space="0" w:color="auto"/>
              <w:right w:val="single" w:sz="4" w:space="0" w:color="auto"/>
            </w:tcBorders>
            <w:shd w:val="clear" w:color="auto" w:fill="auto"/>
            <w:vAlign w:val="center"/>
          </w:tcPr>
          <w:p w:rsidR="00F64A2F" w:rsidRPr="00EB32C9" w:rsidRDefault="00F64A2F" w:rsidP="00F64A2F">
            <w:pPr>
              <w:jc w:val="right"/>
              <w:rPr>
                <w:sz w:val="20"/>
                <w:szCs w:val="20"/>
              </w:rPr>
            </w:pPr>
            <w:r w:rsidRPr="00EB32C9">
              <w:rPr>
                <w:color w:val="FF0000"/>
                <w:sz w:val="20"/>
                <w:szCs w:val="20"/>
              </w:rPr>
              <w:t xml:space="preserve">-287 </w:t>
            </w:r>
          </w:p>
        </w:tc>
        <w:tc>
          <w:tcPr>
            <w:tcW w:w="1780" w:type="dxa"/>
            <w:tcBorders>
              <w:top w:val="nil"/>
              <w:left w:val="nil"/>
              <w:bottom w:val="single" w:sz="4" w:space="0" w:color="auto"/>
              <w:right w:val="single" w:sz="8" w:space="0" w:color="auto"/>
            </w:tcBorders>
            <w:shd w:val="clear" w:color="auto" w:fill="auto"/>
            <w:vAlign w:val="center"/>
          </w:tcPr>
          <w:p w:rsidR="00F64A2F" w:rsidRPr="00EB32C9" w:rsidRDefault="00F64A2F" w:rsidP="00F64A2F">
            <w:pPr>
              <w:jc w:val="right"/>
              <w:rPr>
                <w:sz w:val="20"/>
                <w:szCs w:val="20"/>
              </w:rPr>
            </w:pPr>
            <w:r w:rsidRPr="00EB32C9">
              <w:rPr>
                <w:sz w:val="20"/>
                <w:szCs w:val="20"/>
              </w:rPr>
              <w:t> </w:t>
            </w:r>
          </w:p>
        </w:tc>
        <w:tc>
          <w:tcPr>
            <w:tcW w:w="3819" w:type="dxa"/>
            <w:tcBorders>
              <w:top w:val="nil"/>
              <w:left w:val="single" w:sz="4" w:space="0" w:color="auto"/>
              <w:bottom w:val="single" w:sz="4" w:space="0" w:color="auto"/>
              <w:right w:val="single" w:sz="4" w:space="0" w:color="auto"/>
            </w:tcBorders>
            <w:shd w:val="clear" w:color="auto" w:fill="auto"/>
            <w:vAlign w:val="center"/>
          </w:tcPr>
          <w:p w:rsidR="00F64A2F" w:rsidRPr="00EB32C9" w:rsidRDefault="00F64A2F" w:rsidP="00F64A2F">
            <w:pPr>
              <w:jc w:val="right"/>
              <w:rPr>
                <w:sz w:val="20"/>
                <w:szCs w:val="20"/>
              </w:rPr>
            </w:pPr>
            <w:r w:rsidRPr="00EB32C9">
              <w:rPr>
                <w:color w:val="FF0000"/>
                <w:sz w:val="20"/>
                <w:szCs w:val="20"/>
              </w:rPr>
              <w:t xml:space="preserve">-287 </w:t>
            </w:r>
          </w:p>
        </w:tc>
      </w:tr>
      <w:tr w:rsidR="00F64A2F" w:rsidRPr="00EB32C9" w:rsidTr="002C753B">
        <w:trPr>
          <w:trHeight w:val="257"/>
          <w:jc w:val="center"/>
        </w:trPr>
        <w:tc>
          <w:tcPr>
            <w:tcW w:w="3387" w:type="dxa"/>
            <w:tcBorders>
              <w:top w:val="nil"/>
              <w:left w:val="single" w:sz="8" w:space="0" w:color="auto"/>
              <w:bottom w:val="single" w:sz="4" w:space="0" w:color="auto"/>
              <w:right w:val="single" w:sz="8" w:space="0" w:color="auto"/>
            </w:tcBorders>
            <w:shd w:val="clear" w:color="auto" w:fill="auto"/>
            <w:vAlign w:val="center"/>
            <w:hideMark/>
          </w:tcPr>
          <w:p w:rsidR="00F64A2F" w:rsidRPr="00EB32C9" w:rsidRDefault="00F64A2F" w:rsidP="00F64A2F">
            <w:pPr>
              <w:jc w:val="both"/>
              <w:rPr>
                <w:color w:val="000000"/>
                <w:sz w:val="20"/>
                <w:szCs w:val="20"/>
                <w:lang w:eastAsia="en-GB"/>
              </w:rPr>
            </w:pPr>
            <w:r w:rsidRPr="00EB32C9">
              <w:rPr>
                <w:color w:val="000000"/>
                <w:sz w:val="20"/>
                <w:szCs w:val="20"/>
                <w:lang w:eastAsia="en-GB"/>
              </w:rPr>
              <w:t xml:space="preserve">Clinical Support </w:t>
            </w:r>
          </w:p>
        </w:tc>
        <w:tc>
          <w:tcPr>
            <w:tcW w:w="1767" w:type="dxa"/>
            <w:tcBorders>
              <w:top w:val="nil"/>
              <w:left w:val="nil"/>
              <w:bottom w:val="single" w:sz="4" w:space="0" w:color="auto"/>
              <w:right w:val="single" w:sz="8" w:space="0" w:color="auto"/>
            </w:tcBorders>
            <w:shd w:val="clear" w:color="auto" w:fill="auto"/>
            <w:vAlign w:val="center"/>
            <w:hideMark/>
          </w:tcPr>
          <w:p w:rsidR="00F64A2F" w:rsidRPr="00EB32C9" w:rsidRDefault="00F64A2F" w:rsidP="00F64A2F">
            <w:pPr>
              <w:jc w:val="right"/>
              <w:rPr>
                <w:sz w:val="20"/>
                <w:szCs w:val="20"/>
              </w:rPr>
            </w:pPr>
            <w:r w:rsidRPr="00EB32C9">
              <w:rPr>
                <w:sz w:val="20"/>
                <w:szCs w:val="20"/>
              </w:rPr>
              <w:t xml:space="preserve">16,748 </w:t>
            </w:r>
          </w:p>
        </w:tc>
        <w:tc>
          <w:tcPr>
            <w:tcW w:w="1756" w:type="dxa"/>
            <w:tcBorders>
              <w:top w:val="nil"/>
              <w:left w:val="nil"/>
              <w:bottom w:val="single" w:sz="4" w:space="0" w:color="auto"/>
              <w:right w:val="nil"/>
            </w:tcBorders>
            <w:shd w:val="clear" w:color="auto" w:fill="auto"/>
            <w:vAlign w:val="center"/>
            <w:hideMark/>
          </w:tcPr>
          <w:p w:rsidR="00F64A2F" w:rsidRPr="00EB32C9" w:rsidRDefault="00F64A2F" w:rsidP="00F64A2F">
            <w:pPr>
              <w:jc w:val="right"/>
              <w:rPr>
                <w:sz w:val="20"/>
                <w:szCs w:val="20"/>
              </w:rPr>
            </w:pPr>
            <w:r w:rsidRPr="00EB32C9">
              <w:rPr>
                <w:sz w:val="20"/>
                <w:szCs w:val="20"/>
              </w:rPr>
              <w:t> </w:t>
            </w:r>
          </w:p>
        </w:tc>
        <w:tc>
          <w:tcPr>
            <w:tcW w:w="2209" w:type="dxa"/>
            <w:tcBorders>
              <w:top w:val="nil"/>
              <w:left w:val="single" w:sz="4" w:space="0" w:color="auto"/>
              <w:bottom w:val="single" w:sz="4" w:space="0" w:color="auto"/>
              <w:right w:val="single" w:sz="4" w:space="0" w:color="auto"/>
            </w:tcBorders>
            <w:shd w:val="clear" w:color="auto" w:fill="auto"/>
            <w:vAlign w:val="center"/>
            <w:hideMark/>
          </w:tcPr>
          <w:p w:rsidR="00F64A2F" w:rsidRPr="00EB32C9" w:rsidRDefault="00F64A2F" w:rsidP="00F64A2F">
            <w:pPr>
              <w:jc w:val="right"/>
              <w:rPr>
                <w:sz w:val="20"/>
                <w:szCs w:val="20"/>
              </w:rPr>
            </w:pPr>
            <w:r w:rsidRPr="00EB32C9">
              <w:rPr>
                <w:sz w:val="20"/>
                <w:szCs w:val="20"/>
              </w:rPr>
              <w:t xml:space="preserve">232 </w:t>
            </w:r>
          </w:p>
        </w:tc>
        <w:tc>
          <w:tcPr>
            <w:tcW w:w="1780" w:type="dxa"/>
            <w:tcBorders>
              <w:top w:val="nil"/>
              <w:left w:val="nil"/>
              <w:bottom w:val="single" w:sz="4" w:space="0" w:color="auto"/>
              <w:right w:val="single" w:sz="8" w:space="0" w:color="auto"/>
            </w:tcBorders>
            <w:shd w:val="clear" w:color="auto" w:fill="auto"/>
            <w:vAlign w:val="center"/>
            <w:hideMark/>
          </w:tcPr>
          <w:p w:rsidR="00F64A2F" w:rsidRPr="00EB32C9" w:rsidRDefault="00F64A2F" w:rsidP="00F64A2F">
            <w:pPr>
              <w:jc w:val="right"/>
              <w:rPr>
                <w:sz w:val="20"/>
                <w:szCs w:val="20"/>
              </w:rPr>
            </w:pPr>
            <w:r w:rsidRPr="00EB32C9">
              <w:rPr>
                <w:sz w:val="20"/>
                <w:szCs w:val="20"/>
              </w:rPr>
              <w:t> </w:t>
            </w:r>
          </w:p>
        </w:tc>
        <w:tc>
          <w:tcPr>
            <w:tcW w:w="3819" w:type="dxa"/>
            <w:tcBorders>
              <w:top w:val="nil"/>
              <w:left w:val="single" w:sz="4" w:space="0" w:color="auto"/>
              <w:bottom w:val="single" w:sz="4" w:space="0" w:color="auto"/>
              <w:right w:val="single" w:sz="4" w:space="0" w:color="auto"/>
            </w:tcBorders>
            <w:shd w:val="clear" w:color="auto" w:fill="auto"/>
            <w:vAlign w:val="center"/>
            <w:hideMark/>
          </w:tcPr>
          <w:p w:rsidR="00F64A2F" w:rsidRPr="00EB32C9" w:rsidRDefault="00F64A2F" w:rsidP="00F64A2F">
            <w:pPr>
              <w:jc w:val="right"/>
              <w:rPr>
                <w:sz w:val="20"/>
                <w:szCs w:val="20"/>
              </w:rPr>
            </w:pPr>
            <w:r w:rsidRPr="00EB32C9">
              <w:rPr>
                <w:sz w:val="20"/>
                <w:szCs w:val="20"/>
              </w:rPr>
              <w:t xml:space="preserve">232 </w:t>
            </w:r>
          </w:p>
        </w:tc>
      </w:tr>
      <w:tr w:rsidR="00F64A2F" w:rsidRPr="00EB32C9" w:rsidTr="002C753B">
        <w:trPr>
          <w:trHeight w:val="273"/>
          <w:jc w:val="center"/>
        </w:trPr>
        <w:tc>
          <w:tcPr>
            <w:tcW w:w="3387" w:type="dxa"/>
            <w:tcBorders>
              <w:top w:val="nil"/>
              <w:left w:val="single" w:sz="8" w:space="0" w:color="auto"/>
              <w:bottom w:val="single" w:sz="8" w:space="0" w:color="auto"/>
              <w:right w:val="single" w:sz="8" w:space="0" w:color="auto"/>
            </w:tcBorders>
            <w:shd w:val="clear" w:color="auto" w:fill="auto"/>
            <w:vAlign w:val="center"/>
            <w:hideMark/>
          </w:tcPr>
          <w:p w:rsidR="00F64A2F" w:rsidRPr="00EB32C9" w:rsidRDefault="00F64A2F" w:rsidP="00F64A2F">
            <w:pPr>
              <w:jc w:val="both"/>
              <w:rPr>
                <w:color w:val="000000"/>
                <w:sz w:val="20"/>
                <w:szCs w:val="20"/>
                <w:lang w:eastAsia="en-GB"/>
              </w:rPr>
            </w:pPr>
            <w:r w:rsidRPr="00EB32C9">
              <w:rPr>
                <w:color w:val="000000"/>
                <w:sz w:val="20"/>
                <w:szCs w:val="20"/>
                <w:lang w:eastAsia="en-GB"/>
              </w:rPr>
              <w:t xml:space="preserve">Facilities </w:t>
            </w:r>
          </w:p>
        </w:tc>
        <w:tc>
          <w:tcPr>
            <w:tcW w:w="1767" w:type="dxa"/>
            <w:tcBorders>
              <w:top w:val="nil"/>
              <w:left w:val="nil"/>
              <w:bottom w:val="single" w:sz="8" w:space="0" w:color="auto"/>
              <w:right w:val="single" w:sz="8" w:space="0" w:color="auto"/>
            </w:tcBorders>
            <w:shd w:val="clear" w:color="auto" w:fill="auto"/>
            <w:vAlign w:val="center"/>
            <w:hideMark/>
          </w:tcPr>
          <w:p w:rsidR="00F64A2F" w:rsidRPr="00EB32C9" w:rsidRDefault="00F64A2F" w:rsidP="00F64A2F">
            <w:pPr>
              <w:jc w:val="right"/>
              <w:rPr>
                <w:sz w:val="20"/>
                <w:szCs w:val="20"/>
              </w:rPr>
            </w:pPr>
            <w:r w:rsidRPr="00EB32C9">
              <w:rPr>
                <w:sz w:val="20"/>
                <w:szCs w:val="20"/>
              </w:rPr>
              <w:t xml:space="preserve">12,468 </w:t>
            </w:r>
          </w:p>
        </w:tc>
        <w:tc>
          <w:tcPr>
            <w:tcW w:w="1756" w:type="dxa"/>
            <w:tcBorders>
              <w:top w:val="nil"/>
              <w:left w:val="nil"/>
              <w:bottom w:val="single" w:sz="8" w:space="0" w:color="auto"/>
              <w:right w:val="nil"/>
            </w:tcBorders>
            <w:shd w:val="clear" w:color="auto" w:fill="auto"/>
            <w:vAlign w:val="center"/>
            <w:hideMark/>
          </w:tcPr>
          <w:p w:rsidR="00F64A2F" w:rsidRPr="00EB32C9" w:rsidRDefault="00F64A2F" w:rsidP="00F64A2F">
            <w:pPr>
              <w:jc w:val="right"/>
              <w:rPr>
                <w:sz w:val="20"/>
                <w:szCs w:val="20"/>
              </w:rPr>
            </w:pPr>
            <w:r w:rsidRPr="00EB32C9">
              <w:rPr>
                <w:sz w:val="20"/>
                <w:szCs w:val="20"/>
              </w:rPr>
              <w:t> </w:t>
            </w:r>
          </w:p>
        </w:tc>
        <w:tc>
          <w:tcPr>
            <w:tcW w:w="2209" w:type="dxa"/>
            <w:tcBorders>
              <w:top w:val="nil"/>
              <w:left w:val="single" w:sz="4" w:space="0" w:color="auto"/>
              <w:bottom w:val="single" w:sz="8" w:space="0" w:color="auto"/>
              <w:right w:val="single" w:sz="4" w:space="0" w:color="auto"/>
            </w:tcBorders>
            <w:shd w:val="clear" w:color="auto" w:fill="auto"/>
            <w:vAlign w:val="center"/>
            <w:hideMark/>
          </w:tcPr>
          <w:p w:rsidR="00F64A2F" w:rsidRPr="00EB32C9" w:rsidRDefault="00F64A2F" w:rsidP="00F64A2F">
            <w:pPr>
              <w:jc w:val="right"/>
              <w:rPr>
                <w:sz w:val="20"/>
                <w:szCs w:val="20"/>
              </w:rPr>
            </w:pPr>
            <w:r w:rsidRPr="00EB32C9">
              <w:rPr>
                <w:sz w:val="20"/>
                <w:szCs w:val="20"/>
              </w:rPr>
              <w:t xml:space="preserve">1 </w:t>
            </w:r>
          </w:p>
        </w:tc>
        <w:tc>
          <w:tcPr>
            <w:tcW w:w="1780" w:type="dxa"/>
            <w:tcBorders>
              <w:top w:val="nil"/>
              <w:left w:val="nil"/>
              <w:bottom w:val="single" w:sz="8" w:space="0" w:color="auto"/>
              <w:right w:val="single" w:sz="8" w:space="0" w:color="auto"/>
            </w:tcBorders>
            <w:shd w:val="clear" w:color="auto" w:fill="auto"/>
            <w:vAlign w:val="center"/>
            <w:hideMark/>
          </w:tcPr>
          <w:p w:rsidR="00F64A2F" w:rsidRPr="00EB32C9" w:rsidRDefault="00F64A2F" w:rsidP="00F64A2F">
            <w:pPr>
              <w:jc w:val="right"/>
              <w:rPr>
                <w:sz w:val="20"/>
                <w:szCs w:val="20"/>
              </w:rPr>
            </w:pPr>
            <w:r w:rsidRPr="00EB32C9">
              <w:rPr>
                <w:sz w:val="20"/>
                <w:szCs w:val="20"/>
              </w:rPr>
              <w:t> </w:t>
            </w:r>
          </w:p>
        </w:tc>
        <w:tc>
          <w:tcPr>
            <w:tcW w:w="3819" w:type="dxa"/>
            <w:tcBorders>
              <w:top w:val="nil"/>
              <w:left w:val="single" w:sz="4" w:space="0" w:color="auto"/>
              <w:bottom w:val="single" w:sz="8" w:space="0" w:color="auto"/>
              <w:right w:val="single" w:sz="4" w:space="0" w:color="auto"/>
            </w:tcBorders>
            <w:shd w:val="clear" w:color="auto" w:fill="auto"/>
            <w:vAlign w:val="center"/>
            <w:hideMark/>
          </w:tcPr>
          <w:p w:rsidR="00F64A2F" w:rsidRPr="00EB32C9" w:rsidRDefault="00F64A2F" w:rsidP="00F64A2F">
            <w:pPr>
              <w:jc w:val="right"/>
              <w:rPr>
                <w:sz w:val="20"/>
                <w:szCs w:val="20"/>
              </w:rPr>
            </w:pPr>
            <w:r w:rsidRPr="00EB32C9">
              <w:rPr>
                <w:sz w:val="20"/>
                <w:szCs w:val="20"/>
              </w:rPr>
              <w:t xml:space="preserve">1 </w:t>
            </w:r>
          </w:p>
        </w:tc>
      </w:tr>
      <w:tr w:rsidR="00F64A2F" w:rsidRPr="00EB32C9" w:rsidTr="002C753B">
        <w:trPr>
          <w:trHeight w:val="273"/>
          <w:jc w:val="center"/>
        </w:trPr>
        <w:tc>
          <w:tcPr>
            <w:tcW w:w="3387" w:type="dxa"/>
            <w:tcBorders>
              <w:top w:val="single" w:sz="8" w:space="0" w:color="auto"/>
              <w:left w:val="single" w:sz="8" w:space="0" w:color="auto"/>
              <w:bottom w:val="single" w:sz="8" w:space="0" w:color="auto"/>
              <w:right w:val="single" w:sz="8" w:space="0" w:color="auto"/>
            </w:tcBorders>
            <w:shd w:val="clear" w:color="000000" w:fill="8DB3E2" w:themeFill="text2" w:themeFillTint="66"/>
            <w:vAlign w:val="center"/>
            <w:hideMark/>
          </w:tcPr>
          <w:p w:rsidR="00F64A2F" w:rsidRPr="00EB32C9" w:rsidRDefault="00F64A2F" w:rsidP="00F64A2F">
            <w:pPr>
              <w:jc w:val="right"/>
              <w:rPr>
                <w:b/>
                <w:bCs/>
                <w:color w:val="000000"/>
                <w:sz w:val="20"/>
                <w:szCs w:val="20"/>
                <w:lang w:eastAsia="en-GB"/>
              </w:rPr>
            </w:pPr>
            <w:r w:rsidRPr="00EB32C9">
              <w:rPr>
                <w:b/>
                <w:bCs/>
                <w:color w:val="000000"/>
                <w:sz w:val="20"/>
                <w:szCs w:val="20"/>
                <w:lang w:eastAsia="en-GB"/>
              </w:rPr>
              <w:t>Total COO</w:t>
            </w:r>
          </w:p>
        </w:tc>
        <w:tc>
          <w:tcPr>
            <w:tcW w:w="1767" w:type="dxa"/>
            <w:tcBorders>
              <w:top w:val="single" w:sz="8" w:space="0" w:color="auto"/>
              <w:left w:val="nil"/>
              <w:bottom w:val="single" w:sz="8" w:space="0" w:color="auto"/>
              <w:right w:val="single" w:sz="8" w:space="0" w:color="auto"/>
            </w:tcBorders>
            <w:shd w:val="clear" w:color="000000" w:fill="8DB3E2" w:themeFill="text2" w:themeFillTint="66"/>
            <w:vAlign w:val="center"/>
            <w:hideMark/>
          </w:tcPr>
          <w:p w:rsidR="00F64A2F" w:rsidRPr="00EB32C9" w:rsidRDefault="00F64A2F" w:rsidP="00F64A2F">
            <w:pPr>
              <w:jc w:val="right"/>
              <w:rPr>
                <w:b/>
                <w:bCs/>
                <w:sz w:val="20"/>
                <w:szCs w:val="20"/>
              </w:rPr>
            </w:pPr>
            <w:r w:rsidRPr="00EB32C9">
              <w:rPr>
                <w:b/>
                <w:bCs/>
                <w:sz w:val="20"/>
                <w:szCs w:val="20"/>
              </w:rPr>
              <w:t xml:space="preserve">81,303 </w:t>
            </w:r>
          </w:p>
        </w:tc>
        <w:tc>
          <w:tcPr>
            <w:tcW w:w="1756" w:type="dxa"/>
            <w:tcBorders>
              <w:top w:val="single" w:sz="8" w:space="0" w:color="auto"/>
              <w:left w:val="nil"/>
              <w:bottom w:val="single" w:sz="8" w:space="0" w:color="auto"/>
              <w:right w:val="nil"/>
            </w:tcBorders>
            <w:shd w:val="clear" w:color="000000" w:fill="8DB3E2" w:themeFill="text2" w:themeFillTint="66"/>
            <w:vAlign w:val="center"/>
            <w:hideMark/>
          </w:tcPr>
          <w:p w:rsidR="00F64A2F" w:rsidRPr="00EB32C9" w:rsidRDefault="00F64A2F" w:rsidP="00F64A2F">
            <w:pPr>
              <w:jc w:val="right"/>
              <w:rPr>
                <w:b/>
                <w:bCs/>
                <w:sz w:val="20"/>
                <w:szCs w:val="20"/>
              </w:rPr>
            </w:pPr>
            <w:r w:rsidRPr="00EB32C9">
              <w:rPr>
                <w:b/>
                <w:bCs/>
                <w:sz w:val="20"/>
                <w:szCs w:val="20"/>
              </w:rPr>
              <w:t xml:space="preserve">0 </w:t>
            </w:r>
          </w:p>
        </w:tc>
        <w:tc>
          <w:tcPr>
            <w:tcW w:w="2209"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F64A2F" w:rsidRPr="00EB32C9" w:rsidRDefault="00F64A2F" w:rsidP="00F64A2F">
            <w:pPr>
              <w:jc w:val="right"/>
              <w:rPr>
                <w:b/>
                <w:bCs/>
                <w:sz w:val="20"/>
                <w:szCs w:val="20"/>
              </w:rPr>
            </w:pPr>
            <w:r w:rsidRPr="00EB32C9">
              <w:rPr>
                <w:b/>
                <w:bCs/>
                <w:sz w:val="20"/>
                <w:szCs w:val="20"/>
              </w:rPr>
              <w:t xml:space="preserve">35 </w:t>
            </w:r>
          </w:p>
        </w:tc>
        <w:tc>
          <w:tcPr>
            <w:tcW w:w="1780" w:type="dxa"/>
            <w:tcBorders>
              <w:top w:val="single" w:sz="8" w:space="0" w:color="auto"/>
              <w:left w:val="nil"/>
              <w:bottom w:val="single" w:sz="8" w:space="0" w:color="auto"/>
              <w:right w:val="single" w:sz="8" w:space="0" w:color="auto"/>
            </w:tcBorders>
            <w:shd w:val="clear" w:color="000000" w:fill="8DB3E2" w:themeFill="text2" w:themeFillTint="66"/>
            <w:vAlign w:val="center"/>
            <w:hideMark/>
          </w:tcPr>
          <w:p w:rsidR="00F64A2F" w:rsidRPr="00EB32C9" w:rsidRDefault="00F64A2F" w:rsidP="00F64A2F">
            <w:pPr>
              <w:jc w:val="right"/>
              <w:rPr>
                <w:b/>
                <w:bCs/>
                <w:sz w:val="20"/>
                <w:szCs w:val="20"/>
              </w:rPr>
            </w:pPr>
            <w:r w:rsidRPr="00EB32C9">
              <w:rPr>
                <w:b/>
                <w:bCs/>
                <w:sz w:val="20"/>
                <w:szCs w:val="20"/>
              </w:rPr>
              <w:t xml:space="preserve">0 </w:t>
            </w:r>
          </w:p>
        </w:tc>
        <w:tc>
          <w:tcPr>
            <w:tcW w:w="3819"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F64A2F" w:rsidRPr="00EB32C9" w:rsidRDefault="00F64A2F" w:rsidP="00F64A2F">
            <w:pPr>
              <w:jc w:val="right"/>
              <w:rPr>
                <w:b/>
                <w:bCs/>
                <w:sz w:val="20"/>
                <w:szCs w:val="20"/>
              </w:rPr>
            </w:pPr>
            <w:r w:rsidRPr="00EB32C9">
              <w:rPr>
                <w:b/>
                <w:bCs/>
                <w:sz w:val="20"/>
                <w:szCs w:val="20"/>
              </w:rPr>
              <w:t xml:space="preserve">35 </w:t>
            </w:r>
          </w:p>
        </w:tc>
      </w:tr>
      <w:tr w:rsidR="00F64A2F" w:rsidRPr="00EB32C9" w:rsidTr="002C753B">
        <w:trPr>
          <w:trHeight w:val="257"/>
          <w:jc w:val="center"/>
        </w:trPr>
        <w:tc>
          <w:tcPr>
            <w:tcW w:w="3387" w:type="dxa"/>
            <w:tcBorders>
              <w:top w:val="nil"/>
              <w:left w:val="single" w:sz="8" w:space="0" w:color="auto"/>
              <w:bottom w:val="single" w:sz="4" w:space="0" w:color="auto"/>
              <w:right w:val="single" w:sz="8" w:space="0" w:color="auto"/>
            </w:tcBorders>
            <w:shd w:val="clear" w:color="auto" w:fill="auto"/>
            <w:vAlign w:val="center"/>
            <w:hideMark/>
          </w:tcPr>
          <w:p w:rsidR="00F64A2F" w:rsidRPr="00EB32C9" w:rsidRDefault="00F64A2F" w:rsidP="00F64A2F">
            <w:pPr>
              <w:jc w:val="both"/>
              <w:rPr>
                <w:b/>
                <w:bCs/>
                <w:color w:val="000000"/>
                <w:sz w:val="20"/>
                <w:szCs w:val="20"/>
                <w:lang w:eastAsia="en-GB"/>
              </w:rPr>
            </w:pPr>
            <w:r w:rsidRPr="00EB32C9">
              <w:rPr>
                <w:b/>
                <w:bCs/>
                <w:color w:val="000000"/>
                <w:sz w:val="20"/>
                <w:szCs w:val="20"/>
                <w:lang w:eastAsia="en-GB"/>
              </w:rPr>
              <w:t>PCMH:</w:t>
            </w:r>
          </w:p>
        </w:tc>
        <w:tc>
          <w:tcPr>
            <w:tcW w:w="1767" w:type="dxa"/>
            <w:tcBorders>
              <w:top w:val="nil"/>
              <w:left w:val="nil"/>
              <w:bottom w:val="single" w:sz="4" w:space="0" w:color="auto"/>
              <w:right w:val="single" w:sz="8" w:space="0" w:color="auto"/>
            </w:tcBorders>
            <w:shd w:val="clear" w:color="auto" w:fill="auto"/>
            <w:vAlign w:val="center"/>
            <w:hideMark/>
          </w:tcPr>
          <w:p w:rsidR="00F64A2F" w:rsidRPr="00EB32C9" w:rsidRDefault="00F64A2F" w:rsidP="00F64A2F">
            <w:pPr>
              <w:jc w:val="right"/>
              <w:rPr>
                <w:b/>
                <w:bCs/>
                <w:sz w:val="20"/>
                <w:szCs w:val="20"/>
              </w:rPr>
            </w:pPr>
            <w:r w:rsidRPr="00EB32C9">
              <w:rPr>
                <w:b/>
                <w:bCs/>
                <w:sz w:val="20"/>
                <w:szCs w:val="20"/>
              </w:rPr>
              <w:t> </w:t>
            </w:r>
          </w:p>
        </w:tc>
        <w:tc>
          <w:tcPr>
            <w:tcW w:w="1756" w:type="dxa"/>
            <w:tcBorders>
              <w:top w:val="nil"/>
              <w:left w:val="nil"/>
              <w:bottom w:val="single" w:sz="4" w:space="0" w:color="auto"/>
              <w:right w:val="nil"/>
            </w:tcBorders>
            <w:shd w:val="clear" w:color="auto" w:fill="auto"/>
            <w:vAlign w:val="center"/>
            <w:hideMark/>
          </w:tcPr>
          <w:p w:rsidR="00F64A2F" w:rsidRPr="00EB32C9" w:rsidRDefault="00F64A2F" w:rsidP="00F64A2F">
            <w:pPr>
              <w:jc w:val="right"/>
              <w:rPr>
                <w:b/>
                <w:bCs/>
                <w:sz w:val="20"/>
                <w:szCs w:val="20"/>
              </w:rPr>
            </w:pPr>
            <w:r w:rsidRPr="00EB32C9">
              <w:rPr>
                <w:b/>
                <w:bCs/>
                <w:sz w:val="20"/>
                <w:szCs w:val="20"/>
              </w:rPr>
              <w:t> </w:t>
            </w:r>
          </w:p>
        </w:tc>
        <w:tc>
          <w:tcPr>
            <w:tcW w:w="2209" w:type="dxa"/>
            <w:tcBorders>
              <w:top w:val="nil"/>
              <w:left w:val="single" w:sz="4" w:space="0" w:color="auto"/>
              <w:bottom w:val="single" w:sz="4" w:space="0" w:color="auto"/>
              <w:right w:val="single" w:sz="4" w:space="0" w:color="auto"/>
            </w:tcBorders>
            <w:shd w:val="clear" w:color="auto" w:fill="auto"/>
            <w:vAlign w:val="center"/>
            <w:hideMark/>
          </w:tcPr>
          <w:p w:rsidR="00F64A2F" w:rsidRPr="00EB32C9" w:rsidRDefault="00F64A2F" w:rsidP="00F64A2F">
            <w:pPr>
              <w:jc w:val="right"/>
              <w:rPr>
                <w:b/>
                <w:bCs/>
                <w:sz w:val="20"/>
                <w:szCs w:val="20"/>
              </w:rPr>
            </w:pPr>
            <w:r w:rsidRPr="00EB32C9">
              <w:rPr>
                <w:b/>
                <w:bCs/>
                <w:sz w:val="20"/>
                <w:szCs w:val="20"/>
              </w:rPr>
              <w:t> </w:t>
            </w:r>
          </w:p>
        </w:tc>
        <w:tc>
          <w:tcPr>
            <w:tcW w:w="1780" w:type="dxa"/>
            <w:tcBorders>
              <w:top w:val="nil"/>
              <w:left w:val="nil"/>
              <w:bottom w:val="single" w:sz="4" w:space="0" w:color="auto"/>
              <w:right w:val="single" w:sz="8" w:space="0" w:color="auto"/>
            </w:tcBorders>
            <w:shd w:val="clear" w:color="auto" w:fill="auto"/>
            <w:vAlign w:val="center"/>
            <w:hideMark/>
          </w:tcPr>
          <w:p w:rsidR="00F64A2F" w:rsidRPr="00EB32C9" w:rsidRDefault="00F64A2F" w:rsidP="00F64A2F">
            <w:pPr>
              <w:jc w:val="right"/>
              <w:rPr>
                <w:b/>
                <w:bCs/>
                <w:sz w:val="20"/>
                <w:szCs w:val="20"/>
              </w:rPr>
            </w:pPr>
            <w:r w:rsidRPr="00EB32C9">
              <w:rPr>
                <w:b/>
                <w:bCs/>
                <w:sz w:val="20"/>
                <w:szCs w:val="20"/>
              </w:rPr>
              <w:t> </w:t>
            </w:r>
          </w:p>
        </w:tc>
        <w:tc>
          <w:tcPr>
            <w:tcW w:w="3819" w:type="dxa"/>
            <w:tcBorders>
              <w:top w:val="nil"/>
              <w:left w:val="single" w:sz="4" w:space="0" w:color="auto"/>
              <w:bottom w:val="single" w:sz="4" w:space="0" w:color="auto"/>
              <w:right w:val="single" w:sz="4" w:space="0" w:color="auto"/>
            </w:tcBorders>
            <w:shd w:val="clear" w:color="auto" w:fill="auto"/>
            <w:vAlign w:val="center"/>
            <w:hideMark/>
          </w:tcPr>
          <w:p w:rsidR="00F64A2F" w:rsidRPr="00EB32C9" w:rsidRDefault="00F64A2F" w:rsidP="00F64A2F">
            <w:pPr>
              <w:jc w:val="right"/>
              <w:rPr>
                <w:b/>
                <w:bCs/>
                <w:sz w:val="20"/>
                <w:szCs w:val="20"/>
              </w:rPr>
            </w:pPr>
            <w:r w:rsidRPr="00EB32C9">
              <w:rPr>
                <w:b/>
                <w:bCs/>
                <w:sz w:val="20"/>
                <w:szCs w:val="20"/>
              </w:rPr>
              <w:t> </w:t>
            </w:r>
          </w:p>
        </w:tc>
      </w:tr>
      <w:tr w:rsidR="00F64A2F" w:rsidRPr="00EB32C9" w:rsidTr="002C753B">
        <w:trPr>
          <w:trHeight w:val="257"/>
          <w:jc w:val="center"/>
        </w:trPr>
        <w:tc>
          <w:tcPr>
            <w:tcW w:w="3387" w:type="dxa"/>
            <w:tcBorders>
              <w:top w:val="nil"/>
              <w:left w:val="single" w:sz="8" w:space="0" w:color="auto"/>
              <w:bottom w:val="single" w:sz="4" w:space="0" w:color="auto"/>
              <w:right w:val="single" w:sz="8" w:space="0" w:color="auto"/>
            </w:tcBorders>
            <w:shd w:val="clear" w:color="auto" w:fill="auto"/>
            <w:vAlign w:val="center"/>
            <w:hideMark/>
          </w:tcPr>
          <w:p w:rsidR="00F64A2F" w:rsidRPr="00EB32C9" w:rsidRDefault="00F64A2F" w:rsidP="00F64A2F">
            <w:pPr>
              <w:rPr>
                <w:color w:val="000000"/>
                <w:sz w:val="20"/>
                <w:szCs w:val="20"/>
                <w:lang w:eastAsia="en-GB"/>
              </w:rPr>
            </w:pPr>
            <w:r w:rsidRPr="00EB32C9">
              <w:rPr>
                <w:color w:val="000000"/>
                <w:sz w:val="20"/>
                <w:szCs w:val="20"/>
                <w:lang w:eastAsia="en-GB"/>
              </w:rPr>
              <w:t>Primary &amp; Community</w:t>
            </w:r>
          </w:p>
        </w:tc>
        <w:tc>
          <w:tcPr>
            <w:tcW w:w="1767" w:type="dxa"/>
            <w:tcBorders>
              <w:top w:val="nil"/>
              <w:left w:val="nil"/>
              <w:bottom w:val="single" w:sz="4" w:space="0" w:color="auto"/>
              <w:right w:val="single" w:sz="8" w:space="0" w:color="auto"/>
            </w:tcBorders>
            <w:shd w:val="clear" w:color="auto" w:fill="auto"/>
            <w:vAlign w:val="center"/>
            <w:hideMark/>
          </w:tcPr>
          <w:p w:rsidR="00F64A2F" w:rsidRPr="00EB32C9" w:rsidRDefault="00F64A2F" w:rsidP="00F64A2F">
            <w:pPr>
              <w:jc w:val="right"/>
              <w:rPr>
                <w:sz w:val="20"/>
                <w:szCs w:val="20"/>
              </w:rPr>
            </w:pPr>
            <w:r w:rsidRPr="00EB32C9">
              <w:rPr>
                <w:sz w:val="20"/>
                <w:szCs w:val="20"/>
              </w:rPr>
              <w:t xml:space="preserve">130,298 </w:t>
            </w:r>
          </w:p>
        </w:tc>
        <w:tc>
          <w:tcPr>
            <w:tcW w:w="1756" w:type="dxa"/>
            <w:tcBorders>
              <w:top w:val="nil"/>
              <w:left w:val="nil"/>
              <w:bottom w:val="single" w:sz="4" w:space="0" w:color="auto"/>
              <w:right w:val="nil"/>
            </w:tcBorders>
            <w:shd w:val="clear" w:color="auto" w:fill="auto"/>
            <w:vAlign w:val="center"/>
            <w:hideMark/>
          </w:tcPr>
          <w:p w:rsidR="00F64A2F" w:rsidRPr="00EB32C9" w:rsidRDefault="00F64A2F" w:rsidP="00F64A2F">
            <w:pPr>
              <w:jc w:val="right"/>
              <w:rPr>
                <w:sz w:val="20"/>
                <w:szCs w:val="20"/>
              </w:rPr>
            </w:pPr>
            <w:r w:rsidRPr="00EB32C9">
              <w:rPr>
                <w:sz w:val="20"/>
                <w:szCs w:val="20"/>
              </w:rPr>
              <w:t> </w:t>
            </w:r>
          </w:p>
        </w:tc>
        <w:tc>
          <w:tcPr>
            <w:tcW w:w="2209" w:type="dxa"/>
            <w:tcBorders>
              <w:top w:val="nil"/>
              <w:left w:val="single" w:sz="4" w:space="0" w:color="auto"/>
              <w:bottom w:val="single" w:sz="4" w:space="0" w:color="auto"/>
              <w:right w:val="single" w:sz="4" w:space="0" w:color="auto"/>
            </w:tcBorders>
            <w:shd w:val="clear" w:color="auto" w:fill="auto"/>
            <w:vAlign w:val="center"/>
            <w:hideMark/>
          </w:tcPr>
          <w:p w:rsidR="00F64A2F" w:rsidRPr="00EB32C9" w:rsidRDefault="00F64A2F" w:rsidP="00F64A2F">
            <w:pPr>
              <w:jc w:val="right"/>
              <w:rPr>
                <w:sz w:val="20"/>
                <w:szCs w:val="20"/>
              </w:rPr>
            </w:pPr>
            <w:r w:rsidRPr="00EB32C9">
              <w:rPr>
                <w:color w:val="FF0000"/>
                <w:sz w:val="20"/>
                <w:szCs w:val="20"/>
              </w:rPr>
              <w:t xml:space="preserve">-71 </w:t>
            </w:r>
          </w:p>
        </w:tc>
        <w:tc>
          <w:tcPr>
            <w:tcW w:w="1780" w:type="dxa"/>
            <w:tcBorders>
              <w:top w:val="nil"/>
              <w:left w:val="nil"/>
              <w:bottom w:val="single" w:sz="4" w:space="0" w:color="auto"/>
              <w:right w:val="single" w:sz="8" w:space="0" w:color="auto"/>
            </w:tcBorders>
            <w:shd w:val="clear" w:color="auto" w:fill="auto"/>
            <w:vAlign w:val="center"/>
            <w:hideMark/>
          </w:tcPr>
          <w:p w:rsidR="00F64A2F" w:rsidRPr="00EB32C9" w:rsidRDefault="00F64A2F" w:rsidP="00F64A2F">
            <w:pPr>
              <w:jc w:val="right"/>
              <w:rPr>
                <w:sz w:val="20"/>
                <w:szCs w:val="20"/>
              </w:rPr>
            </w:pPr>
            <w:r w:rsidRPr="00EB32C9">
              <w:rPr>
                <w:sz w:val="20"/>
                <w:szCs w:val="20"/>
              </w:rPr>
              <w:t> </w:t>
            </w:r>
          </w:p>
        </w:tc>
        <w:tc>
          <w:tcPr>
            <w:tcW w:w="3819" w:type="dxa"/>
            <w:tcBorders>
              <w:top w:val="nil"/>
              <w:left w:val="single" w:sz="4" w:space="0" w:color="auto"/>
              <w:bottom w:val="single" w:sz="4" w:space="0" w:color="auto"/>
              <w:right w:val="single" w:sz="4" w:space="0" w:color="auto"/>
            </w:tcBorders>
            <w:shd w:val="clear" w:color="auto" w:fill="auto"/>
            <w:vAlign w:val="center"/>
            <w:hideMark/>
          </w:tcPr>
          <w:p w:rsidR="00F64A2F" w:rsidRPr="00EB32C9" w:rsidRDefault="00F64A2F" w:rsidP="00F64A2F">
            <w:pPr>
              <w:jc w:val="right"/>
              <w:rPr>
                <w:sz w:val="20"/>
                <w:szCs w:val="20"/>
              </w:rPr>
            </w:pPr>
            <w:r w:rsidRPr="00EB32C9">
              <w:rPr>
                <w:color w:val="FF0000"/>
                <w:sz w:val="20"/>
                <w:szCs w:val="20"/>
              </w:rPr>
              <w:t xml:space="preserve">-71 </w:t>
            </w:r>
          </w:p>
        </w:tc>
      </w:tr>
      <w:tr w:rsidR="00F64A2F" w:rsidRPr="00EB32C9" w:rsidTr="002C753B">
        <w:trPr>
          <w:trHeight w:val="257"/>
          <w:jc w:val="center"/>
        </w:trPr>
        <w:tc>
          <w:tcPr>
            <w:tcW w:w="3387" w:type="dxa"/>
            <w:tcBorders>
              <w:top w:val="nil"/>
              <w:left w:val="single" w:sz="8" w:space="0" w:color="auto"/>
              <w:bottom w:val="single" w:sz="4" w:space="0" w:color="auto"/>
              <w:right w:val="single" w:sz="8" w:space="0" w:color="auto"/>
            </w:tcBorders>
            <w:shd w:val="clear" w:color="auto" w:fill="auto"/>
            <w:vAlign w:val="center"/>
            <w:hideMark/>
          </w:tcPr>
          <w:p w:rsidR="00F64A2F" w:rsidRPr="00EB32C9" w:rsidRDefault="00F64A2F" w:rsidP="00F64A2F">
            <w:pPr>
              <w:jc w:val="both"/>
              <w:rPr>
                <w:color w:val="000000"/>
                <w:sz w:val="20"/>
                <w:szCs w:val="20"/>
                <w:lang w:eastAsia="en-GB"/>
              </w:rPr>
            </w:pPr>
            <w:r w:rsidRPr="00EB32C9">
              <w:rPr>
                <w:color w:val="000000"/>
                <w:sz w:val="20"/>
                <w:szCs w:val="20"/>
                <w:lang w:eastAsia="en-GB"/>
              </w:rPr>
              <w:t>Mental Health</w:t>
            </w:r>
          </w:p>
        </w:tc>
        <w:tc>
          <w:tcPr>
            <w:tcW w:w="1767" w:type="dxa"/>
            <w:tcBorders>
              <w:top w:val="nil"/>
              <w:left w:val="nil"/>
              <w:bottom w:val="single" w:sz="4" w:space="0" w:color="auto"/>
              <w:right w:val="single" w:sz="8" w:space="0" w:color="auto"/>
            </w:tcBorders>
            <w:shd w:val="clear" w:color="auto" w:fill="auto"/>
            <w:vAlign w:val="center"/>
            <w:hideMark/>
          </w:tcPr>
          <w:p w:rsidR="00F64A2F" w:rsidRPr="00EB32C9" w:rsidRDefault="00F64A2F" w:rsidP="00F64A2F">
            <w:pPr>
              <w:jc w:val="right"/>
              <w:rPr>
                <w:sz w:val="20"/>
                <w:szCs w:val="20"/>
              </w:rPr>
            </w:pPr>
            <w:r w:rsidRPr="00EB32C9">
              <w:rPr>
                <w:sz w:val="20"/>
                <w:szCs w:val="20"/>
              </w:rPr>
              <w:t xml:space="preserve">33,747 </w:t>
            </w:r>
          </w:p>
        </w:tc>
        <w:tc>
          <w:tcPr>
            <w:tcW w:w="1756" w:type="dxa"/>
            <w:tcBorders>
              <w:top w:val="nil"/>
              <w:left w:val="nil"/>
              <w:bottom w:val="single" w:sz="4" w:space="0" w:color="auto"/>
              <w:right w:val="nil"/>
            </w:tcBorders>
            <w:shd w:val="clear" w:color="auto" w:fill="auto"/>
            <w:vAlign w:val="center"/>
            <w:hideMark/>
          </w:tcPr>
          <w:p w:rsidR="00F64A2F" w:rsidRPr="00EB32C9" w:rsidRDefault="00F64A2F" w:rsidP="00F64A2F">
            <w:pPr>
              <w:jc w:val="right"/>
              <w:rPr>
                <w:sz w:val="20"/>
                <w:szCs w:val="20"/>
              </w:rPr>
            </w:pPr>
            <w:r w:rsidRPr="00EB32C9">
              <w:rPr>
                <w:sz w:val="20"/>
                <w:szCs w:val="20"/>
              </w:rPr>
              <w:t> </w:t>
            </w:r>
          </w:p>
        </w:tc>
        <w:tc>
          <w:tcPr>
            <w:tcW w:w="2209" w:type="dxa"/>
            <w:tcBorders>
              <w:top w:val="nil"/>
              <w:left w:val="single" w:sz="4" w:space="0" w:color="auto"/>
              <w:bottom w:val="single" w:sz="4" w:space="0" w:color="auto"/>
              <w:right w:val="single" w:sz="4" w:space="0" w:color="auto"/>
            </w:tcBorders>
            <w:shd w:val="clear" w:color="auto" w:fill="auto"/>
            <w:vAlign w:val="center"/>
            <w:hideMark/>
          </w:tcPr>
          <w:p w:rsidR="00F64A2F" w:rsidRPr="00EB32C9" w:rsidRDefault="00F64A2F" w:rsidP="00F64A2F">
            <w:pPr>
              <w:jc w:val="right"/>
              <w:rPr>
                <w:sz w:val="20"/>
                <w:szCs w:val="20"/>
              </w:rPr>
            </w:pPr>
            <w:r w:rsidRPr="00EB32C9">
              <w:rPr>
                <w:sz w:val="20"/>
                <w:szCs w:val="20"/>
              </w:rPr>
              <w:t xml:space="preserve">133 </w:t>
            </w:r>
          </w:p>
        </w:tc>
        <w:tc>
          <w:tcPr>
            <w:tcW w:w="1780" w:type="dxa"/>
            <w:tcBorders>
              <w:top w:val="nil"/>
              <w:left w:val="nil"/>
              <w:bottom w:val="single" w:sz="4" w:space="0" w:color="auto"/>
              <w:right w:val="single" w:sz="8" w:space="0" w:color="auto"/>
            </w:tcBorders>
            <w:shd w:val="clear" w:color="auto" w:fill="auto"/>
            <w:vAlign w:val="center"/>
            <w:hideMark/>
          </w:tcPr>
          <w:p w:rsidR="00F64A2F" w:rsidRPr="00EB32C9" w:rsidRDefault="00F64A2F" w:rsidP="00F64A2F">
            <w:pPr>
              <w:jc w:val="right"/>
              <w:rPr>
                <w:sz w:val="20"/>
                <w:szCs w:val="20"/>
              </w:rPr>
            </w:pPr>
            <w:r w:rsidRPr="00EB32C9">
              <w:rPr>
                <w:sz w:val="20"/>
                <w:szCs w:val="20"/>
              </w:rPr>
              <w:t> </w:t>
            </w:r>
          </w:p>
        </w:tc>
        <w:tc>
          <w:tcPr>
            <w:tcW w:w="3819" w:type="dxa"/>
            <w:tcBorders>
              <w:top w:val="nil"/>
              <w:left w:val="single" w:sz="4" w:space="0" w:color="auto"/>
              <w:bottom w:val="single" w:sz="4" w:space="0" w:color="auto"/>
              <w:right w:val="single" w:sz="4" w:space="0" w:color="auto"/>
            </w:tcBorders>
            <w:shd w:val="clear" w:color="auto" w:fill="auto"/>
            <w:vAlign w:val="center"/>
            <w:hideMark/>
          </w:tcPr>
          <w:p w:rsidR="00F64A2F" w:rsidRPr="00EB32C9" w:rsidRDefault="00F64A2F" w:rsidP="00F64A2F">
            <w:pPr>
              <w:jc w:val="right"/>
              <w:rPr>
                <w:sz w:val="20"/>
                <w:szCs w:val="20"/>
              </w:rPr>
            </w:pPr>
            <w:r w:rsidRPr="00EB32C9">
              <w:rPr>
                <w:sz w:val="20"/>
                <w:szCs w:val="20"/>
              </w:rPr>
              <w:t xml:space="preserve">133 </w:t>
            </w:r>
          </w:p>
        </w:tc>
      </w:tr>
      <w:tr w:rsidR="00F64A2F" w:rsidRPr="00EB32C9" w:rsidTr="002C753B">
        <w:trPr>
          <w:trHeight w:val="273"/>
          <w:jc w:val="center"/>
        </w:trPr>
        <w:tc>
          <w:tcPr>
            <w:tcW w:w="3387" w:type="dxa"/>
            <w:tcBorders>
              <w:top w:val="nil"/>
              <w:left w:val="single" w:sz="8" w:space="0" w:color="auto"/>
              <w:bottom w:val="single" w:sz="8" w:space="0" w:color="auto"/>
              <w:right w:val="single" w:sz="8" w:space="0" w:color="auto"/>
            </w:tcBorders>
            <w:shd w:val="clear" w:color="auto" w:fill="auto"/>
            <w:vAlign w:val="center"/>
            <w:hideMark/>
          </w:tcPr>
          <w:p w:rsidR="00F64A2F" w:rsidRPr="00EB32C9" w:rsidRDefault="00F64A2F" w:rsidP="00F64A2F">
            <w:pPr>
              <w:jc w:val="both"/>
              <w:rPr>
                <w:color w:val="000000"/>
                <w:sz w:val="20"/>
                <w:szCs w:val="20"/>
                <w:lang w:eastAsia="en-GB"/>
              </w:rPr>
            </w:pPr>
            <w:r w:rsidRPr="00EB32C9">
              <w:rPr>
                <w:color w:val="000000"/>
                <w:sz w:val="20"/>
                <w:szCs w:val="20"/>
                <w:lang w:eastAsia="en-GB"/>
              </w:rPr>
              <w:t>Medicines Management</w:t>
            </w:r>
          </w:p>
        </w:tc>
        <w:tc>
          <w:tcPr>
            <w:tcW w:w="1767" w:type="dxa"/>
            <w:tcBorders>
              <w:top w:val="nil"/>
              <w:left w:val="nil"/>
              <w:bottom w:val="single" w:sz="8" w:space="0" w:color="auto"/>
              <w:right w:val="single" w:sz="8" w:space="0" w:color="auto"/>
            </w:tcBorders>
            <w:shd w:val="clear" w:color="auto" w:fill="auto"/>
            <w:vAlign w:val="center"/>
            <w:hideMark/>
          </w:tcPr>
          <w:p w:rsidR="00F64A2F" w:rsidRPr="00EB32C9" w:rsidRDefault="00F64A2F" w:rsidP="00F64A2F">
            <w:pPr>
              <w:jc w:val="right"/>
              <w:rPr>
                <w:sz w:val="20"/>
                <w:szCs w:val="20"/>
              </w:rPr>
            </w:pPr>
            <w:r w:rsidRPr="00EB32C9">
              <w:rPr>
                <w:sz w:val="20"/>
                <w:szCs w:val="20"/>
              </w:rPr>
              <w:t xml:space="preserve">125,820 </w:t>
            </w:r>
          </w:p>
        </w:tc>
        <w:tc>
          <w:tcPr>
            <w:tcW w:w="1756" w:type="dxa"/>
            <w:tcBorders>
              <w:top w:val="nil"/>
              <w:left w:val="nil"/>
              <w:bottom w:val="single" w:sz="8" w:space="0" w:color="auto"/>
              <w:right w:val="nil"/>
            </w:tcBorders>
            <w:shd w:val="clear" w:color="auto" w:fill="auto"/>
            <w:vAlign w:val="center"/>
            <w:hideMark/>
          </w:tcPr>
          <w:p w:rsidR="00F64A2F" w:rsidRPr="00EB32C9" w:rsidRDefault="00F64A2F" w:rsidP="00F64A2F">
            <w:pPr>
              <w:jc w:val="right"/>
              <w:rPr>
                <w:sz w:val="20"/>
                <w:szCs w:val="20"/>
              </w:rPr>
            </w:pPr>
            <w:r w:rsidRPr="00EB32C9">
              <w:rPr>
                <w:sz w:val="20"/>
                <w:szCs w:val="20"/>
              </w:rPr>
              <w:t> </w:t>
            </w:r>
          </w:p>
        </w:tc>
        <w:tc>
          <w:tcPr>
            <w:tcW w:w="2209" w:type="dxa"/>
            <w:tcBorders>
              <w:top w:val="nil"/>
              <w:left w:val="single" w:sz="4" w:space="0" w:color="auto"/>
              <w:bottom w:val="single" w:sz="8" w:space="0" w:color="auto"/>
              <w:right w:val="single" w:sz="4" w:space="0" w:color="auto"/>
            </w:tcBorders>
            <w:shd w:val="clear" w:color="auto" w:fill="auto"/>
            <w:vAlign w:val="center"/>
            <w:hideMark/>
          </w:tcPr>
          <w:p w:rsidR="00F64A2F" w:rsidRPr="00EB32C9" w:rsidRDefault="00F64A2F" w:rsidP="00F64A2F">
            <w:pPr>
              <w:jc w:val="right"/>
              <w:rPr>
                <w:sz w:val="20"/>
                <w:szCs w:val="20"/>
              </w:rPr>
            </w:pPr>
            <w:r w:rsidRPr="00EB32C9">
              <w:rPr>
                <w:color w:val="FF0000"/>
                <w:sz w:val="20"/>
                <w:szCs w:val="20"/>
              </w:rPr>
              <w:t xml:space="preserve">-7 </w:t>
            </w:r>
          </w:p>
        </w:tc>
        <w:tc>
          <w:tcPr>
            <w:tcW w:w="1780" w:type="dxa"/>
            <w:tcBorders>
              <w:top w:val="nil"/>
              <w:left w:val="nil"/>
              <w:bottom w:val="single" w:sz="8" w:space="0" w:color="auto"/>
              <w:right w:val="single" w:sz="8" w:space="0" w:color="auto"/>
            </w:tcBorders>
            <w:shd w:val="clear" w:color="auto" w:fill="auto"/>
            <w:vAlign w:val="center"/>
            <w:hideMark/>
          </w:tcPr>
          <w:p w:rsidR="00F64A2F" w:rsidRPr="00EB32C9" w:rsidRDefault="00F64A2F" w:rsidP="00F64A2F">
            <w:pPr>
              <w:jc w:val="right"/>
              <w:rPr>
                <w:sz w:val="20"/>
                <w:szCs w:val="20"/>
              </w:rPr>
            </w:pPr>
            <w:r w:rsidRPr="00EB32C9">
              <w:rPr>
                <w:sz w:val="20"/>
                <w:szCs w:val="20"/>
              </w:rPr>
              <w:t> </w:t>
            </w:r>
          </w:p>
        </w:tc>
        <w:tc>
          <w:tcPr>
            <w:tcW w:w="3819" w:type="dxa"/>
            <w:tcBorders>
              <w:top w:val="nil"/>
              <w:left w:val="single" w:sz="4" w:space="0" w:color="auto"/>
              <w:bottom w:val="single" w:sz="8" w:space="0" w:color="auto"/>
              <w:right w:val="single" w:sz="4" w:space="0" w:color="auto"/>
            </w:tcBorders>
            <w:shd w:val="clear" w:color="auto" w:fill="auto"/>
            <w:vAlign w:val="center"/>
            <w:hideMark/>
          </w:tcPr>
          <w:p w:rsidR="00F64A2F" w:rsidRPr="00EB32C9" w:rsidRDefault="00F64A2F" w:rsidP="00F64A2F">
            <w:pPr>
              <w:jc w:val="right"/>
              <w:rPr>
                <w:sz w:val="20"/>
                <w:szCs w:val="20"/>
              </w:rPr>
            </w:pPr>
            <w:r w:rsidRPr="00EB32C9">
              <w:rPr>
                <w:color w:val="FF0000"/>
                <w:sz w:val="20"/>
                <w:szCs w:val="20"/>
              </w:rPr>
              <w:t xml:space="preserve">-7 </w:t>
            </w:r>
          </w:p>
        </w:tc>
      </w:tr>
      <w:tr w:rsidR="00F64A2F" w:rsidRPr="00EB32C9" w:rsidTr="002C753B">
        <w:trPr>
          <w:trHeight w:val="273"/>
          <w:jc w:val="center"/>
        </w:trPr>
        <w:tc>
          <w:tcPr>
            <w:tcW w:w="3387" w:type="dxa"/>
            <w:tcBorders>
              <w:top w:val="single" w:sz="8" w:space="0" w:color="auto"/>
              <w:left w:val="single" w:sz="8" w:space="0" w:color="auto"/>
              <w:bottom w:val="single" w:sz="8" w:space="0" w:color="auto"/>
              <w:right w:val="single" w:sz="8" w:space="0" w:color="auto"/>
            </w:tcBorders>
            <w:shd w:val="clear" w:color="000000" w:fill="8DB3E2" w:themeFill="text2" w:themeFillTint="66"/>
            <w:vAlign w:val="center"/>
            <w:hideMark/>
          </w:tcPr>
          <w:p w:rsidR="00F64A2F" w:rsidRPr="00EB32C9" w:rsidRDefault="00F64A2F" w:rsidP="00F64A2F">
            <w:pPr>
              <w:jc w:val="right"/>
              <w:rPr>
                <w:b/>
                <w:bCs/>
                <w:color w:val="000000"/>
                <w:sz w:val="20"/>
                <w:szCs w:val="20"/>
                <w:lang w:eastAsia="en-GB"/>
              </w:rPr>
            </w:pPr>
            <w:r w:rsidRPr="00EB32C9">
              <w:rPr>
                <w:b/>
                <w:bCs/>
                <w:color w:val="000000"/>
                <w:sz w:val="20"/>
                <w:szCs w:val="20"/>
                <w:lang w:eastAsia="en-GB"/>
              </w:rPr>
              <w:t>Total PCMH</w:t>
            </w:r>
          </w:p>
        </w:tc>
        <w:tc>
          <w:tcPr>
            <w:tcW w:w="1767" w:type="dxa"/>
            <w:tcBorders>
              <w:top w:val="single" w:sz="8" w:space="0" w:color="auto"/>
              <w:left w:val="nil"/>
              <w:bottom w:val="single" w:sz="8" w:space="0" w:color="auto"/>
              <w:right w:val="single" w:sz="8" w:space="0" w:color="auto"/>
            </w:tcBorders>
            <w:shd w:val="clear" w:color="000000" w:fill="8DB3E2" w:themeFill="text2" w:themeFillTint="66"/>
            <w:vAlign w:val="center"/>
            <w:hideMark/>
          </w:tcPr>
          <w:p w:rsidR="00F64A2F" w:rsidRPr="00EB32C9" w:rsidRDefault="00F64A2F" w:rsidP="00F64A2F">
            <w:pPr>
              <w:jc w:val="right"/>
              <w:rPr>
                <w:b/>
                <w:bCs/>
                <w:sz w:val="20"/>
                <w:szCs w:val="20"/>
              </w:rPr>
            </w:pPr>
            <w:r w:rsidRPr="00EB32C9">
              <w:rPr>
                <w:b/>
                <w:bCs/>
                <w:sz w:val="20"/>
                <w:szCs w:val="20"/>
              </w:rPr>
              <w:t xml:space="preserve">289,864 </w:t>
            </w:r>
          </w:p>
        </w:tc>
        <w:tc>
          <w:tcPr>
            <w:tcW w:w="1756" w:type="dxa"/>
            <w:tcBorders>
              <w:top w:val="single" w:sz="8" w:space="0" w:color="auto"/>
              <w:left w:val="nil"/>
              <w:bottom w:val="single" w:sz="8" w:space="0" w:color="auto"/>
              <w:right w:val="nil"/>
            </w:tcBorders>
            <w:shd w:val="clear" w:color="000000" w:fill="8DB3E2" w:themeFill="text2" w:themeFillTint="66"/>
            <w:vAlign w:val="center"/>
            <w:hideMark/>
          </w:tcPr>
          <w:p w:rsidR="00F64A2F" w:rsidRPr="00EB32C9" w:rsidRDefault="00F64A2F" w:rsidP="00F64A2F">
            <w:pPr>
              <w:jc w:val="right"/>
              <w:rPr>
                <w:b/>
                <w:bCs/>
                <w:sz w:val="20"/>
                <w:szCs w:val="20"/>
              </w:rPr>
            </w:pPr>
            <w:r w:rsidRPr="00EB32C9">
              <w:rPr>
                <w:b/>
                <w:bCs/>
                <w:sz w:val="20"/>
                <w:szCs w:val="20"/>
              </w:rPr>
              <w:t xml:space="preserve">0 </w:t>
            </w:r>
          </w:p>
        </w:tc>
        <w:tc>
          <w:tcPr>
            <w:tcW w:w="2209"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F64A2F" w:rsidRPr="00EB32C9" w:rsidRDefault="00F64A2F" w:rsidP="00F64A2F">
            <w:pPr>
              <w:jc w:val="right"/>
              <w:rPr>
                <w:b/>
                <w:bCs/>
                <w:sz w:val="20"/>
                <w:szCs w:val="20"/>
              </w:rPr>
            </w:pPr>
            <w:r w:rsidRPr="00EB32C9">
              <w:rPr>
                <w:b/>
                <w:bCs/>
                <w:sz w:val="20"/>
                <w:szCs w:val="20"/>
              </w:rPr>
              <w:t xml:space="preserve">55 </w:t>
            </w:r>
          </w:p>
        </w:tc>
        <w:tc>
          <w:tcPr>
            <w:tcW w:w="1780" w:type="dxa"/>
            <w:tcBorders>
              <w:top w:val="single" w:sz="8" w:space="0" w:color="auto"/>
              <w:left w:val="nil"/>
              <w:bottom w:val="single" w:sz="8" w:space="0" w:color="auto"/>
              <w:right w:val="single" w:sz="8" w:space="0" w:color="auto"/>
            </w:tcBorders>
            <w:shd w:val="clear" w:color="000000" w:fill="8DB3E2" w:themeFill="text2" w:themeFillTint="66"/>
            <w:vAlign w:val="center"/>
            <w:hideMark/>
          </w:tcPr>
          <w:p w:rsidR="00F64A2F" w:rsidRPr="00EB32C9" w:rsidRDefault="00F64A2F" w:rsidP="00F64A2F">
            <w:pPr>
              <w:jc w:val="right"/>
              <w:rPr>
                <w:b/>
                <w:bCs/>
                <w:sz w:val="20"/>
                <w:szCs w:val="20"/>
              </w:rPr>
            </w:pPr>
            <w:r w:rsidRPr="00EB32C9">
              <w:rPr>
                <w:b/>
                <w:bCs/>
                <w:sz w:val="20"/>
                <w:szCs w:val="20"/>
              </w:rPr>
              <w:t xml:space="preserve">0 </w:t>
            </w:r>
          </w:p>
        </w:tc>
        <w:tc>
          <w:tcPr>
            <w:tcW w:w="3819"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F64A2F" w:rsidRPr="00EB32C9" w:rsidRDefault="00F64A2F" w:rsidP="00F64A2F">
            <w:pPr>
              <w:jc w:val="right"/>
              <w:rPr>
                <w:b/>
                <w:bCs/>
                <w:sz w:val="20"/>
                <w:szCs w:val="20"/>
              </w:rPr>
            </w:pPr>
            <w:r w:rsidRPr="00EB32C9">
              <w:rPr>
                <w:b/>
                <w:bCs/>
                <w:sz w:val="20"/>
                <w:szCs w:val="20"/>
              </w:rPr>
              <w:t xml:space="preserve">55 </w:t>
            </w:r>
          </w:p>
        </w:tc>
      </w:tr>
      <w:tr w:rsidR="00F64A2F" w:rsidRPr="00EB32C9" w:rsidTr="002C753B">
        <w:trPr>
          <w:trHeight w:val="257"/>
          <w:jc w:val="center"/>
        </w:trPr>
        <w:tc>
          <w:tcPr>
            <w:tcW w:w="3387" w:type="dxa"/>
            <w:tcBorders>
              <w:top w:val="nil"/>
              <w:left w:val="single" w:sz="8" w:space="0" w:color="auto"/>
              <w:bottom w:val="single" w:sz="4" w:space="0" w:color="auto"/>
              <w:right w:val="single" w:sz="8" w:space="0" w:color="auto"/>
            </w:tcBorders>
            <w:shd w:val="clear" w:color="auto" w:fill="auto"/>
            <w:vAlign w:val="center"/>
            <w:hideMark/>
          </w:tcPr>
          <w:p w:rsidR="00F64A2F" w:rsidRPr="00EB32C9" w:rsidRDefault="00F64A2F" w:rsidP="00F64A2F">
            <w:pPr>
              <w:jc w:val="both"/>
              <w:rPr>
                <w:color w:val="000000"/>
                <w:sz w:val="20"/>
                <w:szCs w:val="20"/>
                <w:lang w:eastAsia="en-GB"/>
              </w:rPr>
            </w:pPr>
            <w:r w:rsidRPr="00EB32C9">
              <w:rPr>
                <w:color w:val="000000"/>
                <w:sz w:val="20"/>
                <w:szCs w:val="20"/>
                <w:lang w:eastAsia="en-GB"/>
              </w:rPr>
              <w:t>Contracting &amp; Commissioning</w:t>
            </w:r>
          </w:p>
        </w:tc>
        <w:tc>
          <w:tcPr>
            <w:tcW w:w="1767" w:type="dxa"/>
            <w:tcBorders>
              <w:top w:val="nil"/>
              <w:left w:val="nil"/>
              <w:bottom w:val="single" w:sz="4" w:space="0" w:color="auto"/>
              <w:right w:val="single" w:sz="8" w:space="0" w:color="auto"/>
            </w:tcBorders>
            <w:shd w:val="clear" w:color="auto" w:fill="auto"/>
            <w:vAlign w:val="center"/>
            <w:hideMark/>
          </w:tcPr>
          <w:p w:rsidR="00F64A2F" w:rsidRPr="00EB32C9" w:rsidRDefault="00F64A2F" w:rsidP="00F64A2F">
            <w:pPr>
              <w:jc w:val="right"/>
              <w:rPr>
                <w:sz w:val="20"/>
                <w:szCs w:val="20"/>
              </w:rPr>
            </w:pPr>
            <w:r w:rsidRPr="00EB32C9">
              <w:rPr>
                <w:sz w:val="20"/>
                <w:szCs w:val="20"/>
              </w:rPr>
              <w:t xml:space="preserve">182,971 </w:t>
            </w:r>
          </w:p>
        </w:tc>
        <w:tc>
          <w:tcPr>
            <w:tcW w:w="1756" w:type="dxa"/>
            <w:tcBorders>
              <w:top w:val="nil"/>
              <w:left w:val="nil"/>
              <w:bottom w:val="single" w:sz="4" w:space="0" w:color="auto"/>
              <w:right w:val="nil"/>
            </w:tcBorders>
            <w:shd w:val="clear" w:color="auto" w:fill="auto"/>
            <w:vAlign w:val="center"/>
            <w:hideMark/>
          </w:tcPr>
          <w:p w:rsidR="00F64A2F" w:rsidRPr="00EB32C9" w:rsidRDefault="00F64A2F" w:rsidP="00F64A2F">
            <w:pPr>
              <w:jc w:val="right"/>
              <w:rPr>
                <w:sz w:val="20"/>
                <w:szCs w:val="20"/>
              </w:rPr>
            </w:pPr>
            <w:r w:rsidRPr="00EB32C9">
              <w:rPr>
                <w:sz w:val="20"/>
                <w:szCs w:val="20"/>
              </w:rPr>
              <w:t> </w:t>
            </w:r>
          </w:p>
        </w:tc>
        <w:tc>
          <w:tcPr>
            <w:tcW w:w="2209" w:type="dxa"/>
            <w:tcBorders>
              <w:top w:val="nil"/>
              <w:left w:val="single" w:sz="4" w:space="0" w:color="auto"/>
              <w:bottom w:val="single" w:sz="4" w:space="0" w:color="auto"/>
              <w:right w:val="single" w:sz="4" w:space="0" w:color="auto"/>
            </w:tcBorders>
            <w:shd w:val="clear" w:color="auto" w:fill="auto"/>
            <w:vAlign w:val="center"/>
            <w:hideMark/>
          </w:tcPr>
          <w:p w:rsidR="00F64A2F" w:rsidRPr="00EB32C9" w:rsidRDefault="00F64A2F" w:rsidP="00F64A2F">
            <w:pPr>
              <w:jc w:val="right"/>
              <w:rPr>
                <w:sz w:val="20"/>
                <w:szCs w:val="20"/>
              </w:rPr>
            </w:pPr>
            <w:r w:rsidRPr="00EB32C9">
              <w:rPr>
                <w:color w:val="FF0000"/>
                <w:sz w:val="20"/>
                <w:szCs w:val="20"/>
              </w:rPr>
              <w:t xml:space="preserve">-35 </w:t>
            </w:r>
          </w:p>
        </w:tc>
        <w:tc>
          <w:tcPr>
            <w:tcW w:w="1780" w:type="dxa"/>
            <w:tcBorders>
              <w:top w:val="nil"/>
              <w:left w:val="nil"/>
              <w:bottom w:val="single" w:sz="4" w:space="0" w:color="auto"/>
              <w:right w:val="single" w:sz="8" w:space="0" w:color="auto"/>
            </w:tcBorders>
            <w:shd w:val="clear" w:color="auto" w:fill="auto"/>
            <w:vAlign w:val="center"/>
            <w:hideMark/>
          </w:tcPr>
          <w:p w:rsidR="00F64A2F" w:rsidRPr="00EB32C9" w:rsidRDefault="00F64A2F" w:rsidP="00F64A2F">
            <w:pPr>
              <w:jc w:val="right"/>
              <w:rPr>
                <w:sz w:val="20"/>
                <w:szCs w:val="20"/>
              </w:rPr>
            </w:pPr>
            <w:r w:rsidRPr="00EB32C9">
              <w:rPr>
                <w:sz w:val="20"/>
                <w:szCs w:val="20"/>
              </w:rPr>
              <w:t> </w:t>
            </w:r>
          </w:p>
        </w:tc>
        <w:tc>
          <w:tcPr>
            <w:tcW w:w="3819" w:type="dxa"/>
            <w:tcBorders>
              <w:top w:val="nil"/>
              <w:left w:val="single" w:sz="4" w:space="0" w:color="auto"/>
              <w:bottom w:val="single" w:sz="4" w:space="0" w:color="auto"/>
              <w:right w:val="single" w:sz="4" w:space="0" w:color="auto"/>
            </w:tcBorders>
            <w:shd w:val="clear" w:color="auto" w:fill="auto"/>
            <w:vAlign w:val="center"/>
            <w:hideMark/>
          </w:tcPr>
          <w:p w:rsidR="00F64A2F" w:rsidRPr="00EB32C9" w:rsidRDefault="00F64A2F" w:rsidP="00F64A2F">
            <w:pPr>
              <w:jc w:val="right"/>
              <w:rPr>
                <w:sz w:val="20"/>
                <w:szCs w:val="20"/>
              </w:rPr>
            </w:pPr>
            <w:r w:rsidRPr="00EB32C9">
              <w:rPr>
                <w:color w:val="FF0000"/>
                <w:sz w:val="20"/>
                <w:szCs w:val="20"/>
              </w:rPr>
              <w:t xml:space="preserve">-35 </w:t>
            </w:r>
          </w:p>
        </w:tc>
      </w:tr>
      <w:tr w:rsidR="00F64A2F" w:rsidRPr="00EB32C9" w:rsidTr="002C753B">
        <w:trPr>
          <w:trHeight w:val="273"/>
          <w:jc w:val="center"/>
        </w:trPr>
        <w:tc>
          <w:tcPr>
            <w:tcW w:w="3387" w:type="dxa"/>
            <w:tcBorders>
              <w:top w:val="nil"/>
              <w:left w:val="single" w:sz="8" w:space="0" w:color="auto"/>
              <w:bottom w:val="single" w:sz="8" w:space="0" w:color="auto"/>
              <w:right w:val="single" w:sz="8" w:space="0" w:color="auto"/>
            </w:tcBorders>
            <w:shd w:val="clear" w:color="auto" w:fill="auto"/>
            <w:vAlign w:val="center"/>
            <w:hideMark/>
          </w:tcPr>
          <w:p w:rsidR="00F64A2F" w:rsidRPr="00EB32C9" w:rsidRDefault="00F64A2F" w:rsidP="00F64A2F">
            <w:pPr>
              <w:jc w:val="both"/>
              <w:rPr>
                <w:color w:val="000000"/>
                <w:sz w:val="20"/>
                <w:szCs w:val="20"/>
                <w:lang w:eastAsia="en-GB"/>
              </w:rPr>
            </w:pPr>
            <w:r w:rsidRPr="00EB32C9">
              <w:rPr>
                <w:color w:val="000000"/>
                <w:sz w:val="20"/>
                <w:szCs w:val="20"/>
                <w:lang w:eastAsia="en-GB"/>
              </w:rPr>
              <w:t>Corporate Functions</w:t>
            </w:r>
          </w:p>
        </w:tc>
        <w:tc>
          <w:tcPr>
            <w:tcW w:w="1767" w:type="dxa"/>
            <w:tcBorders>
              <w:top w:val="nil"/>
              <w:left w:val="nil"/>
              <w:bottom w:val="single" w:sz="8" w:space="0" w:color="auto"/>
              <w:right w:val="single" w:sz="8" w:space="0" w:color="auto"/>
            </w:tcBorders>
            <w:shd w:val="clear" w:color="auto" w:fill="auto"/>
            <w:vAlign w:val="center"/>
            <w:hideMark/>
          </w:tcPr>
          <w:p w:rsidR="00F64A2F" w:rsidRPr="00EB32C9" w:rsidRDefault="00F64A2F" w:rsidP="00F64A2F">
            <w:pPr>
              <w:jc w:val="right"/>
              <w:rPr>
                <w:sz w:val="20"/>
                <w:szCs w:val="20"/>
              </w:rPr>
            </w:pPr>
            <w:r w:rsidRPr="00EB32C9">
              <w:rPr>
                <w:sz w:val="20"/>
                <w:szCs w:val="20"/>
              </w:rPr>
              <w:t xml:space="preserve">32,003 </w:t>
            </w:r>
          </w:p>
        </w:tc>
        <w:tc>
          <w:tcPr>
            <w:tcW w:w="1756" w:type="dxa"/>
            <w:tcBorders>
              <w:top w:val="nil"/>
              <w:left w:val="nil"/>
              <w:bottom w:val="single" w:sz="8" w:space="0" w:color="auto"/>
              <w:right w:val="nil"/>
            </w:tcBorders>
            <w:shd w:val="clear" w:color="auto" w:fill="auto"/>
            <w:vAlign w:val="center"/>
            <w:hideMark/>
          </w:tcPr>
          <w:p w:rsidR="00F64A2F" w:rsidRPr="00EB32C9" w:rsidRDefault="00F64A2F" w:rsidP="00F64A2F">
            <w:pPr>
              <w:jc w:val="right"/>
              <w:rPr>
                <w:sz w:val="20"/>
                <w:szCs w:val="20"/>
              </w:rPr>
            </w:pPr>
            <w:r w:rsidRPr="00EB32C9">
              <w:rPr>
                <w:sz w:val="20"/>
                <w:szCs w:val="20"/>
              </w:rPr>
              <w:t> </w:t>
            </w:r>
          </w:p>
        </w:tc>
        <w:tc>
          <w:tcPr>
            <w:tcW w:w="2209" w:type="dxa"/>
            <w:tcBorders>
              <w:top w:val="nil"/>
              <w:left w:val="single" w:sz="4" w:space="0" w:color="auto"/>
              <w:bottom w:val="single" w:sz="8" w:space="0" w:color="auto"/>
              <w:right w:val="single" w:sz="4" w:space="0" w:color="auto"/>
            </w:tcBorders>
            <w:shd w:val="clear" w:color="auto" w:fill="auto"/>
            <w:vAlign w:val="center"/>
            <w:hideMark/>
          </w:tcPr>
          <w:p w:rsidR="00F64A2F" w:rsidRPr="00EB32C9" w:rsidRDefault="00F64A2F" w:rsidP="00F64A2F">
            <w:pPr>
              <w:jc w:val="right"/>
              <w:rPr>
                <w:sz w:val="20"/>
                <w:szCs w:val="20"/>
              </w:rPr>
            </w:pPr>
            <w:r w:rsidRPr="00EB32C9">
              <w:rPr>
                <w:color w:val="FF0000"/>
                <w:sz w:val="20"/>
                <w:szCs w:val="20"/>
              </w:rPr>
              <w:t xml:space="preserve">-109 </w:t>
            </w:r>
          </w:p>
        </w:tc>
        <w:tc>
          <w:tcPr>
            <w:tcW w:w="1780" w:type="dxa"/>
            <w:tcBorders>
              <w:top w:val="nil"/>
              <w:left w:val="nil"/>
              <w:bottom w:val="single" w:sz="8" w:space="0" w:color="auto"/>
              <w:right w:val="single" w:sz="8" w:space="0" w:color="auto"/>
            </w:tcBorders>
            <w:shd w:val="clear" w:color="auto" w:fill="auto"/>
            <w:vAlign w:val="center"/>
            <w:hideMark/>
          </w:tcPr>
          <w:p w:rsidR="00F64A2F" w:rsidRPr="00EB32C9" w:rsidRDefault="00F64A2F" w:rsidP="00F64A2F">
            <w:pPr>
              <w:jc w:val="right"/>
              <w:rPr>
                <w:sz w:val="20"/>
                <w:szCs w:val="20"/>
              </w:rPr>
            </w:pPr>
            <w:r w:rsidRPr="00EB32C9">
              <w:rPr>
                <w:sz w:val="20"/>
                <w:szCs w:val="20"/>
              </w:rPr>
              <w:t> </w:t>
            </w:r>
          </w:p>
        </w:tc>
        <w:tc>
          <w:tcPr>
            <w:tcW w:w="3819" w:type="dxa"/>
            <w:tcBorders>
              <w:top w:val="nil"/>
              <w:left w:val="single" w:sz="4" w:space="0" w:color="auto"/>
              <w:bottom w:val="single" w:sz="8" w:space="0" w:color="auto"/>
              <w:right w:val="single" w:sz="4" w:space="0" w:color="auto"/>
            </w:tcBorders>
            <w:shd w:val="clear" w:color="auto" w:fill="auto"/>
            <w:vAlign w:val="center"/>
            <w:hideMark/>
          </w:tcPr>
          <w:p w:rsidR="00F64A2F" w:rsidRPr="00EB32C9" w:rsidRDefault="00F64A2F" w:rsidP="00F64A2F">
            <w:pPr>
              <w:jc w:val="right"/>
              <w:rPr>
                <w:sz w:val="20"/>
                <w:szCs w:val="20"/>
              </w:rPr>
            </w:pPr>
            <w:r w:rsidRPr="00EB32C9">
              <w:rPr>
                <w:color w:val="FF0000"/>
                <w:sz w:val="20"/>
                <w:szCs w:val="20"/>
              </w:rPr>
              <w:t xml:space="preserve">-109 </w:t>
            </w:r>
          </w:p>
        </w:tc>
      </w:tr>
      <w:tr w:rsidR="00F64A2F" w:rsidRPr="008075AF" w:rsidTr="002C753B">
        <w:trPr>
          <w:trHeight w:val="273"/>
          <w:jc w:val="center"/>
        </w:trPr>
        <w:tc>
          <w:tcPr>
            <w:tcW w:w="3387" w:type="dxa"/>
            <w:tcBorders>
              <w:top w:val="single" w:sz="8" w:space="0" w:color="auto"/>
              <w:left w:val="single" w:sz="8" w:space="0" w:color="auto"/>
              <w:bottom w:val="single" w:sz="8" w:space="0" w:color="auto"/>
              <w:right w:val="single" w:sz="8" w:space="0" w:color="auto"/>
            </w:tcBorders>
            <w:shd w:val="clear" w:color="000000" w:fill="8DB3E2" w:themeFill="text2" w:themeFillTint="66"/>
            <w:vAlign w:val="center"/>
            <w:hideMark/>
          </w:tcPr>
          <w:p w:rsidR="00F64A2F" w:rsidRPr="00EB32C9" w:rsidRDefault="00F64A2F" w:rsidP="00F64A2F">
            <w:pPr>
              <w:jc w:val="right"/>
              <w:rPr>
                <w:b/>
                <w:bCs/>
                <w:color w:val="000000"/>
                <w:sz w:val="20"/>
                <w:szCs w:val="20"/>
                <w:lang w:eastAsia="en-GB"/>
              </w:rPr>
            </w:pPr>
            <w:r w:rsidRPr="00EB32C9">
              <w:rPr>
                <w:b/>
                <w:bCs/>
                <w:color w:val="000000"/>
                <w:sz w:val="20"/>
                <w:szCs w:val="20"/>
                <w:lang w:eastAsia="en-GB"/>
              </w:rPr>
              <w:t>GRAND TOTAL</w:t>
            </w:r>
          </w:p>
        </w:tc>
        <w:tc>
          <w:tcPr>
            <w:tcW w:w="1767" w:type="dxa"/>
            <w:tcBorders>
              <w:top w:val="single" w:sz="8" w:space="0" w:color="auto"/>
              <w:left w:val="nil"/>
              <w:bottom w:val="single" w:sz="8" w:space="0" w:color="auto"/>
              <w:right w:val="single" w:sz="8" w:space="0" w:color="auto"/>
            </w:tcBorders>
            <w:shd w:val="clear" w:color="000000" w:fill="8DB3E2" w:themeFill="text2" w:themeFillTint="66"/>
            <w:vAlign w:val="center"/>
            <w:hideMark/>
          </w:tcPr>
          <w:p w:rsidR="00F64A2F" w:rsidRPr="00EB32C9" w:rsidRDefault="00F64A2F" w:rsidP="00F64A2F">
            <w:pPr>
              <w:jc w:val="right"/>
              <w:rPr>
                <w:b/>
                <w:bCs/>
                <w:sz w:val="20"/>
                <w:szCs w:val="20"/>
              </w:rPr>
            </w:pPr>
            <w:r w:rsidRPr="00EB32C9">
              <w:rPr>
                <w:b/>
                <w:bCs/>
                <w:sz w:val="20"/>
                <w:szCs w:val="20"/>
              </w:rPr>
              <w:t xml:space="preserve">586,140 </w:t>
            </w:r>
          </w:p>
        </w:tc>
        <w:tc>
          <w:tcPr>
            <w:tcW w:w="1756" w:type="dxa"/>
            <w:tcBorders>
              <w:top w:val="single" w:sz="8" w:space="0" w:color="auto"/>
              <w:left w:val="nil"/>
              <w:bottom w:val="single" w:sz="8" w:space="0" w:color="auto"/>
              <w:right w:val="nil"/>
            </w:tcBorders>
            <w:shd w:val="clear" w:color="000000" w:fill="8DB3E2" w:themeFill="text2" w:themeFillTint="66"/>
            <w:vAlign w:val="center"/>
            <w:hideMark/>
          </w:tcPr>
          <w:p w:rsidR="00F64A2F" w:rsidRPr="00EB32C9" w:rsidRDefault="00F64A2F" w:rsidP="00F64A2F">
            <w:pPr>
              <w:jc w:val="right"/>
              <w:rPr>
                <w:b/>
                <w:bCs/>
                <w:sz w:val="20"/>
                <w:szCs w:val="20"/>
              </w:rPr>
            </w:pPr>
            <w:r w:rsidRPr="00EB32C9">
              <w:rPr>
                <w:b/>
                <w:bCs/>
                <w:sz w:val="20"/>
                <w:szCs w:val="20"/>
              </w:rPr>
              <w:t xml:space="preserve">0 </w:t>
            </w:r>
          </w:p>
        </w:tc>
        <w:tc>
          <w:tcPr>
            <w:tcW w:w="2209"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F64A2F" w:rsidRDefault="00F64A2F" w:rsidP="00F64A2F">
            <w:pPr>
              <w:jc w:val="right"/>
              <w:rPr>
                <w:b/>
                <w:bCs/>
                <w:sz w:val="20"/>
                <w:szCs w:val="20"/>
              </w:rPr>
            </w:pPr>
            <w:r w:rsidRPr="00EB32C9">
              <w:rPr>
                <w:b/>
                <w:bCs/>
                <w:color w:val="FF0000"/>
                <w:sz w:val="20"/>
                <w:szCs w:val="20"/>
              </w:rPr>
              <w:t>-55</w:t>
            </w:r>
            <w:r>
              <w:rPr>
                <w:b/>
                <w:bCs/>
                <w:color w:val="FF0000"/>
                <w:sz w:val="20"/>
                <w:szCs w:val="20"/>
              </w:rPr>
              <w:t xml:space="preserve"> </w:t>
            </w:r>
          </w:p>
        </w:tc>
        <w:tc>
          <w:tcPr>
            <w:tcW w:w="1780" w:type="dxa"/>
            <w:tcBorders>
              <w:top w:val="single" w:sz="8" w:space="0" w:color="auto"/>
              <w:left w:val="nil"/>
              <w:bottom w:val="single" w:sz="8" w:space="0" w:color="auto"/>
              <w:right w:val="single" w:sz="8" w:space="0" w:color="auto"/>
            </w:tcBorders>
            <w:shd w:val="clear" w:color="000000" w:fill="8DB3E2" w:themeFill="text2" w:themeFillTint="66"/>
            <w:vAlign w:val="center"/>
            <w:hideMark/>
          </w:tcPr>
          <w:p w:rsidR="00F64A2F" w:rsidRPr="00EB32C9" w:rsidRDefault="00F64A2F" w:rsidP="00F64A2F">
            <w:pPr>
              <w:jc w:val="right"/>
              <w:rPr>
                <w:b/>
                <w:bCs/>
                <w:sz w:val="20"/>
                <w:szCs w:val="20"/>
              </w:rPr>
            </w:pPr>
            <w:r w:rsidRPr="00EB32C9">
              <w:rPr>
                <w:b/>
                <w:bCs/>
                <w:sz w:val="20"/>
                <w:szCs w:val="20"/>
              </w:rPr>
              <w:t xml:space="preserve">0 </w:t>
            </w:r>
          </w:p>
        </w:tc>
        <w:tc>
          <w:tcPr>
            <w:tcW w:w="3819"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F64A2F" w:rsidRDefault="00F64A2F" w:rsidP="00F64A2F">
            <w:pPr>
              <w:jc w:val="right"/>
              <w:rPr>
                <w:b/>
                <w:bCs/>
                <w:sz w:val="20"/>
                <w:szCs w:val="20"/>
              </w:rPr>
            </w:pPr>
            <w:r w:rsidRPr="00EB32C9">
              <w:rPr>
                <w:b/>
                <w:bCs/>
                <w:color w:val="FF0000"/>
                <w:sz w:val="20"/>
                <w:szCs w:val="20"/>
              </w:rPr>
              <w:t>-55</w:t>
            </w:r>
            <w:r>
              <w:rPr>
                <w:b/>
                <w:bCs/>
                <w:color w:val="FF0000"/>
                <w:sz w:val="20"/>
                <w:szCs w:val="20"/>
              </w:rPr>
              <w:t xml:space="preserve"> </w:t>
            </w:r>
          </w:p>
        </w:tc>
      </w:tr>
    </w:tbl>
    <w:p w:rsidR="008103FB" w:rsidRPr="008075AF" w:rsidRDefault="008103FB" w:rsidP="008103FB">
      <w:pPr>
        <w:ind w:left="709"/>
        <w:jc w:val="both"/>
        <w:rPr>
          <w:rFonts w:cs="Tahoma"/>
          <w:b/>
          <w:bCs/>
          <w:sz w:val="20"/>
          <w:szCs w:val="20"/>
          <w:highlight w:val="yellow"/>
          <w:u w:val="single"/>
        </w:rPr>
      </w:pPr>
    </w:p>
    <w:p w:rsidR="00EA7178" w:rsidRPr="008075AF" w:rsidRDefault="00175EF3" w:rsidP="008103FB">
      <w:pPr>
        <w:ind w:left="709"/>
        <w:jc w:val="both"/>
        <w:rPr>
          <w:rFonts w:cs="Tahoma"/>
          <w:b/>
          <w:bCs/>
          <w:sz w:val="20"/>
          <w:szCs w:val="20"/>
          <w:highlight w:val="yellow"/>
          <w:u w:val="single"/>
        </w:rPr>
      </w:pPr>
      <w:r w:rsidRPr="008075AF">
        <w:rPr>
          <w:noProof/>
          <w:highlight w:val="yellow"/>
          <w:lang w:eastAsia="en-GB"/>
        </w:rPr>
        <mc:AlternateContent>
          <mc:Choice Requires="wps">
            <w:drawing>
              <wp:anchor distT="0" distB="0" distL="114300" distR="114300" simplePos="0" relativeHeight="251694080" behindDoc="0" locked="0" layoutInCell="1" allowOverlap="1">
                <wp:simplePos x="0" y="0"/>
                <wp:positionH relativeFrom="column">
                  <wp:posOffset>276059</wp:posOffset>
                </wp:positionH>
                <wp:positionV relativeFrom="paragraph">
                  <wp:posOffset>33102</wp:posOffset>
                </wp:positionV>
                <wp:extent cx="9353550" cy="2003729"/>
                <wp:effectExtent l="0" t="0" r="19050" b="15875"/>
                <wp:wrapNone/>
                <wp:docPr id="22"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9353550" cy="2003729"/>
                        </a:xfrm>
                        <a:prstGeom prst="rect">
                          <a:avLst/>
                        </a:prstGeom>
                        <a:solidFill>
                          <a:srgbClr val="FFFFFF"/>
                        </a:solidFill>
                        <a:ln w="19050">
                          <a:solidFill>
                            <a:srgbClr val="8EB4E3"/>
                          </a:solidFill>
                          <a:miter lim="800000"/>
                          <a:headEnd/>
                          <a:tailEnd/>
                        </a:ln>
                      </wps:spPr>
                      <wps:txbx>
                        <w:txbxContent>
                          <w:p w:rsidR="00B738BD" w:rsidRPr="00402611" w:rsidRDefault="00B738BD" w:rsidP="002819F3">
                            <w:pPr>
                              <w:rPr>
                                <w:b/>
                                <w:sz w:val="24"/>
                              </w:rPr>
                            </w:pPr>
                            <w:r w:rsidRPr="00402611">
                              <w:rPr>
                                <w:b/>
                                <w:sz w:val="24"/>
                              </w:rPr>
                              <w:t>Key Issues:</w:t>
                            </w:r>
                          </w:p>
                          <w:p w:rsidR="00B738BD" w:rsidRDefault="00B738BD" w:rsidP="00F64A2F">
                            <w:pPr>
                              <w:rPr>
                                <w:rFonts w:cs="Tahoma"/>
                                <w:bCs/>
                                <w:sz w:val="24"/>
                              </w:rPr>
                            </w:pPr>
                          </w:p>
                          <w:p w:rsidR="00B738BD" w:rsidRPr="00F64A2F" w:rsidRDefault="00B738BD" w:rsidP="00EF5725">
                            <w:pPr>
                              <w:jc w:val="both"/>
                              <w:rPr>
                                <w:rFonts w:cs="Tahoma"/>
                                <w:bCs/>
                                <w:sz w:val="24"/>
                              </w:rPr>
                            </w:pPr>
                            <w:r w:rsidRPr="00F64A2F">
                              <w:rPr>
                                <w:rFonts w:cs="Tahoma"/>
                                <w:bCs/>
                                <w:sz w:val="24"/>
                              </w:rPr>
                              <w:t>The most significant overspends within the total Non Pay underspend of £55k are as follows:</w:t>
                            </w:r>
                          </w:p>
                          <w:p w:rsidR="00B738BD" w:rsidRPr="004E30B3" w:rsidRDefault="00B738BD" w:rsidP="00EF5725">
                            <w:pPr>
                              <w:pStyle w:val="ListParagraph"/>
                              <w:numPr>
                                <w:ilvl w:val="1"/>
                                <w:numId w:val="14"/>
                              </w:numPr>
                              <w:jc w:val="both"/>
                              <w:rPr>
                                <w:rFonts w:cs="Tahoma"/>
                                <w:bCs/>
                                <w:sz w:val="24"/>
                              </w:rPr>
                            </w:pPr>
                            <w:r>
                              <w:rPr>
                                <w:rFonts w:cs="Tahoma"/>
                                <w:bCs/>
                                <w:sz w:val="24"/>
                              </w:rPr>
                              <w:t xml:space="preserve">Clinical support - Pathology </w:t>
                            </w:r>
                            <w:r w:rsidRPr="004E30B3">
                              <w:rPr>
                                <w:rFonts w:cs="Tahoma"/>
                                <w:bCs/>
                                <w:sz w:val="24"/>
                              </w:rPr>
                              <w:t>£2</w:t>
                            </w:r>
                            <w:r>
                              <w:rPr>
                                <w:rFonts w:cs="Tahoma"/>
                                <w:bCs/>
                                <w:sz w:val="24"/>
                              </w:rPr>
                              <w:t>04</w:t>
                            </w:r>
                            <w:r w:rsidR="00EF5725">
                              <w:rPr>
                                <w:rFonts w:cs="Tahoma"/>
                                <w:bCs/>
                                <w:sz w:val="24"/>
                              </w:rPr>
                              <w:t>k (</w:t>
                            </w:r>
                            <w:r>
                              <w:rPr>
                                <w:rFonts w:cs="Tahoma"/>
                                <w:bCs/>
                                <w:sz w:val="24"/>
                              </w:rPr>
                              <w:t xml:space="preserve">Drugs </w:t>
                            </w:r>
                            <w:r w:rsidRPr="004E30B3">
                              <w:rPr>
                                <w:rFonts w:cs="Tahoma"/>
                                <w:bCs/>
                                <w:sz w:val="24"/>
                              </w:rPr>
                              <w:t>£1</w:t>
                            </w:r>
                            <w:r>
                              <w:rPr>
                                <w:rFonts w:cs="Tahoma"/>
                                <w:bCs/>
                                <w:sz w:val="24"/>
                              </w:rPr>
                              <w:t>64k</w:t>
                            </w:r>
                            <w:r w:rsidRPr="004E30B3">
                              <w:rPr>
                                <w:rFonts w:cs="Tahoma"/>
                                <w:bCs/>
                                <w:sz w:val="24"/>
                              </w:rPr>
                              <w:t>)</w:t>
                            </w:r>
                          </w:p>
                          <w:p w:rsidR="00B738BD" w:rsidRDefault="00B738BD" w:rsidP="00EF5725">
                            <w:pPr>
                              <w:pStyle w:val="ListParagraph"/>
                              <w:numPr>
                                <w:ilvl w:val="1"/>
                                <w:numId w:val="14"/>
                              </w:numPr>
                              <w:jc w:val="both"/>
                              <w:rPr>
                                <w:rFonts w:cs="Tahoma"/>
                                <w:bCs/>
                                <w:sz w:val="24"/>
                              </w:rPr>
                            </w:pPr>
                            <w:r>
                              <w:rPr>
                                <w:rFonts w:cs="Tahoma"/>
                                <w:bCs/>
                                <w:sz w:val="24"/>
                              </w:rPr>
                              <w:t xml:space="preserve">Primary &amp; Community - Localities £88k (Continuing </w:t>
                            </w:r>
                            <w:r w:rsidR="00EF5725">
                              <w:rPr>
                                <w:rFonts w:cs="Tahoma"/>
                                <w:bCs/>
                                <w:sz w:val="24"/>
                              </w:rPr>
                              <w:t>H</w:t>
                            </w:r>
                            <w:r>
                              <w:rPr>
                                <w:rFonts w:cs="Tahoma"/>
                                <w:bCs/>
                                <w:sz w:val="24"/>
                              </w:rPr>
                              <w:t>ealthcare £79k)</w:t>
                            </w:r>
                          </w:p>
                          <w:p w:rsidR="00B738BD" w:rsidRPr="004E30B3" w:rsidRDefault="00B738BD" w:rsidP="00EF5725">
                            <w:pPr>
                              <w:pStyle w:val="ListParagraph"/>
                              <w:numPr>
                                <w:ilvl w:val="1"/>
                                <w:numId w:val="14"/>
                              </w:numPr>
                              <w:jc w:val="both"/>
                              <w:rPr>
                                <w:rFonts w:cs="Tahoma"/>
                                <w:bCs/>
                                <w:sz w:val="24"/>
                              </w:rPr>
                            </w:pPr>
                            <w:r>
                              <w:rPr>
                                <w:rFonts w:cs="Tahoma"/>
                                <w:bCs/>
                                <w:sz w:val="24"/>
                              </w:rPr>
                              <w:t>Mental health £132k</w:t>
                            </w:r>
                            <w:r w:rsidR="00EF5725">
                              <w:rPr>
                                <w:rFonts w:cs="Tahoma"/>
                                <w:bCs/>
                                <w:sz w:val="24"/>
                              </w:rPr>
                              <w:t xml:space="preserve"> (</w:t>
                            </w:r>
                            <w:r>
                              <w:rPr>
                                <w:rFonts w:cs="Tahoma"/>
                                <w:bCs/>
                                <w:sz w:val="24"/>
                              </w:rPr>
                              <w:t xml:space="preserve">Continuing Healthcare </w:t>
                            </w:r>
                            <w:r w:rsidRPr="004E30B3">
                              <w:rPr>
                                <w:rFonts w:cs="Tahoma"/>
                                <w:bCs/>
                                <w:sz w:val="24"/>
                              </w:rPr>
                              <w:t>£1</w:t>
                            </w:r>
                            <w:r>
                              <w:rPr>
                                <w:rFonts w:cs="Tahoma"/>
                                <w:bCs/>
                                <w:sz w:val="24"/>
                              </w:rPr>
                              <w:t>07</w:t>
                            </w:r>
                            <w:r w:rsidRPr="004E30B3">
                              <w:rPr>
                                <w:rFonts w:cs="Tahoma"/>
                                <w:bCs/>
                                <w:sz w:val="24"/>
                              </w:rPr>
                              <w:t>k)</w:t>
                            </w:r>
                          </w:p>
                          <w:p w:rsidR="00B738BD" w:rsidRDefault="00B738BD" w:rsidP="00F64A2F">
                            <w:pPr>
                              <w:pStyle w:val="ListParagraph"/>
                              <w:ind w:left="1440"/>
                              <w:jc w:val="both"/>
                              <w:rPr>
                                <w:rFonts w:cs="Tahoma"/>
                                <w:bCs/>
                                <w:sz w:val="24"/>
                                <w:szCs w:val="22"/>
                              </w:rPr>
                            </w:pPr>
                          </w:p>
                          <w:p w:rsidR="00B738BD" w:rsidRPr="00CE2490" w:rsidRDefault="00B738BD" w:rsidP="00F64A2F">
                            <w:pPr>
                              <w:pStyle w:val="ListParagraph"/>
                              <w:ind w:left="1440"/>
                              <w:jc w:val="both"/>
                              <w:rPr>
                                <w:rFonts w:cs="Tahoma"/>
                                <w:bCs/>
                                <w:sz w:val="24"/>
                                <w:szCs w:val="22"/>
                              </w:rPr>
                            </w:pPr>
                            <w:r>
                              <w:rPr>
                                <w:rFonts w:cs="Tahoma"/>
                                <w:bCs/>
                                <w:sz w:val="24"/>
                                <w:szCs w:val="22"/>
                              </w:rPr>
                              <w:t xml:space="preserve"> </w:t>
                            </w:r>
                          </w:p>
                          <w:p w:rsidR="00B738BD" w:rsidRPr="009336AC" w:rsidRDefault="00B738BD" w:rsidP="009336AC">
                            <w:pPr>
                              <w:jc w:val="both"/>
                              <w:rPr>
                                <w:rFonts w:cs="Tahoma"/>
                                <w:bCs/>
                                <w:sz w:val="24"/>
                                <w:szCs w:val="22"/>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2" o:spid="_x0000_s1039" type="#_x0000_t202" style="position:absolute;left:0;text-align:left;margin-left:21.75pt;margin-top:2.6pt;width:736.5pt;height:157.7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Hf5IgIAAEUEAAAOAAAAZHJzL2Uyb0RvYy54bWysU9tu2zAMfR+wfxD0vjhxkjUx4hRrmwwD&#10;ugvQ7gNkWY6FSaImKbGzry8lp2l2wR6G6UEgReqQPCRX171W5CCcl2BKOhmNKRGGQy3NrqRfH7dv&#10;FpT4wEzNFBhR0qPw9Hr9+tWqs4XIoQVVC0cQxPiisyVtQ7BFlnneCs38CKwwaGzAaRZQdbusdqxD&#10;dK2yfDx+m3XgauuAC+/x9W4w0nXCbxrBw+em8SIQVVLMLaTbpbuKd7ZesWLnmG0lP6XB/iELzaTB&#10;oGeoOxYY2Tv5G5SW3IGHJow46AyaRnKRasBqJuNfqnlomRWpFiTH2zNN/v/B8k+HL47IuqR5Tolh&#10;Gnv0KPpAbqAn0zzy01lfoNuDRcfQ4zv2OdXq7T3wbx5dsguf4YOP3lX3EWoEZPsA6UffOB1ZwroJ&#10;wmBDjucmxKAcH5fT+XQ+RxNHG7Z4epUvYxoZK56/W+fDewGaRKGkDruc4Nnh3ofB9dklRvOgZL2V&#10;SiXF7apb5ciB4URs0zmh/+SmDOmwzuUYM/k7xmJzM9tM/4ShZcDZVlKXdDGOJzqxohWs3pg6yYFJ&#10;NchYnjInJiN5A42hr/rUnUmKEGmuoD4itw6GWcbdQ6EF94OSDue4pP77njlBifpgcFCWk9ksDn5S&#10;ZvOrHBV3aakuLcxwhCppoGQQb8OwLHvr5K7FSEPrDbzDnjYysf2S1Sl/nNXUr9NexWW41JPXy/av&#10;nwAAAP//AwBQSwMEFAAGAAgAAAAhAJidr3beAAAACQEAAA8AAABkcnMvZG93bnJldi54bWxMj8FO&#10;wzAMhu9IvENkJC4TS9fRgUrTaQJtV8RAnLPEa6s1TtVkbeHp8U7saP+/Pn8u1pNrxYB9aDwpWMwT&#10;EEjG24YqBV+f24dnECFqsrr1hAp+MMC6vL0pdG79SB847GMlGEIh1wrqGLtcymBqdDrMfYfE2dH3&#10;Tkce+0raXo8Md61Mk2QlnW6IL9S6w9cazWl/dgoeN7PeDafjDLf+93s3vg3G7N6Vur+bNi8gIk7x&#10;vwwXfVaHkp0O/kw2iJYZy4ybCrIUxCXOFiteHBQs0+QJZFnI6w/KPwAAAP//AwBQSwECLQAUAAYA&#10;CAAAACEAtoM4kv4AAADhAQAAEwAAAAAAAAAAAAAAAAAAAAAAW0NvbnRlbnRfVHlwZXNdLnhtbFBL&#10;AQItABQABgAIAAAAIQA4/SH/1gAAAJQBAAALAAAAAAAAAAAAAAAAAC8BAABfcmVscy8ucmVsc1BL&#10;AQItABQABgAIAAAAIQAaKHf5IgIAAEUEAAAOAAAAAAAAAAAAAAAAAC4CAABkcnMvZTJvRG9jLnht&#10;bFBLAQItABQABgAIAAAAIQCYna923gAAAAkBAAAPAAAAAAAAAAAAAAAAAHwEAABkcnMvZG93bnJl&#10;di54bWxQSwUGAAAAAAQABADzAAAAhwUAAAAA&#10;" strokecolor="#8eb4e3" strokeweight="1.5pt">
                <v:path arrowok="t"/>
                <v:textbox>
                  <w:txbxContent>
                    <w:p w:rsidR="00B738BD" w:rsidRPr="00402611" w:rsidRDefault="00B738BD" w:rsidP="002819F3">
                      <w:pPr>
                        <w:rPr>
                          <w:b/>
                          <w:sz w:val="24"/>
                        </w:rPr>
                      </w:pPr>
                      <w:r w:rsidRPr="00402611">
                        <w:rPr>
                          <w:b/>
                          <w:sz w:val="24"/>
                        </w:rPr>
                        <w:t>Key Issues:</w:t>
                      </w:r>
                    </w:p>
                    <w:p w:rsidR="00B738BD" w:rsidRDefault="00B738BD" w:rsidP="00F64A2F">
                      <w:pPr>
                        <w:rPr>
                          <w:rFonts w:cs="Tahoma"/>
                          <w:bCs/>
                          <w:sz w:val="24"/>
                        </w:rPr>
                      </w:pPr>
                    </w:p>
                    <w:p w:rsidR="00B738BD" w:rsidRPr="00F64A2F" w:rsidRDefault="00B738BD" w:rsidP="00EF5725">
                      <w:pPr>
                        <w:jc w:val="both"/>
                        <w:rPr>
                          <w:rFonts w:cs="Tahoma"/>
                          <w:bCs/>
                          <w:sz w:val="24"/>
                        </w:rPr>
                      </w:pPr>
                      <w:r w:rsidRPr="00F64A2F">
                        <w:rPr>
                          <w:rFonts w:cs="Tahoma"/>
                          <w:bCs/>
                          <w:sz w:val="24"/>
                        </w:rPr>
                        <w:t>The most significant overspends within the total Non Pay underspend of £55k are as follows:</w:t>
                      </w:r>
                    </w:p>
                    <w:p w:rsidR="00B738BD" w:rsidRPr="004E30B3" w:rsidRDefault="00B738BD" w:rsidP="00EF5725">
                      <w:pPr>
                        <w:pStyle w:val="ListParagraph"/>
                        <w:numPr>
                          <w:ilvl w:val="1"/>
                          <w:numId w:val="14"/>
                        </w:numPr>
                        <w:jc w:val="both"/>
                        <w:rPr>
                          <w:rFonts w:cs="Tahoma"/>
                          <w:bCs/>
                          <w:sz w:val="24"/>
                        </w:rPr>
                      </w:pPr>
                      <w:r>
                        <w:rPr>
                          <w:rFonts w:cs="Tahoma"/>
                          <w:bCs/>
                          <w:sz w:val="24"/>
                        </w:rPr>
                        <w:t xml:space="preserve">Clinical support - Pathology </w:t>
                      </w:r>
                      <w:r w:rsidRPr="004E30B3">
                        <w:rPr>
                          <w:rFonts w:cs="Tahoma"/>
                          <w:bCs/>
                          <w:sz w:val="24"/>
                        </w:rPr>
                        <w:t>£2</w:t>
                      </w:r>
                      <w:r>
                        <w:rPr>
                          <w:rFonts w:cs="Tahoma"/>
                          <w:bCs/>
                          <w:sz w:val="24"/>
                        </w:rPr>
                        <w:t>04</w:t>
                      </w:r>
                      <w:r w:rsidR="00EF5725">
                        <w:rPr>
                          <w:rFonts w:cs="Tahoma"/>
                          <w:bCs/>
                          <w:sz w:val="24"/>
                        </w:rPr>
                        <w:t>k (</w:t>
                      </w:r>
                      <w:r>
                        <w:rPr>
                          <w:rFonts w:cs="Tahoma"/>
                          <w:bCs/>
                          <w:sz w:val="24"/>
                        </w:rPr>
                        <w:t xml:space="preserve">Drugs </w:t>
                      </w:r>
                      <w:r w:rsidRPr="004E30B3">
                        <w:rPr>
                          <w:rFonts w:cs="Tahoma"/>
                          <w:bCs/>
                          <w:sz w:val="24"/>
                        </w:rPr>
                        <w:t>£1</w:t>
                      </w:r>
                      <w:r>
                        <w:rPr>
                          <w:rFonts w:cs="Tahoma"/>
                          <w:bCs/>
                          <w:sz w:val="24"/>
                        </w:rPr>
                        <w:t>64k</w:t>
                      </w:r>
                      <w:r w:rsidRPr="004E30B3">
                        <w:rPr>
                          <w:rFonts w:cs="Tahoma"/>
                          <w:bCs/>
                          <w:sz w:val="24"/>
                        </w:rPr>
                        <w:t>)</w:t>
                      </w:r>
                    </w:p>
                    <w:p w:rsidR="00B738BD" w:rsidRDefault="00B738BD" w:rsidP="00EF5725">
                      <w:pPr>
                        <w:pStyle w:val="ListParagraph"/>
                        <w:numPr>
                          <w:ilvl w:val="1"/>
                          <w:numId w:val="14"/>
                        </w:numPr>
                        <w:jc w:val="both"/>
                        <w:rPr>
                          <w:rFonts w:cs="Tahoma"/>
                          <w:bCs/>
                          <w:sz w:val="24"/>
                        </w:rPr>
                      </w:pPr>
                      <w:r>
                        <w:rPr>
                          <w:rFonts w:cs="Tahoma"/>
                          <w:bCs/>
                          <w:sz w:val="24"/>
                        </w:rPr>
                        <w:t xml:space="preserve">Primary &amp; Community - Localities £88k (Continuing </w:t>
                      </w:r>
                      <w:r w:rsidR="00EF5725">
                        <w:rPr>
                          <w:rFonts w:cs="Tahoma"/>
                          <w:bCs/>
                          <w:sz w:val="24"/>
                        </w:rPr>
                        <w:t>H</w:t>
                      </w:r>
                      <w:r>
                        <w:rPr>
                          <w:rFonts w:cs="Tahoma"/>
                          <w:bCs/>
                          <w:sz w:val="24"/>
                        </w:rPr>
                        <w:t>ealthcare £79k)</w:t>
                      </w:r>
                    </w:p>
                    <w:p w:rsidR="00B738BD" w:rsidRPr="004E30B3" w:rsidRDefault="00B738BD" w:rsidP="00EF5725">
                      <w:pPr>
                        <w:pStyle w:val="ListParagraph"/>
                        <w:numPr>
                          <w:ilvl w:val="1"/>
                          <w:numId w:val="14"/>
                        </w:numPr>
                        <w:jc w:val="both"/>
                        <w:rPr>
                          <w:rFonts w:cs="Tahoma"/>
                          <w:bCs/>
                          <w:sz w:val="24"/>
                        </w:rPr>
                      </w:pPr>
                      <w:r>
                        <w:rPr>
                          <w:rFonts w:cs="Tahoma"/>
                          <w:bCs/>
                          <w:sz w:val="24"/>
                        </w:rPr>
                        <w:t>Mental health £132k</w:t>
                      </w:r>
                      <w:r w:rsidR="00EF5725">
                        <w:rPr>
                          <w:rFonts w:cs="Tahoma"/>
                          <w:bCs/>
                          <w:sz w:val="24"/>
                        </w:rPr>
                        <w:t xml:space="preserve"> (</w:t>
                      </w:r>
                      <w:r>
                        <w:rPr>
                          <w:rFonts w:cs="Tahoma"/>
                          <w:bCs/>
                          <w:sz w:val="24"/>
                        </w:rPr>
                        <w:t xml:space="preserve">Continuing Healthcare </w:t>
                      </w:r>
                      <w:r w:rsidRPr="004E30B3">
                        <w:rPr>
                          <w:rFonts w:cs="Tahoma"/>
                          <w:bCs/>
                          <w:sz w:val="24"/>
                        </w:rPr>
                        <w:t>£1</w:t>
                      </w:r>
                      <w:r>
                        <w:rPr>
                          <w:rFonts w:cs="Tahoma"/>
                          <w:bCs/>
                          <w:sz w:val="24"/>
                        </w:rPr>
                        <w:t>07</w:t>
                      </w:r>
                      <w:r w:rsidRPr="004E30B3">
                        <w:rPr>
                          <w:rFonts w:cs="Tahoma"/>
                          <w:bCs/>
                          <w:sz w:val="24"/>
                        </w:rPr>
                        <w:t>k)</w:t>
                      </w:r>
                    </w:p>
                    <w:p w:rsidR="00B738BD" w:rsidRDefault="00B738BD" w:rsidP="00F64A2F">
                      <w:pPr>
                        <w:pStyle w:val="ListParagraph"/>
                        <w:ind w:left="1440"/>
                        <w:jc w:val="both"/>
                        <w:rPr>
                          <w:rFonts w:cs="Tahoma"/>
                          <w:bCs/>
                          <w:sz w:val="24"/>
                          <w:szCs w:val="22"/>
                        </w:rPr>
                      </w:pPr>
                    </w:p>
                    <w:p w:rsidR="00B738BD" w:rsidRPr="00CE2490" w:rsidRDefault="00B738BD" w:rsidP="00F64A2F">
                      <w:pPr>
                        <w:pStyle w:val="ListParagraph"/>
                        <w:ind w:left="1440"/>
                        <w:jc w:val="both"/>
                        <w:rPr>
                          <w:rFonts w:cs="Tahoma"/>
                          <w:bCs/>
                          <w:sz w:val="24"/>
                          <w:szCs w:val="22"/>
                        </w:rPr>
                      </w:pPr>
                      <w:r>
                        <w:rPr>
                          <w:rFonts w:cs="Tahoma"/>
                          <w:bCs/>
                          <w:sz w:val="24"/>
                          <w:szCs w:val="22"/>
                        </w:rPr>
                        <w:t xml:space="preserve"> </w:t>
                      </w:r>
                    </w:p>
                    <w:p w:rsidR="00B738BD" w:rsidRPr="009336AC" w:rsidRDefault="00B738BD" w:rsidP="009336AC">
                      <w:pPr>
                        <w:jc w:val="both"/>
                        <w:rPr>
                          <w:rFonts w:cs="Tahoma"/>
                          <w:bCs/>
                          <w:sz w:val="24"/>
                          <w:szCs w:val="22"/>
                        </w:rPr>
                      </w:pPr>
                    </w:p>
                  </w:txbxContent>
                </v:textbox>
              </v:shape>
            </w:pict>
          </mc:Fallback>
        </mc:AlternateContent>
      </w:r>
    </w:p>
    <w:p w:rsidR="00EA7178" w:rsidRPr="008075AF" w:rsidRDefault="00EA7178" w:rsidP="008103FB">
      <w:pPr>
        <w:ind w:left="709"/>
        <w:jc w:val="both"/>
        <w:rPr>
          <w:rFonts w:cs="Tahoma"/>
          <w:b/>
          <w:bCs/>
          <w:sz w:val="20"/>
          <w:szCs w:val="20"/>
          <w:highlight w:val="yellow"/>
          <w:u w:val="single"/>
        </w:rPr>
      </w:pPr>
    </w:p>
    <w:p w:rsidR="00EA7178" w:rsidRPr="008075AF" w:rsidRDefault="00EA7178" w:rsidP="008103FB">
      <w:pPr>
        <w:ind w:left="709"/>
        <w:jc w:val="both"/>
        <w:rPr>
          <w:rFonts w:cs="Tahoma"/>
          <w:b/>
          <w:bCs/>
          <w:sz w:val="20"/>
          <w:szCs w:val="20"/>
          <w:highlight w:val="yellow"/>
          <w:u w:val="single"/>
        </w:rPr>
      </w:pPr>
    </w:p>
    <w:p w:rsidR="00EA7178" w:rsidRPr="008075AF" w:rsidRDefault="00EA7178" w:rsidP="008103FB">
      <w:pPr>
        <w:ind w:left="709"/>
        <w:jc w:val="both"/>
        <w:rPr>
          <w:rFonts w:cs="Tahoma"/>
          <w:b/>
          <w:bCs/>
          <w:sz w:val="20"/>
          <w:szCs w:val="20"/>
          <w:highlight w:val="yellow"/>
          <w:u w:val="single"/>
        </w:rPr>
      </w:pPr>
    </w:p>
    <w:p w:rsidR="00EA7178" w:rsidRPr="008075AF" w:rsidRDefault="00EA7178" w:rsidP="008103FB">
      <w:pPr>
        <w:ind w:left="709"/>
        <w:jc w:val="both"/>
        <w:rPr>
          <w:rFonts w:cs="Tahoma"/>
          <w:b/>
          <w:bCs/>
          <w:sz w:val="20"/>
          <w:szCs w:val="20"/>
          <w:highlight w:val="yellow"/>
          <w:u w:val="single"/>
        </w:rPr>
      </w:pPr>
    </w:p>
    <w:p w:rsidR="00EA7178" w:rsidRPr="008075AF" w:rsidRDefault="00EA7178" w:rsidP="008103FB">
      <w:pPr>
        <w:ind w:left="709"/>
        <w:jc w:val="both"/>
        <w:rPr>
          <w:rFonts w:cs="Tahoma"/>
          <w:b/>
          <w:bCs/>
          <w:sz w:val="20"/>
          <w:szCs w:val="20"/>
          <w:highlight w:val="yellow"/>
          <w:u w:val="single"/>
        </w:rPr>
      </w:pPr>
    </w:p>
    <w:p w:rsidR="00EA7178" w:rsidRPr="008075AF" w:rsidRDefault="00EA7178" w:rsidP="008103FB">
      <w:pPr>
        <w:ind w:left="709"/>
        <w:jc w:val="both"/>
        <w:rPr>
          <w:rFonts w:cs="Tahoma"/>
          <w:b/>
          <w:bCs/>
          <w:sz w:val="20"/>
          <w:szCs w:val="20"/>
          <w:highlight w:val="yellow"/>
          <w:u w:val="single"/>
        </w:rPr>
      </w:pPr>
    </w:p>
    <w:p w:rsidR="00EA7178" w:rsidRPr="008075AF" w:rsidRDefault="00EA7178" w:rsidP="008103FB">
      <w:pPr>
        <w:ind w:left="709"/>
        <w:jc w:val="both"/>
        <w:rPr>
          <w:rFonts w:cs="Tahoma"/>
          <w:b/>
          <w:bCs/>
          <w:sz w:val="20"/>
          <w:szCs w:val="20"/>
          <w:highlight w:val="yellow"/>
          <w:u w:val="single"/>
        </w:rPr>
      </w:pPr>
    </w:p>
    <w:p w:rsidR="00EA7178" w:rsidRPr="008075AF" w:rsidRDefault="00EA7178" w:rsidP="008103FB">
      <w:pPr>
        <w:ind w:left="709"/>
        <w:jc w:val="both"/>
        <w:rPr>
          <w:rFonts w:cs="Tahoma"/>
          <w:b/>
          <w:bCs/>
          <w:sz w:val="20"/>
          <w:szCs w:val="20"/>
          <w:highlight w:val="yellow"/>
          <w:u w:val="single"/>
        </w:rPr>
      </w:pPr>
    </w:p>
    <w:p w:rsidR="00EA7178" w:rsidRPr="008075AF" w:rsidRDefault="00EA7178" w:rsidP="008103FB">
      <w:pPr>
        <w:ind w:left="709"/>
        <w:jc w:val="both"/>
        <w:rPr>
          <w:rFonts w:cs="Tahoma"/>
          <w:b/>
          <w:bCs/>
          <w:sz w:val="20"/>
          <w:szCs w:val="20"/>
          <w:highlight w:val="yellow"/>
          <w:u w:val="single"/>
        </w:rPr>
      </w:pPr>
    </w:p>
    <w:p w:rsidR="0052098C" w:rsidRPr="008075AF" w:rsidRDefault="0052098C" w:rsidP="00EA7178">
      <w:pPr>
        <w:ind w:firstLine="720"/>
        <w:rPr>
          <w:rFonts w:cs="Tahoma"/>
          <w:b/>
          <w:bCs/>
          <w:sz w:val="24"/>
          <w:highlight w:val="yellow"/>
        </w:rPr>
      </w:pPr>
    </w:p>
    <w:p w:rsidR="00303026" w:rsidRPr="009C32DF" w:rsidRDefault="00D77E55" w:rsidP="00B126BF">
      <w:pPr>
        <w:pStyle w:val="ListParagraph"/>
        <w:numPr>
          <w:ilvl w:val="1"/>
          <w:numId w:val="6"/>
        </w:numPr>
        <w:jc w:val="both"/>
        <w:rPr>
          <w:rFonts w:cs="Tahoma"/>
          <w:b/>
          <w:bCs/>
          <w:sz w:val="24"/>
        </w:rPr>
      </w:pPr>
      <w:r w:rsidRPr="009C32DF">
        <w:rPr>
          <w:rFonts w:cs="Tahoma"/>
          <w:b/>
          <w:bCs/>
          <w:sz w:val="24"/>
        </w:rPr>
        <w:lastRenderedPageBreak/>
        <w:t>Income</w:t>
      </w:r>
    </w:p>
    <w:p w:rsidR="00D77E55" w:rsidRPr="009C32DF" w:rsidRDefault="00D77E55" w:rsidP="00D77E55">
      <w:pPr>
        <w:jc w:val="both"/>
        <w:rPr>
          <w:rFonts w:cs="Tahoma"/>
          <w:b/>
          <w:bCs/>
          <w:sz w:val="24"/>
        </w:rPr>
      </w:pPr>
    </w:p>
    <w:p w:rsidR="001A558F" w:rsidRPr="009C32DF" w:rsidRDefault="001A558F" w:rsidP="001A558F">
      <w:pPr>
        <w:ind w:firstLine="720"/>
        <w:jc w:val="both"/>
        <w:rPr>
          <w:rFonts w:cs="Tahoma"/>
          <w:b/>
          <w:bCs/>
          <w:sz w:val="24"/>
        </w:rPr>
      </w:pPr>
      <w:r w:rsidRPr="009C32DF">
        <w:rPr>
          <w:rFonts w:cs="Tahoma"/>
          <w:b/>
          <w:bCs/>
          <w:sz w:val="24"/>
        </w:rPr>
        <w:t>Performance by Income Category</w:t>
      </w:r>
    </w:p>
    <w:p w:rsidR="001A558F" w:rsidRPr="009C32DF" w:rsidRDefault="00175EF3" w:rsidP="001A558F">
      <w:pPr>
        <w:jc w:val="both"/>
        <w:rPr>
          <w:rFonts w:cs="Tahoma"/>
          <w:b/>
          <w:bCs/>
          <w:sz w:val="20"/>
          <w:szCs w:val="20"/>
        </w:rPr>
      </w:pPr>
      <w:r w:rsidRPr="009C32DF">
        <w:rPr>
          <w:noProof/>
          <w:lang w:eastAsia="en-GB"/>
        </w:rPr>
        <mc:AlternateContent>
          <mc:Choice Requires="wps">
            <w:drawing>
              <wp:anchor distT="0" distB="0" distL="114300" distR="114300" simplePos="0" relativeHeight="251752448" behindDoc="0" locked="0" layoutInCell="1" allowOverlap="1">
                <wp:simplePos x="0" y="0"/>
                <wp:positionH relativeFrom="column">
                  <wp:posOffset>7183755</wp:posOffset>
                </wp:positionH>
                <wp:positionV relativeFrom="paragraph">
                  <wp:posOffset>181610</wp:posOffset>
                </wp:positionV>
                <wp:extent cx="2534920" cy="4429125"/>
                <wp:effectExtent l="0" t="0" r="17780" b="28575"/>
                <wp:wrapNone/>
                <wp:docPr id="21"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534920" cy="4429125"/>
                        </a:xfrm>
                        <a:prstGeom prst="rect">
                          <a:avLst/>
                        </a:prstGeom>
                        <a:solidFill>
                          <a:srgbClr val="FFFFFF"/>
                        </a:solidFill>
                        <a:ln w="19050">
                          <a:solidFill>
                            <a:srgbClr val="8EB4E3"/>
                          </a:solidFill>
                          <a:miter lim="800000"/>
                          <a:headEnd/>
                          <a:tailEnd/>
                        </a:ln>
                      </wps:spPr>
                      <wps:txbx>
                        <w:txbxContent>
                          <w:p w:rsidR="00B738BD" w:rsidRDefault="00B738BD" w:rsidP="00F365A6">
                            <w:pPr>
                              <w:rPr>
                                <w:b/>
                                <w:sz w:val="24"/>
                              </w:rPr>
                            </w:pPr>
                            <w:r w:rsidRPr="0005475C">
                              <w:rPr>
                                <w:b/>
                                <w:sz w:val="24"/>
                              </w:rPr>
                              <w:t>Key Issues</w:t>
                            </w:r>
                          </w:p>
                          <w:p w:rsidR="00B738BD" w:rsidRPr="0005475C" w:rsidRDefault="00B738BD" w:rsidP="00F365A6">
                            <w:pPr>
                              <w:rPr>
                                <w:b/>
                                <w:sz w:val="24"/>
                              </w:rPr>
                            </w:pPr>
                          </w:p>
                          <w:p w:rsidR="00B738BD" w:rsidRPr="00F64A2F" w:rsidRDefault="00B738BD" w:rsidP="00EF5725">
                            <w:pPr>
                              <w:pStyle w:val="ListParagraph"/>
                              <w:numPr>
                                <w:ilvl w:val="0"/>
                                <w:numId w:val="40"/>
                              </w:numPr>
                              <w:jc w:val="both"/>
                              <w:rPr>
                                <w:sz w:val="24"/>
                              </w:rPr>
                            </w:pPr>
                            <w:r w:rsidRPr="00F64A2F">
                              <w:rPr>
                                <w:sz w:val="24"/>
                              </w:rPr>
                              <w:t>The most significant adverse variances relate to:</w:t>
                            </w:r>
                          </w:p>
                          <w:p w:rsidR="00B738BD" w:rsidRPr="00F64A2F" w:rsidRDefault="00B738BD" w:rsidP="00EF5725">
                            <w:pPr>
                              <w:pStyle w:val="ListParagraph"/>
                              <w:numPr>
                                <w:ilvl w:val="0"/>
                                <w:numId w:val="22"/>
                              </w:numPr>
                              <w:jc w:val="both"/>
                              <w:rPr>
                                <w:sz w:val="24"/>
                              </w:rPr>
                            </w:pPr>
                            <w:r w:rsidRPr="00F64A2F">
                              <w:rPr>
                                <w:sz w:val="24"/>
                              </w:rPr>
                              <w:t>Local Health Boards £52k</w:t>
                            </w:r>
                          </w:p>
                          <w:p w:rsidR="00B738BD" w:rsidRPr="00F64A2F" w:rsidRDefault="00B738BD" w:rsidP="00EF5725">
                            <w:pPr>
                              <w:pStyle w:val="ListParagraph"/>
                              <w:numPr>
                                <w:ilvl w:val="0"/>
                                <w:numId w:val="22"/>
                              </w:numPr>
                              <w:jc w:val="both"/>
                              <w:rPr>
                                <w:sz w:val="24"/>
                              </w:rPr>
                            </w:pPr>
                            <w:r w:rsidRPr="00F64A2F">
                              <w:rPr>
                                <w:sz w:val="24"/>
                              </w:rPr>
                              <w:t>Accommodation &amp; Catering £34k</w:t>
                            </w:r>
                          </w:p>
                          <w:p w:rsidR="00B738BD" w:rsidRPr="00F64A2F" w:rsidRDefault="00B738BD" w:rsidP="00EF5725">
                            <w:pPr>
                              <w:pStyle w:val="ListParagraph"/>
                              <w:numPr>
                                <w:ilvl w:val="0"/>
                                <w:numId w:val="22"/>
                              </w:numPr>
                              <w:jc w:val="both"/>
                              <w:rPr>
                                <w:sz w:val="24"/>
                              </w:rPr>
                            </w:pPr>
                            <w:r w:rsidRPr="00F64A2F">
                              <w:rPr>
                                <w:sz w:val="24"/>
                              </w:rPr>
                              <w:t xml:space="preserve">Non patient care – income generation £27k </w:t>
                            </w:r>
                          </w:p>
                          <w:p w:rsidR="00B738BD" w:rsidRPr="00F64A2F" w:rsidRDefault="00B738BD" w:rsidP="00F05082">
                            <w:pPr>
                              <w:rPr>
                                <w:sz w:val="24"/>
                              </w:rPr>
                            </w:pPr>
                          </w:p>
                          <w:p w:rsidR="00B738BD" w:rsidRPr="00B04240" w:rsidRDefault="00B738BD" w:rsidP="00B04240">
                            <w:pPr>
                              <w:ind w:right="394"/>
                              <w:rPr>
                                <w:sz w:val="22"/>
                                <w:szCs w:val="22"/>
                              </w:rPr>
                            </w:pPr>
                          </w:p>
                          <w:p w:rsidR="00B738BD" w:rsidRPr="001A558F" w:rsidRDefault="00B738BD" w:rsidP="00F365A6">
                            <w:pPr>
                              <w:ind w:left="567" w:hanging="567"/>
                              <w:rPr>
                                <w:sz w:val="22"/>
                                <w:szCs w:val="22"/>
                              </w:rPr>
                            </w:pPr>
                          </w:p>
                          <w:p w:rsidR="00B738BD" w:rsidRPr="0035249C" w:rsidRDefault="00B738BD" w:rsidP="00F365A6">
                            <w:pPr>
                              <w:rPr>
                                <w:b/>
                                <w:sz w:val="24"/>
                                <w:u w:val="single"/>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2" o:spid="_x0000_s1040" type="#_x0000_t202" style="position:absolute;left:0;text-align:left;margin-left:565.65pt;margin-top:14.3pt;width:199.6pt;height:348.7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0l2+IwIAAEUEAAAOAAAAZHJzL2Uyb0RvYy54bWysU9uO2yAQfa/Uf0C8N76s0yZWnFV3N6kq&#10;bS/Sbj8AA45RuRVI7PTrO+BsNr29VOUBDczhMHNmZnU9KokO3HlhdIOLWY4R19QwoXcN/vK4fbXA&#10;yAeiGZFG8wYfucfX65cvVoOteWl6Ixl3CEi0rwfb4D4EW2eZpz1XxM+M5RqcnXGKBDi6XcYcGYBd&#10;yazM89fZYByzzlDuPdzeTU68Tvxdx2n41HWeByQbDLGFtLu0t3HP1itS7xyxvaCnMMg/RKGI0PDp&#10;meqOBIL2TvxGpQR1xpsuzKhRmek6QXnKAbIp8l+yeeiJ5SkXEMfbs0z+/9HSj4fPDgnW4LLASBMF&#10;NXrkY0A3ZkRlGfUZrK8B9mABGEa4hzqnXL29N/SrB0h2gZke+Ihuhw+GASHZB5NejJ1TUSXIGwEN&#10;FOR4LkL8lMJlOb+qliW4KPiqqlwW5TyGkZH66bl1PrzjRqFoNNhBlRM9Odz7MEGfIPE3b6RgWyFl&#10;OrhdeysdOhDoiG1aJ/afYFKjAfJc5vN8yvWvHIvNTbW5+hOHEgF6WwrV4EUeVwSRuueEbTRLdiBC&#10;TjakJ/VJySjeJGMY2zFVp6ji4yhza9gRtHVm6mWYPTB6475jNEAfN9h/2xPHMZLvNTTKsqiq2Pjp&#10;UM3fRGXdpae99BBNgarBAaPJvA3TsOytE7sefppKr81bqGknktrPUZ3ih15N9TrNVRyGy3NCPU//&#10;+gcAAAD//wMAUEsDBBQABgAIAAAAIQAVXf3r4AAAAAwBAAAPAAAAZHJzL2Rvd25yZXYueG1sTI/L&#10;TsMwEEX3SPyDNUhsKuo8aKhCnKoCtVtEQaxde5pEjceR7SaBr8ddwfJqju49U21m07MRne8sCUiX&#10;CTAkZXVHjYDPj93DGpgPkrTsLaGAb/SwqW9vKllqO9E7jofQsFhCvpQC2hCGknOvWjTSL+2AFG8n&#10;64wMMbqGayenWG56niVJwY3sKC60csCXFtX5cDECHrcLZ8bzaYE7+/O1n15HpfZvQtzfzdtnYAHn&#10;8AfDVT+qQx2djvZC2rM+5jRP88gKyNYFsCuxypMVsKOAp6xIgdcV//9E/QsAAP//AwBQSwECLQAU&#10;AAYACAAAACEAtoM4kv4AAADhAQAAEwAAAAAAAAAAAAAAAAAAAAAAW0NvbnRlbnRfVHlwZXNdLnht&#10;bFBLAQItABQABgAIAAAAIQA4/SH/1gAAAJQBAAALAAAAAAAAAAAAAAAAAC8BAABfcmVscy8ucmVs&#10;c1BLAQItABQABgAIAAAAIQA50l2+IwIAAEUEAAAOAAAAAAAAAAAAAAAAAC4CAABkcnMvZTJvRG9j&#10;LnhtbFBLAQItABQABgAIAAAAIQAVXf3r4AAAAAwBAAAPAAAAAAAAAAAAAAAAAH0EAABkcnMvZG93&#10;bnJldi54bWxQSwUGAAAAAAQABADzAAAAigUAAAAA&#10;" strokecolor="#8eb4e3" strokeweight="1.5pt">
                <v:path arrowok="t"/>
                <v:textbox>
                  <w:txbxContent>
                    <w:p w:rsidR="00B738BD" w:rsidRDefault="00B738BD" w:rsidP="00F365A6">
                      <w:pPr>
                        <w:rPr>
                          <w:b/>
                          <w:sz w:val="24"/>
                        </w:rPr>
                      </w:pPr>
                      <w:r w:rsidRPr="0005475C">
                        <w:rPr>
                          <w:b/>
                          <w:sz w:val="24"/>
                        </w:rPr>
                        <w:t>Key Issues</w:t>
                      </w:r>
                    </w:p>
                    <w:p w:rsidR="00B738BD" w:rsidRPr="0005475C" w:rsidRDefault="00B738BD" w:rsidP="00F365A6">
                      <w:pPr>
                        <w:rPr>
                          <w:b/>
                          <w:sz w:val="24"/>
                        </w:rPr>
                      </w:pPr>
                    </w:p>
                    <w:p w:rsidR="00B738BD" w:rsidRPr="00F64A2F" w:rsidRDefault="00B738BD" w:rsidP="00EF5725">
                      <w:pPr>
                        <w:pStyle w:val="ListParagraph"/>
                        <w:numPr>
                          <w:ilvl w:val="0"/>
                          <w:numId w:val="40"/>
                        </w:numPr>
                        <w:jc w:val="both"/>
                        <w:rPr>
                          <w:sz w:val="24"/>
                        </w:rPr>
                      </w:pPr>
                      <w:r w:rsidRPr="00F64A2F">
                        <w:rPr>
                          <w:sz w:val="24"/>
                        </w:rPr>
                        <w:t>The most significant adverse variances relate to:</w:t>
                      </w:r>
                    </w:p>
                    <w:p w:rsidR="00B738BD" w:rsidRPr="00F64A2F" w:rsidRDefault="00B738BD" w:rsidP="00EF5725">
                      <w:pPr>
                        <w:pStyle w:val="ListParagraph"/>
                        <w:numPr>
                          <w:ilvl w:val="0"/>
                          <w:numId w:val="22"/>
                        </w:numPr>
                        <w:jc w:val="both"/>
                        <w:rPr>
                          <w:sz w:val="24"/>
                        </w:rPr>
                      </w:pPr>
                      <w:r w:rsidRPr="00F64A2F">
                        <w:rPr>
                          <w:sz w:val="24"/>
                        </w:rPr>
                        <w:t>Local Health Boards £52k</w:t>
                      </w:r>
                    </w:p>
                    <w:p w:rsidR="00B738BD" w:rsidRPr="00F64A2F" w:rsidRDefault="00B738BD" w:rsidP="00EF5725">
                      <w:pPr>
                        <w:pStyle w:val="ListParagraph"/>
                        <w:numPr>
                          <w:ilvl w:val="0"/>
                          <w:numId w:val="22"/>
                        </w:numPr>
                        <w:jc w:val="both"/>
                        <w:rPr>
                          <w:sz w:val="24"/>
                        </w:rPr>
                      </w:pPr>
                      <w:r w:rsidRPr="00F64A2F">
                        <w:rPr>
                          <w:sz w:val="24"/>
                        </w:rPr>
                        <w:t>Accommodation &amp; Catering £34k</w:t>
                      </w:r>
                    </w:p>
                    <w:p w:rsidR="00B738BD" w:rsidRPr="00F64A2F" w:rsidRDefault="00B738BD" w:rsidP="00EF5725">
                      <w:pPr>
                        <w:pStyle w:val="ListParagraph"/>
                        <w:numPr>
                          <w:ilvl w:val="0"/>
                          <w:numId w:val="22"/>
                        </w:numPr>
                        <w:jc w:val="both"/>
                        <w:rPr>
                          <w:sz w:val="24"/>
                        </w:rPr>
                      </w:pPr>
                      <w:r w:rsidRPr="00F64A2F">
                        <w:rPr>
                          <w:sz w:val="24"/>
                        </w:rPr>
                        <w:t xml:space="preserve">Non patient care – income generation £27k </w:t>
                      </w:r>
                    </w:p>
                    <w:p w:rsidR="00B738BD" w:rsidRPr="00F64A2F" w:rsidRDefault="00B738BD" w:rsidP="00F05082">
                      <w:pPr>
                        <w:rPr>
                          <w:sz w:val="24"/>
                        </w:rPr>
                      </w:pPr>
                    </w:p>
                    <w:p w:rsidR="00B738BD" w:rsidRPr="00B04240" w:rsidRDefault="00B738BD" w:rsidP="00B04240">
                      <w:pPr>
                        <w:ind w:right="394"/>
                        <w:rPr>
                          <w:sz w:val="22"/>
                          <w:szCs w:val="22"/>
                        </w:rPr>
                      </w:pPr>
                    </w:p>
                    <w:p w:rsidR="00B738BD" w:rsidRPr="001A558F" w:rsidRDefault="00B738BD" w:rsidP="00F365A6">
                      <w:pPr>
                        <w:ind w:left="567" w:hanging="567"/>
                        <w:rPr>
                          <w:sz w:val="22"/>
                          <w:szCs w:val="22"/>
                        </w:rPr>
                      </w:pPr>
                    </w:p>
                    <w:p w:rsidR="00B738BD" w:rsidRPr="0035249C" w:rsidRDefault="00B738BD" w:rsidP="00F365A6">
                      <w:pPr>
                        <w:rPr>
                          <w:b/>
                          <w:sz w:val="24"/>
                          <w:u w:val="single"/>
                        </w:rPr>
                      </w:pPr>
                    </w:p>
                  </w:txbxContent>
                </v:textbox>
              </v:shape>
            </w:pict>
          </mc:Fallback>
        </mc:AlternateContent>
      </w:r>
    </w:p>
    <w:tbl>
      <w:tblPr>
        <w:tblW w:w="10348" w:type="dxa"/>
        <w:tblInd w:w="817" w:type="dxa"/>
        <w:tblLayout w:type="fixed"/>
        <w:tblLook w:val="04A0" w:firstRow="1" w:lastRow="0" w:firstColumn="1" w:lastColumn="0" w:noHBand="0" w:noVBand="1"/>
      </w:tblPr>
      <w:tblGrid>
        <w:gridCol w:w="4276"/>
        <w:gridCol w:w="1418"/>
        <w:gridCol w:w="1535"/>
        <w:gridCol w:w="1418"/>
        <w:gridCol w:w="1701"/>
      </w:tblGrid>
      <w:tr w:rsidR="00531EF1" w:rsidRPr="009C32DF" w:rsidTr="000E3563">
        <w:trPr>
          <w:trHeight w:val="510"/>
        </w:trPr>
        <w:tc>
          <w:tcPr>
            <w:tcW w:w="4276" w:type="dxa"/>
            <w:tcBorders>
              <w:top w:val="single" w:sz="8" w:space="0" w:color="auto"/>
              <w:left w:val="single" w:sz="8" w:space="0" w:color="auto"/>
              <w:bottom w:val="nil"/>
              <w:right w:val="single" w:sz="8" w:space="0" w:color="auto"/>
            </w:tcBorders>
            <w:shd w:val="clear" w:color="auto" w:fill="auto"/>
            <w:hideMark/>
          </w:tcPr>
          <w:p w:rsidR="00531EF1" w:rsidRPr="009C32DF" w:rsidRDefault="00531EF1" w:rsidP="00DC22D0">
            <w:pPr>
              <w:rPr>
                <w:color w:val="000000"/>
                <w:sz w:val="20"/>
                <w:szCs w:val="20"/>
                <w:lang w:val="en-US"/>
              </w:rPr>
            </w:pPr>
            <w:r w:rsidRPr="009C32DF">
              <w:rPr>
                <w:color w:val="000000"/>
                <w:sz w:val="20"/>
                <w:szCs w:val="20"/>
                <w:lang w:val="en-US"/>
              </w:rPr>
              <w:t> </w:t>
            </w:r>
          </w:p>
        </w:tc>
        <w:tc>
          <w:tcPr>
            <w:tcW w:w="1418" w:type="dxa"/>
            <w:tcBorders>
              <w:top w:val="single" w:sz="8" w:space="0" w:color="auto"/>
              <w:left w:val="nil"/>
              <w:bottom w:val="nil"/>
              <w:right w:val="single" w:sz="8" w:space="0" w:color="auto"/>
            </w:tcBorders>
            <w:shd w:val="clear" w:color="auto" w:fill="auto"/>
            <w:hideMark/>
          </w:tcPr>
          <w:p w:rsidR="00531EF1" w:rsidRPr="009C32DF" w:rsidRDefault="00531EF1" w:rsidP="00DC22D0">
            <w:pPr>
              <w:jc w:val="center"/>
              <w:rPr>
                <w:b/>
                <w:bCs/>
                <w:color w:val="000000"/>
                <w:sz w:val="20"/>
                <w:szCs w:val="20"/>
                <w:lang w:val="en-US"/>
              </w:rPr>
            </w:pPr>
            <w:r w:rsidRPr="009C32DF">
              <w:rPr>
                <w:rFonts w:cs="Arial"/>
                <w:b/>
                <w:bCs/>
                <w:color w:val="000000"/>
                <w:sz w:val="20"/>
                <w:szCs w:val="20"/>
                <w:lang w:eastAsia="en-GB"/>
              </w:rPr>
              <w:t>Annual Budget</w:t>
            </w:r>
          </w:p>
        </w:tc>
        <w:tc>
          <w:tcPr>
            <w:tcW w:w="1535" w:type="dxa"/>
            <w:tcBorders>
              <w:top w:val="single" w:sz="8" w:space="0" w:color="auto"/>
              <w:left w:val="nil"/>
              <w:bottom w:val="nil"/>
              <w:right w:val="nil"/>
            </w:tcBorders>
            <w:shd w:val="clear" w:color="auto" w:fill="auto"/>
            <w:hideMark/>
          </w:tcPr>
          <w:p w:rsidR="00531EF1" w:rsidRPr="009C32DF" w:rsidRDefault="00531EF1" w:rsidP="00DC22D0">
            <w:pPr>
              <w:jc w:val="center"/>
              <w:rPr>
                <w:b/>
                <w:bCs/>
                <w:color w:val="000000"/>
                <w:sz w:val="20"/>
                <w:szCs w:val="20"/>
                <w:lang w:val="en-US"/>
              </w:rPr>
            </w:pPr>
            <w:r w:rsidRPr="009C32DF">
              <w:rPr>
                <w:rFonts w:cs="Arial"/>
                <w:b/>
                <w:bCs/>
                <w:color w:val="000000"/>
                <w:sz w:val="20"/>
                <w:szCs w:val="20"/>
                <w:lang w:eastAsia="en-GB"/>
              </w:rPr>
              <w:t>Current Month Variance</w:t>
            </w:r>
          </w:p>
        </w:tc>
        <w:tc>
          <w:tcPr>
            <w:tcW w:w="1418" w:type="dxa"/>
            <w:tcBorders>
              <w:top w:val="single" w:sz="8" w:space="0" w:color="auto"/>
              <w:left w:val="single" w:sz="4" w:space="0" w:color="auto"/>
              <w:bottom w:val="nil"/>
              <w:right w:val="single" w:sz="4" w:space="0" w:color="auto"/>
            </w:tcBorders>
            <w:shd w:val="clear" w:color="auto" w:fill="auto"/>
            <w:hideMark/>
          </w:tcPr>
          <w:p w:rsidR="00531EF1" w:rsidRPr="009C32DF" w:rsidRDefault="00531EF1" w:rsidP="00DC22D0">
            <w:pPr>
              <w:jc w:val="center"/>
              <w:rPr>
                <w:b/>
                <w:bCs/>
                <w:color w:val="000000"/>
                <w:sz w:val="20"/>
                <w:szCs w:val="20"/>
                <w:lang w:val="en-US"/>
              </w:rPr>
            </w:pPr>
            <w:r w:rsidRPr="009C32DF">
              <w:rPr>
                <w:rFonts w:cs="Arial"/>
                <w:b/>
                <w:bCs/>
                <w:color w:val="000000"/>
                <w:sz w:val="20"/>
                <w:szCs w:val="20"/>
                <w:lang w:eastAsia="en-GB"/>
              </w:rPr>
              <w:t>Year to Date Variance</w:t>
            </w:r>
          </w:p>
        </w:tc>
        <w:tc>
          <w:tcPr>
            <w:tcW w:w="1701" w:type="dxa"/>
            <w:tcBorders>
              <w:top w:val="single" w:sz="8" w:space="0" w:color="auto"/>
              <w:left w:val="nil"/>
              <w:bottom w:val="nil"/>
              <w:right w:val="single" w:sz="8" w:space="0" w:color="auto"/>
            </w:tcBorders>
            <w:shd w:val="clear" w:color="auto" w:fill="auto"/>
            <w:hideMark/>
          </w:tcPr>
          <w:p w:rsidR="00531EF1" w:rsidRPr="009C32DF" w:rsidRDefault="00531EF1" w:rsidP="00DC22D0">
            <w:pPr>
              <w:jc w:val="center"/>
              <w:rPr>
                <w:b/>
                <w:bCs/>
                <w:color w:val="000000"/>
                <w:sz w:val="20"/>
                <w:szCs w:val="20"/>
                <w:lang w:val="en-US"/>
              </w:rPr>
            </w:pPr>
            <w:r w:rsidRPr="009C32DF">
              <w:rPr>
                <w:rFonts w:cs="Arial"/>
                <w:b/>
                <w:bCs/>
                <w:color w:val="000000"/>
                <w:sz w:val="20"/>
                <w:szCs w:val="20"/>
                <w:lang w:eastAsia="en-GB"/>
              </w:rPr>
              <w:t>YTD Variance as % of YTD budget</w:t>
            </w:r>
          </w:p>
        </w:tc>
      </w:tr>
      <w:tr w:rsidR="00531EF1" w:rsidRPr="009C32DF" w:rsidTr="000E3563">
        <w:trPr>
          <w:trHeight w:val="270"/>
        </w:trPr>
        <w:tc>
          <w:tcPr>
            <w:tcW w:w="4276" w:type="dxa"/>
            <w:tcBorders>
              <w:top w:val="nil"/>
              <w:left w:val="single" w:sz="8" w:space="0" w:color="auto"/>
              <w:bottom w:val="nil"/>
              <w:right w:val="single" w:sz="8" w:space="0" w:color="auto"/>
            </w:tcBorders>
            <w:shd w:val="clear" w:color="auto" w:fill="auto"/>
            <w:hideMark/>
          </w:tcPr>
          <w:p w:rsidR="00531EF1" w:rsidRPr="009C32DF" w:rsidRDefault="00531EF1" w:rsidP="00DC22D0">
            <w:pPr>
              <w:jc w:val="both"/>
              <w:rPr>
                <w:b/>
                <w:bCs/>
                <w:color w:val="000000"/>
                <w:sz w:val="20"/>
                <w:szCs w:val="20"/>
                <w:lang w:val="en-US"/>
              </w:rPr>
            </w:pPr>
            <w:r w:rsidRPr="009C32DF">
              <w:rPr>
                <w:rFonts w:cs="Arial"/>
                <w:b/>
                <w:bCs/>
                <w:color w:val="000000"/>
                <w:sz w:val="20"/>
                <w:szCs w:val="20"/>
                <w:lang w:eastAsia="en-GB"/>
              </w:rPr>
              <w:t> </w:t>
            </w:r>
          </w:p>
        </w:tc>
        <w:tc>
          <w:tcPr>
            <w:tcW w:w="1418" w:type="dxa"/>
            <w:tcBorders>
              <w:top w:val="nil"/>
              <w:left w:val="nil"/>
              <w:bottom w:val="nil"/>
              <w:right w:val="single" w:sz="8" w:space="0" w:color="auto"/>
            </w:tcBorders>
            <w:shd w:val="clear" w:color="auto" w:fill="auto"/>
            <w:hideMark/>
          </w:tcPr>
          <w:p w:rsidR="00531EF1" w:rsidRPr="009C32DF" w:rsidRDefault="00531EF1" w:rsidP="00DC22D0">
            <w:pPr>
              <w:jc w:val="center"/>
              <w:rPr>
                <w:b/>
                <w:bCs/>
                <w:color w:val="000000"/>
                <w:sz w:val="20"/>
                <w:szCs w:val="20"/>
                <w:lang w:val="en-US"/>
              </w:rPr>
            </w:pPr>
            <w:r w:rsidRPr="009C32DF">
              <w:rPr>
                <w:rFonts w:cs="Arial"/>
                <w:b/>
                <w:bCs/>
                <w:color w:val="000000"/>
                <w:sz w:val="20"/>
                <w:szCs w:val="20"/>
                <w:lang w:eastAsia="en-GB"/>
              </w:rPr>
              <w:t>£'000</w:t>
            </w:r>
          </w:p>
        </w:tc>
        <w:tc>
          <w:tcPr>
            <w:tcW w:w="1535" w:type="dxa"/>
            <w:tcBorders>
              <w:top w:val="nil"/>
              <w:left w:val="nil"/>
              <w:bottom w:val="nil"/>
              <w:right w:val="nil"/>
            </w:tcBorders>
            <w:shd w:val="clear" w:color="auto" w:fill="auto"/>
            <w:hideMark/>
          </w:tcPr>
          <w:p w:rsidR="00531EF1" w:rsidRPr="009C32DF" w:rsidRDefault="00531EF1" w:rsidP="00DC22D0">
            <w:pPr>
              <w:jc w:val="center"/>
              <w:rPr>
                <w:b/>
                <w:bCs/>
                <w:color w:val="000000"/>
                <w:sz w:val="20"/>
                <w:szCs w:val="20"/>
                <w:lang w:val="en-US"/>
              </w:rPr>
            </w:pPr>
            <w:r w:rsidRPr="009C32DF">
              <w:rPr>
                <w:rFonts w:cs="Arial"/>
                <w:b/>
                <w:bCs/>
                <w:color w:val="000000"/>
                <w:sz w:val="20"/>
                <w:szCs w:val="20"/>
                <w:lang w:eastAsia="en-GB"/>
              </w:rPr>
              <w:t>£'000</w:t>
            </w:r>
          </w:p>
        </w:tc>
        <w:tc>
          <w:tcPr>
            <w:tcW w:w="1418" w:type="dxa"/>
            <w:tcBorders>
              <w:top w:val="nil"/>
              <w:left w:val="single" w:sz="4" w:space="0" w:color="auto"/>
              <w:bottom w:val="nil"/>
              <w:right w:val="single" w:sz="4" w:space="0" w:color="auto"/>
            </w:tcBorders>
            <w:shd w:val="clear" w:color="auto" w:fill="auto"/>
            <w:hideMark/>
          </w:tcPr>
          <w:p w:rsidR="00531EF1" w:rsidRPr="009C32DF" w:rsidRDefault="00531EF1" w:rsidP="00DC22D0">
            <w:pPr>
              <w:jc w:val="center"/>
              <w:rPr>
                <w:b/>
                <w:bCs/>
                <w:color w:val="000000"/>
                <w:sz w:val="20"/>
                <w:szCs w:val="20"/>
                <w:lang w:val="en-US"/>
              </w:rPr>
            </w:pPr>
            <w:r w:rsidRPr="009C32DF">
              <w:rPr>
                <w:rFonts w:cs="Arial"/>
                <w:b/>
                <w:bCs/>
                <w:color w:val="000000"/>
                <w:sz w:val="20"/>
                <w:szCs w:val="20"/>
                <w:lang w:eastAsia="en-GB"/>
              </w:rPr>
              <w:t>£'000</w:t>
            </w:r>
          </w:p>
        </w:tc>
        <w:tc>
          <w:tcPr>
            <w:tcW w:w="1701" w:type="dxa"/>
            <w:tcBorders>
              <w:top w:val="nil"/>
              <w:left w:val="nil"/>
              <w:bottom w:val="nil"/>
              <w:right w:val="single" w:sz="8" w:space="0" w:color="auto"/>
            </w:tcBorders>
            <w:shd w:val="clear" w:color="auto" w:fill="auto"/>
            <w:hideMark/>
          </w:tcPr>
          <w:p w:rsidR="00531EF1" w:rsidRPr="009C32DF" w:rsidRDefault="00531EF1" w:rsidP="00DC22D0">
            <w:pPr>
              <w:jc w:val="center"/>
              <w:rPr>
                <w:b/>
                <w:bCs/>
                <w:color w:val="000000"/>
                <w:sz w:val="20"/>
                <w:szCs w:val="20"/>
                <w:lang w:val="en-US"/>
              </w:rPr>
            </w:pPr>
            <w:r w:rsidRPr="009C32DF">
              <w:rPr>
                <w:rFonts w:cs="Arial"/>
                <w:b/>
                <w:bCs/>
                <w:color w:val="000000"/>
                <w:sz w:val="20"/>
                <w:szCs w:val="20"/>
                <w:lang w:eastAsia="en-GB"/>
              </w:rPr>
              <w:t>%</w:t>
            </w:r>
          </w:p>
        </w:tc>
      </w:tr>
      <w:tr w:rsidR="00531EF1" w:rsidRPr="009C32DF" w:rsidTr="000E3563">
        <w:trPr>
          <w:trHeight w:val="270"/>
        </w:trPr>
        <w:tc>
          <w:tcPr>
            <w:tcW w:w="4276" w:type="dxa"/>
            <w:tcBorders>
              <w:top w:val="nil"/>
              <w:left w:val="single" w:sz="8" w:space="0" w:color="auto"/>
              <w:bottom w:val="nil"/>
              <w:right w:val="single" w:sz="8" w:space="0" w:color="auto"/>
            </w:tcBorders>
            <w:shd w:val="clear" w:color="auto" w:fill="auto"/>
          </w:tcPr>
          <w:p w:rsidR="00531EF1" w:rsidRPr="009C32DF" w:rsidRDefault="00531EF1" w:rsidP="00DC22D0">
            <w:pPr>
              <w:jc w:val="both"/>
              <w:rPr>
                <w:rFonts w:cs="Arial"/>
                <w:b/>
                <w:bCs/>
                <w:color w:val="000000"/>
                <w:sz w:val="20"/>
                <w:szCs w:val="20"/>
                <w:lang w:eastAsia="en-GB"/>
              </w:rPr>
            </w:pPr>
          </w:p>
        </w:tc>
        <w:tc>
          <w:tcPr>
            <w:tcW w:w="1418" w:type="dxa"/>
            <w:tcBorders>
              <w:top w:val="nil"/>
              <w:left w:val="nil"/>
              <w:bottom w:val="nil"/>
              <w:right w:val="single" w:sz="8" w:space="0" w:color="auto"/>
            </w:tcBorders>
            <w:shd w:val="clear" w:color="auto" w:fill="auto"/>
          </w:tcPr>
          <w:p w:rsidR="00531EF1" w:rsidRPr="009C32DF" w:rsidRDefault="00531EF1" w:rsidP="00DC22D0">
            <w:pPr>
              <w:jc w:val="center"/>
              <w:rPr>
                <w:rFonts w:cs="Arial"/>
                <w:b/>
                <w:bCs/>
                <w:color w:val="000000"/>
                <w:sz w:val="20"/>
                <w:szCs w:val="20"/>
                <w:lang w:eastAsia="en-GB"/>
              </w:rPr>
            </w:pPr>
          </w:p>
        </w:tc>
        <w:tc>
          <w:tcPr>
            <w:tcW w:w="1535" w:type="dxa"/>
            <w:tcBorders>
              <w:top w:val="nil"/>
              <w:left w:val="nil"/>
              <w:bottom w:val="nil"/>
              <w:right w:val="nil"/>
            </w:tcBorders>
            <w:shd w:val="clear" w:color="auto" w:fill="auto"/>
          </w:tcPr>
          <w:p w:rsidR="00531EF1" w:rsidRPr="009C32DF" w:rsidRDefault="00531EF1" w:rsidP="00DC22D0">
            <w:pPr>
              <w:jc w:val="center"/>
              <w:rPr>
                <w:rFonts w:cs="Arial"/>
                <w:b/>
                <w:bCs/>
                <w:color w:val="000000"/>
                <w:sz w:val="20"/>
                <w:szCs w:val="20"/>
                <w:lang w:eastAsia="en-GB"/>
              </w:rPr>
            </w:pPr>
          </w:p>
        </w:tc>
        <w:tc>
          <w:tcPr>
            <w:tcW w:w="1418" w:type="dxa"/>
            <w:tcBorders>
              <w:top w:val="nil"/>
              <w:left w:val="single" w:sz="4" w:space="0" w:color="auto"/>
              <w:bottom w:val="nil"/>
              <w:right w:val="single" w:sz="4" w:space="0" w:color="auto"/>
            </w:tcBorders>
            <w:shd w:val="clear" w:color="auto" w:fill="auto"/>
          </w:tcPr>
          <w:p w:rsidR="00531EF1" w:rsidRPr="009C32DF" w:rsidRDefault="00531EF1" w:rsidP="00DC22D0">
            <w:pPr>
              <w:jc w:val="center"/>
              <w:rPr>
                <w:rFonts w:cs="Arial"/>
                <w:b/>
                <w:bCs/>
                <w:color w:val="000000"/>
                <w:sz w:val="20"/>
                <w:szCs w:val="20"/>
                <w:lang w:eastAsia="en-GB"/>
              </w:rPr>
            </w:pPr>
          </w:p>
        </w:tc>
        <w:tc>
          <w:tcPr>
            <w:tcW w:w="1701" w:type="dxa"/>
            <w:tcBorders>
              <w:top w:val="nil"/>
              <w:left w:val="nil"/>
              <w:bottom w:val="nil"/>
              <w:right w:val="single" w:sz="8" w:space="0" w:color="auto"/>
            </w:tcBorders>
            <w:shd w:val="clear" w:color="auto" w:fill="auto"/>
          </w:tcPr>
          <w:p w:rsidR="00531EF1" w:rsidRPr="009C32DF" w:rsidRDefault="00531EF1" w:rsidP="00DC22D0">
            <w:pPr>
              <w:jc w:val="center"/>
              <w:rPr>
                <w:rFonts w:cs="Arial"/>
                <w:b/>
                <w:bCs/>
                <w:color w:val="000000"/>
                <w:sz w:val="20"/>
                <w:szCs w:val="20"/>
                <w:lang w:eastAsia="en-GB"/>
              </w:rPr>
            </w:pPr>
          </w:p>
        </w:tc>
      </w:tr>
      <w:tr w:rsidR="00531EF1" w:rsidRPr="009C32DF" w:rsidTr="001D5084">
        <w:trPr>
          <w:trHeight w:val="70"/>
        </w:trPr>
        <w:tc>
          <w:tcPr>
            <w:tcW w:w="4276" w:type="dxa"/>
            <w:tcBorders>
              <w:top w:val="nil"/>
              <w:left w:val="single" w:sz="8" w:space="0" w:color="auto"/>
              <w:bottom w:val="single" w:sz="8" w:space="0" w:color="auto"/>
              <w:right w:val="single" w:sz="8" w:space="0" w:color="auto"/>
            </w:tcBorders>
            <w:shd w:val="clear" w:color="auto" w:fill="auto"/>
          </w:tcPr>
          <w:p w:rsidR="00531EF1" w:rsidRPr="009C32DF" w:rsidRDefault="00531EF1" w:rsidP="00DC22D0">
            <w:pPr>
              <w:jc w:val="both"/>
              <w:rPr>
                <w:rFonts w:cs="Arial"/>
                <w:b/>
                <w:bCs/>
                <w:color w:val="000000"/>
                <w:sz w:val="20"/>
                <w:szCs w:val="20"/>
                <w:lang w:eastAsia="en-GB"/>
              </w:rPr>
            </w:pPr>
          </w:p>
        </w:tc>
        <w:tc>
          <w:tcPr>
            <w:tcW w:w="1418" w:type="dxa"/>
            <w:tcBorders>
              <w:top w:val="nil"/>
              <w:left w:val="nil"/>
              <w:bottom w:val="single" w:sz="8" w:space="0" w:color="auto"/>
              <w:right w:val="single" w:sz="8" w:space="0" w:color="auto"/>
            </w:tcBorders>
            <w:shd w:val="clear" w:color="auto" w:fill="auto"/>
          </w:tcPr>
          <w:p w:rsidR="00531EF1" w:rsidRPr="009C32DF" w:rsidRDefault="00531EF1" w:rsidP="00DC22D0">
            <w:pPr>
              <w:jc w:val="center"/>
              <w:rPr>
                <w:rFonts w:cs="Arial"/>
                <w:b/>
                <w:bCs/>
                <w:color w:val="000000"/>
                <w:sz w:val="20"/>
                <w:szCs w:val="20"/>
                <w:lang w:eastAsia="en-GB"/>
              </w:rPr>
            </w:pPr>
          </w:p>
        </w:tc>
        <w:tc>
          <w:tcPr>
            <w:tcW w:w="1535" w:type="dxa"/>
            <w:tcBorders>
              <w:top w:val="nil"/>
              <w:left w:val="nil"/>
              <w:bottom w:val="single" w:sz="8" w:space="0" w:color="auto"/>
              <w:right w:val="nil"/>
            </w:tcBorders>
            <w:shd w:val="clear" w:color="auto" w:fill="auto"/>
          </w:tcPr>
          <w:p w:rsidR="00531EF1" w:rsidRPr="009C32DF" w:rsidRDefault="00531EF1" w:rsidP="00DC22D0">
            <w:pPr>
              <w:jc w:val="center"/>
              <w:rPr>
                <w:rFonts w:cs="Arial"/>
                <w:b/>
                <w:bCs/>
                <w:color w:val="000000"/>
                <w:sz w:val="20"/>
                <w:szCs w:val="20"/>
                <w:lang w:eastAsia="en-GB"/>
              </w:rPr>
            </w:pPr>
          </w:p>
        </w:tc>
        <w:tc>
          <w:tcPr>
            <w:tcW w:w="1418" w:type="dxa"/>
            <w:tcBorders>
              <w:top w:val="nil"/>
              <w:left w:val="single" w:sz="4" w:space="0" w:color="auto"/>
              <w:bottom w:val="single" w:sz="8" w:space="0" w:color="auto"/>
              <w:right w:val="single" w:sz="4" w:space="0" w:color="auto"/>
            </w:tcBorders>
            <w:shd w:val="clear" w:color="auto" w:fill="auto"/>
          </w:tcPr>
          <w:p w:rsidR="00531EF1" w:rsidRPr="009C32DF" w:rsidRDefault="00531EF1" w:rsidP="00DC22D0">
            <w:pPr>
              <w:jc w:val="center"/>
              <w:rPr>
                <w:rFonts w:cs="Arial"/>
                <w:b/>
                <w:bCs/>
                <w:color w:val="000000"/>
                <w:sz w:val="20"/>
                <w:szCs w:val="20"/>
                <w:lang w:eastAsia="en-GB"/>
              </w:rPr>
            </w:pPr>
          </w:p>
        </w:tc>
        <w:tc>
          <w:tcPr>
            <w:tcW w:w="1701" w:type="dxa"/>
            <w:tcBorders>
              <w:top w:val="nil"/>
              <w:left w:val="nil"/>
              <w:bottom w:val="single" w:sz="8" w:space="0" w:color="auto"/>
              <w:right w:val="single" w:sz="8" w:space="0" w:color="auto"/>
            </w:tcBorders>
            <w:shd w:val="clear" w:color="auto" w:fill="auto"/>
          </w:tcPr>
          <w:p w:rsidR="00531EF1" w:rsidRPr="009C32DF" w:rsidRDefault="00531EF1" w:rsidP="00DC22D0">
            <w:pPr>
              <w:jc w:val="center"/>
              <w:rPr>
                <w:rFonts w:cs="Arial"/>
                <w:b/>
                <w:bCs/>
                <w:color w:val="000000"/>
                <w:sz w:val="20"/>
                <w:szCs w:val="20"/>
                <w:lang w:eastAsia="en-GB"/>
              </w:rPr>
            </w:pPr>
          </w:p>
        </w:tc>
      </w:tr>
      <w:tr w:rsidR="00531EF1" w:rsidRPr="009C32DF" w:rsidTr="000E3563">
        <w:trPr>
          <w:trHeight w:val="270"/>
        </w:trPr>
        <w:tc>
          <w:tcPr>
            <w:tcW w:w="4276" w:type="dxa"/>
            <w:tcBorders>
              <w:top w:val="nil"/>
              <w:left w:val="single" w:sz="8" w:space="0" w:color="auto"/>
              <w:bottom w:val="single" w:sz="8" w:space="0" w:color="auto"/>
              <w:right w:val="single" w:sz="8" w:space="0" w:color="auto"/>
            </w:tcBorders>
            <w:shd w:val="clear" w:color="auto" w:fill="auto"/>
            <w:vAlign w:val="center"/>
          </w:tcPr>
          <w:p w:rsidR="00531EF1" w:rsidRPr="009C32DF" w:rsidRDefault="00531EF1" w:rsidP="00531EF1">
            <w:pPr>
              <w:rPr>
                <w:b/>
                <w:bCs/>
                <w:color w:val="000000"/>
                <w:sz w:val="22"/>
                <w:szCs w:val="22"/>
                <w:lang w:eastAsia="en-GB"/>
              </w:rPr>
            </w:pPr>
            <w:r w:rsidRPr="009C32DF">
              <w:rPr>
                <w:b/>
                <w:bCs/>
                <w:color w:val="000000"/>
                <w:sz w:val="22"/>
                <w:szCs w:val="22"/>
                <w:lang w:eastAsia="en-GB"/>
              </w:rPr>
              <w:t>Income From Activities</w:t>
            </w:r>
          </w:p>
        </w:tc>
        <w:tc>
          <w:tcPr>
            <w:tcW w:w="1418" w:type="dxa"/>
            <w:tcBorders>
              <w:top w:val="nil"/>
              <w:left w:val="nil"/>
              <w:bottom w:val="single" w:sz="8" w:space="0" w:color="auto"/>
              <w:right w:val="single" w:sz="8" w:space="0" w:color="auto"/>
            </w:tcBorders>
            <w:shd w:val="clear" w:color="auto" w:fill="auto"/>
          </w:tcPr>
          <w:p w:rsidR="00531EF1" w:rsidRPr="009C32DF" w:rsidRDefault="00531EF1" w:rsidP="00531EF1">
            <w:pPr>
              <w:jc w:val="center"/>
              <w:rPr>
                <w:rFonts w:cs="Arial"/>
                <w:b/>
                <w:bCs/>
                <w:color w:val="000000"/>
                <w:sz w:val="20"/>
                <w:szCs w:val="20"/>
                <w:lang w:eastAsia="en-GB"/>
              </w:rPr>
            </w:pPr>
          </w:p>
        </w:tc>
        <w:tc>
          <w:tcPr>
            <w:tcW w:w="1535" w:type="dxa"/>
            <w:tcBorders>
              <w:top w:val="nil"/>
              <w:left w:val="nil"/>
              <w:bottom w:val="single" w:sz="8" w:space="0" w:color="auto"/>
              <w:right w:val="nil"/>
            </w:tcBorders>
            <w:shd w:val="clear" w:color="auto" w:fill="auto"/>
          </w:tcPr>
          <w:p w:rsidR="00531EF1" w:rsidRPr="009C32DF" w:rsidRDefault="00531EF1" w:rsidP="00531EF1">
            <w:pPr>
              <w:jc w:val="center"/>
              <w:rPr>
                <w:rFonts w:cs="Arial"/>
                <w:b/>
                <w:bCs/>
                <w:color w:val="000000"/>
                <w:sz w:val="20"/>
                <w:szCs w:val="20"/>
                <w:lang w:eastAsia="en-GB"/>
              </w:rPr>
            </w:pPr>
          </w:p>
        </w:tc>
        <w:tc>
          <w:tcPr>
            <w:tcW w:w="1418" w:type="dxa"/>
            <w:tcBorders>
              <w:top w:val="nil"/>
              <w:left w:val="single" w:sz="4" w:space="0" w:color="auto"/>
              <w:bottom w:val="single" w:sz="8" w:space="0" w:color="auto"/>
              <w:right w:val="single" w:sz="4" w:space="0" w:color="auto"/>
            </w:tcBorders>
            <w:shd w:val="clear" w:color="auto" w:fill="auto"/>
          </w:tcPr>
          <w:p w:rsidR="00531EF1" w:rsidRPr="009C32DF" w:rsidRDefault="00531EF1" w:rsidP="00531EF1">
            <w:pPr>
              <w:jc w:val="center"/>
              <w:rPr>
                <w:rFonts w:cs="Arial"/>
                <w:b/>
                <w:bCs/>
                <w:color w:val="000000"/>
                <w:sz w:val="20"/>
                <w:szCs w:val="20"/>
                <w:lang w:eastAsia="en-GB"/>
              </w:rPr>
            </w:pPr>
          </w:p>
        </w:tc>
        <w:tc>
          <w:tcPr>
            <w:tcW w:w="1701" w:type="dxa"/>
            <w:tcBorders>
              <w:top w:val="nil"/>
              <w:left w:val="nil"/>
              <w:bottom w:val="single" w:sz="8" w:space="0" w:color="auto"/>
              <w:right w:val="single" w:sz="8" w:space="0" w:color="auto"/>
            </w:tcBorders>
            <w:shd w:val="clear" w:color="auto" w:fill="auto"/>
          </w:tcPr>
          <w:p w:rsidR="00531EF1" w:rsidRPr="009C32DF" w:rsidRDefault="00531EF1" w:rsidP="00531EF1">
            <w:pPr>
              <w:jc w:val="center"/>
              <w:rPr>
                <w:rFonts w:cs="Arial"/>
                <w:b/>
                <w:bCs/>
                <w:color w:val="000000"/>
                <w:sz w:val="20"/>
                <w:szCs w:val="20"/>
                <w:lang w:eastAsia="en-GB"/>
              </w:rPr>
            </w:pPr>
          </w:p>
        </w:tc>
      </w:tr>
      <w:tr w:rsidR="00F64A2F" w:rsidRPr="009C32DF" w:rsidTr="00735084">
        <w:trPr>
          <w:trHeight w:val="270"/>
        </w:trPr>
        <w:tc>
          <w:tcPr>
            <w:tcW w:w="4276" w:type="dxa"/>
            <w:tcBorders>
              <w:top w:val="nil"/>
              <w:left w:val="single" w:sz="8" w:space="0" w:color="auto"/>
              <w:bottom w:val="single" w:sz="8" w:space="0" w:color="auto"/>
              <w:right w:val="single" w:sz="8" w:space="0" w:color="auto"/>
            </w:tcBorders>
            <w:shd w:val="clear" w:color="auto" w:fill="auto"/>
            <w:vAlign w:val="center"/>
          </w:tcPr>
          <w:p w:rsidR="00F64A2F" w:rsidRPr="009C32DF" w:rsidRDefault="00F64A2F" w:rsidP="00F64A2F">
            <w:pPr>
              <w:jc w:val="both"/>
              <w:rPr>
                <w:color w:val="000000"/>
                <w:sz w:val="22"/>
                <w:szCs w:val="22"/>
                <w:lang w:eastAsia="en-GB"/>
              </w:rPr>
            </w:pPr>
            <w:r w:rsidRPr="009C32DF">
              <w:rPr>
                <w:color w:val="000000"/>
                <w:sz w:val="22"/>
                <w:szCs w:val="22"/>
                <w:lang w:eastAsia="en-GB"/>
              </w:rPr>
              <w:t xml:space="preserve">Dental Income </w:t>
            </w:r>
          </w:p>
        </w:tc>
        <w:tc>
          <w:tcPr>
            <w:tcW w:w="1418" w:type="dxa"/>
            <w:tcBorders>
              <w:top w:val="nil"/>
              <w:left w:val="nil"/>
              <w:bottom w:val="single" w:sz="8" w:space="0" w:color="auto"/>
              <w:right w:val="single" w:sz="8" w:space="0" w:color="auto"/>
            </w:tcBorders>
            <w:shd w:val="clear" w:color="auto" w:fill="auto"/>
            <w:vAlign w:val="center"/>
          </w:tcPr>
          <w:p w:rsidR="00F64A2F" w:rsidRPr="009C32DF" w:rsidRDefault="00F64A2F" w:rsidP="00F64A2F">
            <w:pPr>
              <w:jc w:val="right"/>
              <w:rPr>
                <w:color w:val="FF0000"/>
                <w:sz w:val="20"/>
                <w:szCs w:val="20"/>
                <w:lang w:eastAsia="en-GB"/>
              </w:rPr>
            </w:pPr>
            <w:r w:rsidRPr="009C32DF">
              <w:rPr>
                <w:color w:val="FF0000"/>
                <w:sz w:val="20"/>
                <w:szCs w:val="20"/>
              </w:rPr>
              <w:t xml:space="preserve">-6,043 </w:t>
            </w:r>
          </w:p>
        </w:tc>
        <w:tc>
          <w:tcPr>
            <w:tcW w:w="1535" w:type="dxa"/>
            <w:tcBorders>
              <w:top w:val="nil"/>
              <w:left w:val="nil"/>
              <w:bottom w:val="single" w:sz="8" w:space="0" w:color="auto"/>
              <w:right w:val="nil"/>
            </w:tcBorders>
            <w:shd w:val="clear" w:color="auto" w:fill="auto"/>
            <w:vAlign w:val="center"/>
          </w:tcPr>
          <w:p w:rsidR="00F64A2F" w:rsidRPr="009C32DF" w:rsidRDefault="00F64A2F" w:rsidP="00F64A2F">
            <w:pPr>
              <w:jc w:val="right"/>
              <w:rPr>
                <w:color w:val="FF0000"/>
                <w:sz w:val="20"/>
                <w:szCs w:val="20"/>
              </w:rPr>
            </w:pPr>
            <w:r w:rsidRPr="009C32DF">
              <w:rPr>
                <w:color w:val="FF0000"/>
                <w:sz w:val="20"/>
                <w:szCs w:val="20"/>
              </w:rPr>
              <w:t xml:space="preserve">-4 </w:t>
            </w:r>
          </w:p>
        </w:tc>
        <w:tc>
          <w:tcPr>
            <w:tcW w:w="1418" w:type="dxa"/>
            <w:tcBorders>
              <w:top w:val="nil"/>
              <w:left w:val="single" w:sz="4" w:space="0" w:color="auto"/>
              <w:bottom w:val="single" w:sz="8" w:space="0" w:color="auto"/>
              <w:right w:val="single" w:sz="4" w:space="0" w:color="auto"/>
            </w:tcBorders>
            <w:shd w:val="clear" w:color="auto" w:fill="auto"/>
            <w:vAlign w:val="center"/>
          </w:tcPr>
          <w:p w:rsidR="00F64A2F" w:rsidRPr="009C32DF" w:rsidRDefault="00F64A2F" w:rsidP="00F64A2F">
            <w:pPr>
              <w:jc w:val="right"/>
              <w:rPr>
                <w:color w:val="FF0000"/>
                <w:sz w:val="20"/>
                <w:szCs w:val="20"/>
              </w:rPr>
            </w:pPr>
            <w:r w:rsidRPr="009C32DF">
              <w:rPr>
                <w:color w:val="FF0000"/>
                <w:sz w:val="20"/>
                <w:szCs w:val="20"/>
              </w:rPr>
              <w:t xml:space="preserve">-4 </w:t>
            </w:r>
          </w:p>
        </w:tc>
        <w:tc>
          <w:tcPr>
            <w:tcW w:w="1701" w:type="dxa"/>
            <w:tcBorders>
              <w:top w:val="nil"/>
              <w:left w:val="nil"/>
              <w:bottom w:val="single" w:sz="8" w:space="0" w:color="auto"/>
              <w:right w:val="single" w:sz="8" w:space="0" w:color="auto"/>
            </w:tcBorders>
            <w:shd w:val="clear" w:color="auto" w:fill="92D050"/>
            <w:vAlign w:val="center"/>
          </w:tcPr>
          <w:p w:rsidR="00F64A2F" w:rsidRPr="009C32DF" w:rsidRDefault="00F64A2F" w:rsidP="00F64A2F">
            <w:pPr>
              <w:jc w:val="right"/>
              <w:rPr>
                <w:sz w:val="20"/>
                <w:szCs w:val="20"/>
              </w:rPr>
            </w:pPr>
            <w:r>
              <w:rPr>
                <w:sz w:val="20"/>
                <w:szCs w:val="20"/>
              </w:rPr>
              <w:t>-</w:t>
            </w:r>
            <w:r w:rsidRPr="009C32DF">
              <w:rPr>
                <w:sz w:val="20"/>
                <w:szCs w:val="20"/>
              </w:rPr>
              <w:t>0.83%</w:t>
            </w:r>
          </w:p>
        </w:tc>
      </w:tr>
      <w:tr w:rsidR="00F64A2F" w:rsidRPr="009C32DF" w:rsidTr="00F64A2F">
        <w:trPr>
          <w:trHeight w:val="270"/>
        </w:trPr>
        <w:tc>
          <w:tcPr>
            <w:tcW w:w="4276" w:type="dxa"/>
            <w:tcBorders>
              <w:top w:val="nil"/>
              <w:left w:val="single" w:sz="8" w:space="0" w:color="auto"/>
              <w:bottom w:val="single" w:sz="8" w:space="0" w:color="auto"/>
              <w:right w:val="single" w:sz="8" w:space="0" w:color="auto"/>
            </w:tcBorders>
            <w:shd w:val="clear" w:color="auto" w:fill="auto"/>
            <w:vAlign w:val="center"/>
          </w:tcPr>
          <w:p w:rsidR="00F64A2F" w:rsidRPr="009C32DF" w:rsidRDefault="00F64A2F" w:rsidP="00F64A2F">
            <w:pPr>
              <w:jc w:val="both"/>
              <w:rPr>
                <w:color w:val="000000"/>
                <w:sz w:val="22"/>
                <w:szCs w:val="22"/>
                <w:lang w:eastAsia="en-GB"/>
              </w:rPr>
            </w:pPr>
            <w:r w:rsidRPr="009C32DF">
              <w:rPr>
                <w:color w:val="000000"/>
                <w:sz w:val="22"/>
                <w:szCs w:val="22"/>
                <w:lang w:eastAsia="en-GB"/>
              </w:rPr>
              <w:t>Local Health Boards</w:t>
            </w:r>
          </w:p>
        </w:tc>
        <w:tc>
          <w:tcPr>
            <w:tcW w:w="1418" w:type="dxa"/>
            <w:tcBorders>
              <w:top w:val="nil"/>
              <w:left w:val="nil"/>
              <w:bottom w:val="single" w:sz="8" w:space="0" w:color="auto"/>
              <w:right w:val="single" w:sz="8" w:space="0" w:color="auto"/>
            </w:tcBorders>
            <w:shd w:val="clear" w:color="auto" w:fill="auto"/>
            <w:vAlign w:val="center"/>
          </w:tcPr>
          <w:p w:rsidR="00F64A2F" w:rsidRPr="009C32DF" w:rsidRDefault="00F64A2F" w:rsidP="00F64A2F">
            <w:pPr>
              <w:jc w:val="right"/>
              <w:rPr>
                <w:color w:val="FF0000"/>
                <w:sz w:val="20"/>
                <w:szCs w:val="20"/>
              </w:rPr>
            </w:pPr>
            <w:r w:rsidRPr="009C32DF">
              <w:rPr>
                <w:color w:val="FF0000"/>
                <w:sz w:val="20"/>
                <w:szCs w:val="20"/>
              </w:rPr>
              <w:t xml:space="preserve">-76,090 </w:t>
            </w:r>
          </w:p>
        </w:tc>
        <w:tc>
          <w:tcPr>
            <w:tcW w:w="1535" w:type="dxa"/>
            <w:tcBorders>
              <w:top w:val="nil"/>
              <w:left w:val="nil"/>
              <w:bottom w:val="single" w:sz="8" w:space="0" w:color="auto"/>
              <w:right w:val="nil"/>
            </w:tcBorders>
            <w:shd w:val="clear" w:color="auto" w:fill="auto"/>
            <w:vAlign w:val="center"/>
          </w:tcPr>
          <w:p w:rsidR="00F64A2F" w:rsidRPr="009C32DF" w:rsidRDefault="00F64A2F" w:rsidP="00F64A2F">
            <w:pPr>
              <w:jc w:val="right"/>
              <w:rPr>
                <w:color w:val="FF0000"/>
                <w:sz w:val="20"/>
                <w:szCs w:val="20"/>
              </w:rPr>
            </w:pPr>
            <w:r w:rsidRPr="00F64A2F">
              <w:rPr>
                <w:sz w:val="20"/>
                <w:szCs w:val="20"/>
              </w:rPr>
              <w:t>52</w:t>
            </w:r>
            <w:r w:rsidRPr="009C32DF">
              <w:rPr>
                <w:color w:val="FF0000"/>
                <w:sz w:val="20"/>
                <w:szCs w:val="20"/>
              </w:rPr>
              <w:t xml:space="preserve"> </w:t>
            </w:r>
          </w:p>
        </w:tc>
        <w:tc>
          <w:tcPr>
            <w:tcW w:w="1418" w:type="dxa"/>
            <w:tcBorders>
              <w:top w:val="nil"/>
              <w:left w:val="single" w:sz="4" w:space="0" w:color="auto"/>
              <w:bottom w:val="single" w:sz="8" w:space="0" w:color="auto"/>
              <w:right w:val="single" w:sz="4" w:space="0" w:color="auto"/>
            </w:tcBorders>
            <w:shd w:val="clear" w:color="auto" w:fill="auto"/>
            <w:vAlign w:val="center"/>
          </w:tcPr>
          <w:p w:rsidR="00F64A2F" w:rsidRPr="009C32DF" w:rsidRDefault="00F64A2F" w:rsidP="00F64A2F">
            <w:pPr>
              <w:jc w:val="right"/>
              <w:rPr>
                <w:color w:val="FF0000"/>
                <w:sz w:val="20"/>
                <w:szCs w:val="20"/>
              </w:rPr>
            </w:pPr>
            <w:r w:rsidRPr="00F64A2F">
              <w:rPr>
                <w:sz w:val="20"/>
                <w:szCs w:val="20"/>
              </w:rPr>
              <w:t>52</w:t>
            </w:r>
            <w:r w:rsidRPr="009C32DF">
              <w:rPr>
                <w:color w:val="FF0000"/>
                <w:sz w:val="20"/>
                <w:szCs w:val="20"/>
              </w:rPr>
              <w:t xml:space="preserve"> </w:t>
            </w:r>
          </w:p>
        </w:tc>
        <w:tc>
          <w:tcPr>
            <w:tcW w:w="1701" w:type="dxa"/>
            <w:tcBorders>
              <w:top w:val="nil"/>
              <w:left w:val="nil"/>
              <w:bottom w:val="single" w:sz="8" w:space="0" w:color="auto"/>
              <w:right w:val="single" w:sz="8" w:space="0" w:color="auto"/>
            </w:tcBorders>
            <w:shd w:val="clear" w:color="auto" w:fill="FFC000"/>
            <w:vAlign w:val="center"/>
          </w:tcPr>
          <w:p w:rsidR="00F64A2F" w:rsidRPr="009C32DF" w:rsidRDefault="00F64A2F" w:rsidP="00F64A2F">
            <w:pPr>
              <w:jc w:val="right"/>
              <w:rPr>
                <w:sz w:val="20"/>
                <w:szCs w:val="20"/>
              </w:rPr>
            </w:pPr>
            <w:r w:rsidRPr="009C32DF">
              <w:rPr>
                <w:sz w:val="20"/>
                <w:szCs w:val="20"/>
              </w:rPr>
              <w:t>0.82%</w:t>
            </w:r>
          </w:p>
        </w:tc>
      </w:tr>
      <w:tr w:rsidR="00F64A2F" w:rsidRPr="009C32DF" w:rsidTr="00F64A2F">
        <w:trPr>
          <w:trHeight w:val="270"/>
        </w:trPr>
        <w:tc>
          <w:tcPr>
            <w:tcW w:w="4276" w:type="dxa"/>
            <w:tcBorders>
              <w:top w:val="nil"/>
              <w:left w:val="single" w:sz="8" w:space="0" w:color="auto"/>
              <w:bottom w:val="single" w:sz="8" w:space="0" w:color="auto"/>
              <w:right w:val="single" w:sz="8" w:space="0" w:color="auto"/>
            </w:tcBorders>
            <w:shd w:val="clear" w:color="auto" w:fill="auto"/>
            <w:vAlign w:val="center"/>
          </w:tcPr>
          <w:p w:rsidR="00F64A2F" w:rsidRPr="009C32DF" w:rsidRDefault="00F64A2F" w:rsidP="00F64A2F">
            <w:pPr>
              <w:rPr>
                <w:color w:val="000000"/>
                <w:sz w:val="22"/>
                <w:szCs w:val="22"/>
                <w:lang w:eastAsia="en-GB"/>
              </w:rPr>
            </w:pPr>
            <w:r w:rsidRPr="009C32DF">
              <w:rPr>
                <w:color w:val="000000"/>
                <w:sz w:val="22"/>
                <w:szCs w:val="22"/>
                <w:lang w:eastAsia="en-GB"/>
              </w:rPr>
              <w:t xml:space="preserve">Other </w:t>
            </w:r>
          </w:p>
        </w:tc>
        <w:tc>
          <w:tcPr>
            <w:tcW w:w="1418" w:type="dxa"/>
            <w:tcBorders>
              <w:top w:val="nil"/>
              <w:left w:val="nil"/>
              <w:bottom w:val="single" w:sz="8" w:space="0" w:color="auto"/>
              <w:right w:val="single" w:sz="8" w:space="0" w:color="auto"/>
            </w:tcBorders>
            <w:shd w:val="clear" w:color="auto" w:fill="auto"/>
            <w:vAlign w:val="center"/>
          </w:tcPr>
          <w:p w:rsidR="00F64A2F" w:rsidRPr="009C32DF" w:rsidRDefault="00F64A2F" w:rsidP="00F64A2F">
            <w:pPr>
              <w:jc w:val="right"/>
              <w:rPr>
                <w:color w:val="FF0000"/>
                <w:sz w:val="20"/>
                <w:szCs w:val="20"/>
              </w:rPr>
            </w:pPr>
            <w:r w:rsidRPr="009C32DF">
              <w:rPr>
                <w:color w:val="FF0000"/>
                <w:sz w:val="20"/>
                <w:szCs w:val="20"/>
              </w:rPr>
              <w:t xml:space="preserve">-28,811 </w:t>
            </w:r>
          </w:p>
        </w:tc>
        <w:tc>
          <w:tcPr>
            <w:tcW w:w="1535" w:type="dxa"/>
            <w:tcBorders>
              <w:top w:val="nil"/>
              <w:left w:val="nil"/>
              <w:bottom w:val="single" w:sz="8" w:space="0" w:color="auto"/>
              <w:right w:val="nil"/>
            </w:tcBorders>
            <w:shd w:val="clear" w:color="auto" w:fill="auto"/>
            <w:vAlign w:val="center"/>
          </w:tcPr>
          <w:p w:rsidR="00F64A2F" w:rsidRPr="009C32DF" w:rsidRDefault="00F64A2F" w:rsidP="00F64A2F">
            <w:pPr>
              <w:jc w:val="right"/>
              <w:rPr>
                <w:color w:val="FF0000"/>
                <w:sz w:val="20"/>
                <w:szCs w:val="20"/>
              </w:rPr>
            </w:pPr>
            <w:r w:rsidRPr="009C32DF">
              <w:rPr>
                <w:color w:val="FF0000"/>
                <w:sz w:val="20"/>
                <w:szCs w:val="20"/>
              </w:rPr>
              <w:t xml:space="preserve">-50 </w:t>
            </w:r>
          </w:p>
        </w:tc>
        <w:tc>
          <w:tcPr>
            <w:tcW w:w="1418" w:type="dxa"/>
            <w:tcBorders>
              <w:top w:val="nil"/>
              <w:left w:val="single" w:sz="4" w:space="0" w:color="auto"/>
              <w:bottom w:val="single" w:sz="8" w:space="0" w:color="auto"/>
              <w:right w:val="single" w:sz="4" w:space="0" w:color="auto"/>
            </w:tcBorders>
            <w:shd w:val="clear" w:color="auto" w:fill="auto"/>
            <w:vAlign w:val="center"/>
          </w:tcPr>
          <w:p w:rsidR="00F64A2F" w:rsidRPr="009C32DF" w:rsidRDefault="00F64A2F" w:rsidP="00F64A2F">
            <w:pPr>
              <w:jc w:val="right"/>
              <w:rPr>
                <w:color w:val="FF0000"/>
                <w:sz w:val="20"/>
                <w:szCs w:val="20"/>
              </w:rPr>
            </w:pPr>
            <w:r w:rsidRPr="009C32DF">
              <w:rPr>
                <w:color w:val="FF0000"/>
                <w:sz w:val="20"/>
                <w:szCs w:val="20"/>
              </w:rPr>
              <w:t xml:space="preserve">-50 </w:t>
            </w:r>
          </w:p>
        </w:tc>
        <w:tc>
          <w:tcPr>
            <w:tcW w:w="1701" w:type="dxa"/>
            <w:tcBorders>
              <w:top w:val="nil"/>
              <w:left w:val="nil"/>
              <w:bottom w:val="single" w:sz="8" w:space="0" w:color="auto"/>
              <w:right w:val="single" w:sz="8" w:space="0" w:color="auto"/>
            </w:tcBorders>
            <w:shd w:val="clear" w:color="auto" w:fill="92D050"/>
            <w:vAlign w:val="center"/>
          </w:tcPr>
          <w:p w:rsidR="00F64A2F" w:rsidRPr="009C32DF" w:rsidRDefault="00F64A2F" w:rsidP="00F64A2F">
            <w:pPr>
              <w:jc w:val="right"/>
              <w:rPr>
                <w:sz w:val="20"/>
                <w:szCs w:val="20"/>
              </w:rPr>
            </w:pPr>
            <w:r>
              <w:rPr>
                <w:sz w:val="20"/>
                <w:szCs w:val="20"/>
              </w:rPr>
              <w:t>-</w:t>
            </w:r>
            <w:r w:rsidRPr="009C32DF">
              <w:rPr>
                <w:sz w:val="20"/>
                <w:szCs w:val="20"/>
              </w:rPr>
              <w:t>2.09%</w:t>
            </w:r>
          </w:p>
        </w:tc>
      </w:tr>
      <w:tr w:rsidR="00F64A2F" w:rsidRPr="009C32DF" w:rsidTr="00735084">
        <w:trPr>
          <w:trHeight w:val="270"/>
        </w:trPr>
        <w:tc>
          <w:tcPr>
            <w:tcW w:w="4276" w:type="dxa"/>
            <w:tcBorders>
              <w:top w:val="nil"/>
              <w:left w:val="single" w:sz="8" w:space="0" w:color="auto"/>
              <w:bottom w:val="single" w:sz="8" w:space="0" w:color="auto"/>
              <w:right w:val="single" w:sz="8" w:space="0" w:color="auto"/>
            </w:tcBorders>
            <w:shd w:val="clear" w:color="auto" w:fill="8DB3E2" w:themeFill="text2" w:themeFillTint="66"/>
            <w:vAlign w:val="center"/>
          </w:tcPr>
          <w:p w:rsidR="00F64A2F" w:rsidRPr="009C32DF" w:rsidRDefault="00F64A2F" w:rsidP="00F64A2F">
            <w:pPr>
              <w:jc w:val="right"/>
              <w:rPr>
                <w:b/>
                <w:bCs/>
                <w:color w:val="000000"/>
                <w:sz w:val="22"/>
                <w:szCs w:val="22"/>
                <w:lang w:eastAsia="en-GB"/>
              </w:rPr>
            </w:pPr>
            <w:r w:rsidRPr="009C32DF">
              <w:rPr>
                <w:b/>
                <w:bCs/>
                <w:color w:val="000000"/>
                <w:sz w:val="22"/>
                <w:szCs w:val="22"/>
                <w:lang w:eastAsia="en-GB"/>
              </w:rPr>
              <w:t>Total Income from Activities</w:t>
            </w:r>
          </w:p>
        </w:tc>
        <w:tc>
          <w:tcPr>
            <w:tcW w:w="1418" w:type="dxa"/>
            <w:tcBorders>
              <w:top w:val="nil"/>
              <w:left w:val="nil"/>
              <w:bottom w:val="single" w:sz="8" w:space="0" w:color="auto"/>
              <w:right w:val="single" w:sz="8" w:space="0" w:color="auto"/>
            </w:tcBorders>
            <w:shd w:val="clear" w:color="auto" w:fill="8DB3E2" w:themeFill="text2" w:themeFillTint="66"/>
            <w:vAlign w:val="center"/>
          </w:tcPr>
          <w:p w:rsidR="00F64A2F" w:rsidRPr="009C32DF" w:rsidRDefault="00F64A2F" w:rsidP="00F64A2F">
            <w:pPr>
              <w:jc w:val="right"/>
              <w:rPr>
                <w:b/>
                <w:bCs/>
                <w:color w:val="FF0000"/>
                <w:sz w:val="20"/>
                <w:szCs w:val="20"/>
              </w:rPr>
            </w:pPr>
            <w:r w:rsidRPr="009C32DF">
              <w:rPr>
                <w:b/>
                <w:bCs/>
                <w:color w:val="FF0000"/>
                <w:sz w:val="20"/>
                <w:szCs w:val="20"/>
              </w:rPr>
              <w:t xml:space="preserve">-110,944 </w:t>
            </w:r>
          </w:p>
        </w:tc>
        <w:tc>
          <w:tcPr>
            <w:tcW w:w="1535" w:type="dxa"/>
            <w:tcBorders>
              <w:top w:val="nil"/>
              <w:left w:val="nil"/>
              <w:bottom w:val="single" w:sz="8" w:space="0" w:color="auto"/>
              <w:right w:val="nil"/>
            </w:tcBorders>
            <w:shd w:val="clear" w:color="auto" w:fill="8DB3E2" w:themeFill="text2" w:themeFillTint="66"/>
            <w:vAlign w:val="center"/>
          </w:tcPr>
          <w:p w:rsidR="00F64A2F" w:rsidRPr="009C32DF" w:rsidRDefault="00F64A2F" w:rsidP="00F64A2F">
            <w:pPr>
              <w:jc w:val="right"/>
              <w:rPr>
                <w:b/>
                <w:bCs/>
                <w:color w:val="FF0000"/>
                <w:sz w:val="20"/>
                <w:szCs w:val="20"/>
              </w:rPr>
            </w:pPr>
            <w:r w:rsidRPr="009C32DF">
              <w:rPr>
                <w:b/>
                <w:bCs/>
                <w:color w:val="FF0000"/>
                <w:sz w:val="20"/>
                <w:szCs w:val="20"/>
              </w:rPr>
              <w:t xml:space="preserve">-2 </w:t>
            </w:r>
          </w:p>
        </w:tc>
        <w:tc>
          <w:tcPr>
            <w:tcW w:w="1418" w:type="dxa"/>
            <w:tcBorders>
              <w:top w:val="nil"/>
              <w:left w:val="single" w:sz="4" w:space="0" w:color="auto"/>
              <w:bottom w:val="single" w:sz="8" w:space="0" w:color="auto"/>
              <w:right w:val="single" w:sz="4" w:space="0" w:color="auto"/>
            </w:tcBorders>
            <w:shd w:val="clear" w:color="auto" w:fill="8DB3E2" w:themeFill="text2" w:themeFillTint="66"/>
            <w:vAlign w:val="center"/>
          </w:tcPr>
          <w:p w:rsidR="00F64A2F" w:rsidRPr="009C32DF" w:rsidRDefault="00F64A2F" w:rsidP="00F64A2F">
            <w:pPr>
              <w:jc w:val="right"/>
              <w:rPr>
                <w:b/>
                <w:bCs/>
                <w:color w:val="FF0000"/>
                <w:sz w:val="20"/>
                <w:szCs w:val="20"/>
              </w:rPr>
            </w:pPr>
            <w:r w:rsidRPr="009C32DF">
              <w:rPr>
                <w:b/>
                <w:bCs/>
                <w:color w:val="FF0000"/>
                <w:sz w:val="20"/>
                <w:szCs w:val="20"/>
              </w:rPr>
              <w:t xml:space="preserve">-2 </w:t>
            </w:r>
          </w:p>
        </w:tc>
        <w:tc>
          <w:tcPr>
            <w:tcW w:w="1701" w:type="dxa"/>
            <w:tcBorders>
              <w:top w:val="nil"/>
              <w:left w:val="nil"/>
              <w:bottom w:val="single" w:sz="8" w:space="0" w:color="auto"/>
              <w:right w:val="single" w:sz="8" w:space="0" w:color="auto"/>
            </w:tcBorders>
            <w:shd w:val="clear" w:color="auto" w:fill="8DB3E2" w:themeFill="text2" w:themeFillTint="66"/>
            <w:vAlign w:val="center"/>
          </w:tcPr>
          <w:p w:rsidR="00F64A2F" w:rsidRPr="009C32DF" w:rsidRDefault="00F64A2F" w:rsidP="00F64A2F">
            <w:pPr>
              <w:jc w:val="right"/>
              <w:rPr>
                <w:b/>
                <w:bCs/>
                <w:sz w:val="20"/>
                <w:szCs w:val="20"/>
              </w:rPr>
            </w:pPr>
            <w:r w:rsidRPr="009C32DF">
              <w:rPr>
                <w:b/>
                <w:bCs/>
                <w:sz w:val="20"/>
                <w:szCs w:val="20"/>
              </w:rPr>
              <w:t>0.02%</w:t>
            </w:r>
          </w:p>
        </w:tc>
      </w:tr>
      <w:tr w:rsidR="00F64A2F" w:rsidRPr="009C32DF" w:rsidTr="00735084">
        <w:trPr>
          <w:trHeight w:val="270"/>
        </w:trPr>
        <w:tc>
          <w:tcPr>
            <w:tcW w:w="4276" w:type="dxa"/>
            <w:tcBorders>
              <w:top w:val="nil"/>
              <w:left w:val="single" w:sz="8" w:space="0" w:color="auto"/>
              <w:bottom w:val="single" w:sz="8" w:space="0" w:color="auto"/>
              <w:right w:val="single" w:sz="8" w:space="0" w:color="auto"/>
            </w:tcBorders>
            <w:shd w:val="clear" w:color="auto" w:fill="auto"/>
            <w:vAlign w:val="center"/>
          </w:tcPr>
          <w:p w:rsidR="00F64A2F" w:rsidRPr="009C32DF" w:rsidRDefault="00F64A2F" w:rsidP="00F64A2F">
            <w:pPr>
              <w:rPr>
                <w:b/>
                <w:bCs/>
                <w:color w:val="000000"/>
                <w:sz w:val="22"/>
                <w:szCs w:val="22"/>
                <w:lang w:eastAsia="en-GB"/>
              </w:rPr>
            </w:pPr>
            <w:r w:rsidRPr="009C32DF">
              <w:rPr>
                <w:b/>
                <w:bCs/>
                <w:color w:val="000000"/>
                <w:sz w:val="22"/>
                <w:szCs w:val="22"/>
                <w:lang w:eastAsia="en-GB"/>
              </w:rPr>
              <w:t>Other Operating Income</w:t>
            </w:r>
          </w:p>
        </w:tc>
        <w:tc>
          <w:tcPr>
            <w:tcW w:w="1418" w:type="dxa"/>
            <w:tcBorders>
              <w:top w:val="nil"/>
              <w:left w:val="nil"/>
              <w:bottom w:val="single" w:sz="8" w:space="0" w:color="auto"/>
              <w:right w:val="single" w:sz="8" w:space="0" w:color="auto"/>
            </w:tcBorders>
            <w:shd w:val="clear" w:color="auto" w:fill="auto"/>
            <w:vAlign w:val="center"/>
          </w:tcPr>
          <w:p w:rsidR="00F64A2F" w:rsidRPr="009C32DF" w:rsidRDefault="00F64A2F" w:rsidP="00F64A2F">
            <w:pPr>
              <w:jc w:val="right"/>
              <w:rPr>
                <w:color w:val="000000"/>
                <w:sz w:val="20"/>
                <w:szCs w:val="20"/>
              </w:rPr>
            </w:pPr>
            <w:r w:rsidRPr="009C32DF">
              <w:rPr>
                <w:color w:val="000000"/>
                <w:sz w:val="20"/>
                <w:szCs w:val="20"/>
              </w:rPr>
              <w:t> </w:t>
            </w:r>
          </w:p>
        </w:tc>
        <w:tc>
          <w:tcPr>
            <w:tcW w:w="1535" w:type="dxa"/>
            <w:tcBorders>
              <w:top w:val="nil"/>
              <w:left w:val="nil"/>
              <w:bottom w:val="single" w:sz="8" w:space="0" w:color="auto"/>
              <w:right w:val="nil"/>
            </w:tcBorders>
            <w:shd w:val="clear" w:color="auto" w:fill="auto"/>
            <w:vAlign w:val="center"/>
          </w:tcPr>
          <w:p w:rsidR="00F64A2F" w:rsidRPr="009C32DF" w:rsidRDefault="00F64A2F" w:rsidP="00F64A2F">
            <w:pPr>
              <w:jc w:val="right"/>
              <w:rPr>
                <w:color w:val="000000"/>
                <w:sz w:val="20"/>
                <w:szCs w:val="20"/>
              </w:rPr>
            </w:pPr>
            <w:r w:rsidRPr="009C32DF">
              <w:rPr>
                <w:color w:val="000000"/>
                <w:sz w:val="20"/>
                <w:szCs w:val="20"/>
              </w:rPr>
              <w:t> </w:t>
            </w:r>
          </w:p>
        </w:tc>
        <w:tc>
          <w:tcPr>
            <w:tcW w:w="1418" w:type="dxa"/>
            <w:tcBorders>
              <w:top w:val="nil"/>
              <w:left w:val="single" w:sz="4" w:space="0" w:color="auto"/>
              <w:bottom w:val="single" w:sz="8" w:space="0" w:color="auto"/>
              <w:right w:val="single" w:sz="4" w:space="0" w:color="auto"/>
            </w:tcBorders>
            <w:shd w:val="clear" w:color="auto" w:fill="auto"/>
            <w:vAlign w:val="center"/>
          </w:tcPr>
          <w:p w:rsidR="00F64A2F" w:rsidRPr="009C32DF" w:rsidRDefault="00F64A2F" w:rsidP="00F64A2F">
            <w:pPr>
              <w:jc w:val="right"/>
              <w:rPr>
                <w:color w:val="000000"/>
                <w:sz w:val="20"/>
                <w:szCs w:val="20"/>
              </w:rPr>
            </w:pPr>
            <w:r w:rsidRPr="009C32DF">
              <w:rPr>
                <w:color w:val="000000"/>
                <w:sz w:val="20"/>
                <w:szCs w:val="20"/>
              </w:rPr>
              <w:t> </w:t>
            </w:r>
          </w:p>
        </w:tc>
        <w:tc>
          <w:tcPr>
            <w:tcW w:w="1701" w:type="dxa"/>
            <w:tcBorders>
              <w:top w:val="nil"/>
              <w:left w:val="nil"/>
              <w:bottom w:val="single" w:sz="8" w:space="0" w:color="auto"/>
              <w:right w:val="single" w:sz="8" w:space="0" w:color="auto"/>
            </w:tcBorders>
            <w:shd w:val="clear" w:color="auto" w:fill="auto"/>
            <w:vAlign w:val="center"/>
          </w:tcPr>
          <w:p w:rsidR="00F64A2F" w:rsidRPr="009C32DF" w:rsidRDefault="00F64A2F" w:rsidP="00F64A2F">
            <w:pPr>
              <w:jc w:val="right"/>
              <w:rPr>
                <w:sz w:val="20"/>
                <w:szCs w:val="20"/>
              </w:rPr>
            </w:pPr>
            <w:r w:rsidRPr="009C32DF">
              <w:rPr>
                <w:sz w:val="20"/>
                <w:szCs w:val="20"/>
              </w:rPr>
              <w:t> </w:t>
            </w:r>
          </w:p>
        </w:tc>
      </w:tr>
      <w:tr w:rsidR="00F64A2F" w:rsidRPr="009C32DF" w:rsidTr="00F64A2F">
        <w:trPr>
          <w:trHeight w:val="270"/>
        </w:trPr>
        <w:tc>
          <w:tcPr>
            <w:tcW w:w="4276" w:type="dxa"/>
            <w:tcBorders>
              <w:top w:val="nil"/>
              <w:left w:val="single" w:sz="8" w:space="0" w:color="auto"/>
              <w:bottom w:val="single" w:sz="8" w:space="0" w:color="auto"/>
              <w:right w:val="single" w:sz="8" w:space="0" w:color="auto"/>
            </w:tcBorders>
            <w:shd w:val="clear" w:color="auto" w:fill="auto"/>
            <w:vAlign w:val="center"/>
          </w:tcPr>
          <w:p w:rsidR="00F64A2F" w:rsidRPr="009C32DF" w:rsidRDefault="00F64A2F" w:rsidP="00F64A2F">
            <w:pPr>
              <w:rPr>
                <w:color w:val="000000"/>
                <w:sz w:val="22"/>
                <w:szCs w:val="22"/>
                <w:lang w:eastAsia="en-GB"/>
              </w:rPr>
            </w:pPr>
            <w:r w:rsidRPr="009C32DF">
              <w:rPr>
                <w:color w:val="000000"/>
                <w:sz w:val="22"/>
                <w:szCs w:val="22"/>
                <w:lang w:eastAsia="en-GB"/>
              </w:rPr>
              <w:t xml:space="preserve">Accommodation &amp; Catering </w:t>
            </w:r>
          </w:p>
        </w:tc>
        <w:tc>
          <w:tcPr>
            <w:tcW w:w="1418" w:type="dxa"/>
            <w:tcBorders>
              <w:top w:val="nil"/>
              <w:left w:val="nil"/>
              <w:bottom w:val="single" w:sz="8" w:space="0" w:color="auto"/>
              <w:right w:val="single" w:sz="8" w:space="0" w:color="auto"/>
            </w:tcBorders>
            <w:shd w:val="clear" w:color="auto" w:fill="auto"/>
            <w:vAlign w:val="center"/>
          </w:tcPr>
          <w:p w:rsidR="00F64A2F" w:rsidRPr="009C32DF" w:rsidRDefault="00F64A2F" w:rsidP="00F64A2F">
            <w:pPr>
              <w:jc w:val="right"/>
              <w:rPr>
                <w:color w:val="FF0000"/>
                <w:sz w:val="20"/>
                <w:szCs w:val="20"/>
              </w:rPr>
            </w:pPr>
            <w:r w:rsidRPr="009C32DF">
              <w:rPr>
                <w:color w:val="FF0000"/>
                <w:sz w:val="20"/>
                <w:szCs w:val="20"/>
              </w:rPr>
              <w:t xml:space="preserve">-3,651 </w:t>
            </w:r>
          </w:p>
        </w:tc>
        <w:tc>
          <w:tcPr>
            <w:tcW w:w="1535" w:type="dxa"/>
            <w:tcBorders>
              <w:top w:val="nil"/>
              <w:left w:val="nil"/>
              <w:bottom w:val="single" w:sz="8" w:space="0" w:color="auto"/>
              <w:right w:val="nil"/>
            </w:tcBorders>
            <w:shd w:val="clear" w:color="auto" w:fill="auto"/>
            <w:vAlign w:val="center"/>
          </w:tcPr>
          <w:p w:rsidR="00F64A2F" w:rsidRPr="009C32DF" w:rsidRDefault="00F64A2F" w:rsidP="00F64A2F">
            <w:pPr>
              <w:jc w:val="right"/>
              <w:rPr>
                <w:color w:val="FF0000"/>
                <w:sz w:val="20"/>
                <w:szCs w:val="20"/>
              </w:rPr>
            </w:pPr>
            <w:r w:rsidRPr="00F64A2F">
              <w:rPr>
                <w:sz w:val="20"/>
                <w:szCs w:val="20"/>
              </w:rPr>
              <w:t>34</w:t>
            </w:r>
            <w:r w:rsidRPr="009C32DF">
              <w:rPr>
                <w:color w:val="FF0000"/>
                <w:sz w:val="20"/>
                <w:szCs w:val="20"/>
              </w:rPr>
              <w:t xml:space="preserve"> </w:t>
            </w:r>
          </w:p>
        </w:tc>
        <w:tc>
          <w:tcPr>
            <w:tcW w:w="1418" w:type="dxa"/>
            <w:tcBorders>
              <w:top w:val="nil"/>
              <w:left w:val="single" w:sz="4" w:space="0" w:color="auto"/>
              <w:bottom w:val="single" w:sz="8" w:space="0" w:color="auto"/>
              <w:right w:val="single" w:sz="4" w:space="0" w:color="auto"/>
            </w:tcBorders>
            <w:shd w:val="clear" w:color="auto" w:fill="auto"/>
            <w:vAlign w:val="center"/>
          </w:tcPr>
          <w:p w:rsidR="00F64A2F" w:rsidRPr="009C32DF" w:rsidRDefault="00F64A2F" w:rsidP="00F64A2F">
            <w:pPr>
              <w:jc w:val="right"/>
              <w:rPr>
                <w:color w:val="FF0000"/>
                <w:sz w:val="20"/>
                <w:szCs w:val="20"/>
              </w:rPr>
            </w:pPr>
            <w:r w:rsidRPr="00F64A2F">
              <w:rPr>
                <w:sz w:val="20"/>
                <w:szCs w:val="20"/>
              </w:rPr>
              <w:t>34</w:t>
            </w:r>
            <w:r w:rsidRPr="009C32DF">
              <w:rPr>
                <w:color w:val="FF0000"/>
                <w:sz w:val="20"/>
                <w:szCs w:val="20"/>
              </w:rPr>
              <w:t xml:space="preserve"> </w:t>
            </w:r>
          </w:p>
        </w:tc>
        <w:tc>
          <w:tcPr>
            <w:tcW w:w="1701" w:type="dxa"/>
            <w:tcBorders>
              <w:top w:val="nil"/>
              <w:left w:val="nil"/>
              <w:bottom w:val="single" w:sz="8" w:space="0" w:color="auto"/>
              <w:right w:val="single" w:sz="8" w:space="0" w:color="auto"/>
            </w:tcBorders>
            <w:shd w:val="clear" w:color="auto" w:fill="FF0000"/>
            <w:vAlign w:val="center"/>
          </w:tcPr>
          <w:p w:rsidR="00F64A2F" w:rsidRPr="009C32DF" w:rsidRDefault="00F64A2F" w:rsidP="00F64A2F">
            <w:pPr>
              <w:jc w:val="right"/>
              <w:rPr>
                <w:sz w:val="20"/>
                <w:szCs w:val="20"/>
              </w:rPr>
            </w:pPr>
            <w:r w:rsidRPr="009C32DF">
              <w:rPr>
                <w:sz w:val="20"/>
                <w:szCs w:val="20"/>
              </w:rPr>
              <w:t>11.14%</w:t>
            </w:r>
          </w:p>
        </w:tc>
      </w:tr>
      <w:tr w:rsidR="00F64A2F" w:rsidRPr="009C32DF" w:rsidTr="00F64A2F">
        <w:trPr>
          <w:trHeight w:val="270"/>
        </w:trPr>
        <w:tc>
          <w:tcPr>
            <w:tcW w:w="4276" w:type="dxa"/>
            <w:tcBorders>
              <w:top w:val="nil"/>
              <w:left w:val="single" w:sz="8" w:space="0" w:color="auto"/>
              <w:bottom w:val="single" w:sz="8" w:space="0" w:color="auto"/>
              <w:right w:val="single" w:sz="8" w:space="0" w:color="auto"/>
            </w:tcBorders>
            <w:shd w:val="clear" w:color="auto" w:fill="auto"/>
            <w:vAlign w:val="center"/>
          </w:tcPr>
          <w:p w:rsidR="00F64A2F" w:rsidRPr="009C32DF" w:rsidRDefault="00F64A2F" w:rsidP="00F64A2F">
            <w:pPr>
              <w:rPr>
                <w:color w:val="000000"/>
                <w:sz w:val="22"/>
                <w:szCs w:val="22"/>
                <w:lang w:eastAsia="en-GB"/>
              </w:rPr>
            </w:pPr>
            <w:r w:rsidRPr="009C32DF">
              <w:rPr>
                <w:color w:val="000000"/>
                <w:sz w:val="22"/>
                <w:szCs w:val="22"/>
                <w:lang w:eastAsia="en-GB"/>
              </w:rPr>
              <w:t xml:space="preserve">Charitable &amp; Other Contributions </w:t>
            </w:r>
          </w:p>
        </w:tc>
        <w:tc>
          <w:tcPr>
            <w:tcW w:w="1418" w:type="dxa"/>
            <w:tcBorders>
              <w:top w:val="nil"/>
              <w:left w:val="nil"/>
              <w:bottom w:val="single" w:sz="8" w:space="0" w:color="auto"/>
              <w:right w:val="single" w:sz="8" w:space="0" w:color="auto"/>
            </w:tcBorders>
            <w:shd w:val="clear" w:color="auto" w:fill="auto"/>
            <w:vAlign w:val="center"/>
          </w:tcPr>
          <w:p w:rsidR="00F64A2F" w:rsidRPr="009C32DF" w:rsidRDefault="00F64A2F" w:rsidP="00F64A2F">
            <w:pPr>
              <w:jc w:val="right"/>
              <w:rPr>
                <w:color w:val="FF0000"/>
                <w:sz w:val="20"/>
                <w:szCs w:val="20"/>
              </w:rPr>
            </w:pPr>
            <w:r w:rsidRPr="009C32DF">
              <w:rPr>
                <w:color w:val="FF0000"/>
                <w:sz w:val="20"/>
                <w:szCs w:val="20"/>
              </w:rPr>
              <w:t xml:space="preserve">-365 </w:t>
            </w:r>
          </w:p>
        </w:tc>
        <w:tc>
          <w:tcPr>
            <w:tcW w:w="1535" w:type="dxa"/>
            <w:tcBorders>
              <w:top w:val="nil"/>
              <w:left w:val="nil"/>
              <w:bottom w:val="single" w:sz="8" w:space="0" w:color="auto"/>
              <w:right w:val="nil"/>
            </w:tcBorders>
            <w:shd w:val="clear" w:color="auto" w:fill="auto"/>
            <w:vAlign w:val="center"/>
          </w:tcPr>
          <w:p w:rsidR="00F64A2F" w:rsidRPr="009C32DF" w:rsidRDefault="00F64A2F" w:rsidP="00F64A2F">
            <w:pPr>
              <w:jc w:val="right"/>
              <w:rPr>
                <w:color w:val="FF0000"/>
                <w:sz w:val="20"/>
                <w:szCs w:val="20"/>
              </w:rPr>
            </w:pPr>
            <w:r w:rsidRPr="009C32DF">
              <w:rPr>
                <w:color w:val="FF0000"/>
                <w:sz w:val="20"/>
                <w:szCs w:val="20"/>
              </w:rPr>
              <w:t xml:space="preserve">-2 </w:t>
            </w:r>
          </w:p>
        </w:tc>
        <w:tc>
          <w:tcPr>
            <w:tcW w:w="1418" w:type="dxa"/>
            <w:tcBorders>
              <w:top w:val="nil"/>
              <w:left w:val="single" w:sz="4" w:space="0" w:color="auto"/>
              <w:bottom w:val="single" w:sz="8" w:space="0" w:color="auto"/>
              <w:right w:val="single" w:sz="4" w:space="0" w:color="auto"/>
            </w:tcBorders>
            <w:shd w:val="clear" w:color="auto" w:fill="auto"/>
            <w:vAlign w:val="center"/>
          </w:tcPr>
          <w:p w:rsidR="00F64A2F" w:rsidRPr="009C32DF" w:rsidRDefault="00F64A2F" w:rsidP="00F64A2F">
            <w:pPr>
              <w:jc w:val="right"/>
              <w:rPr>
                <w:color w:val="FF0000"/>
                <w:sz w:val="20"/>
                <w:szCs w:val="20"/>
              </w:rPr>
            </w:pPr>
            <w:r w:rsidRPr="009C32DF">
              <w:rPr>
                <w:color w:val="FF0000"/>
                <w:sz w:val="20"/>
                <w:szCs w:val="20"/>
              </w:rPr>
              <w:t xml:space="preserve">-2 </w:t>
            </w:r>
          </w:p>
        </w:tc>
        <w:tc>
          <w:tcPr>
            <w:tcW w:w="1701" w:type="dxa"/>
            <w:tcBorders>
              <w:top w:val="nil"/>
              <w:left w:val="nil"/>
              <w:bottom w:val="single" w:sz="8" w:space="0" w:color="auto"/>
              <w:right w:val="single" w:sz="8" w:space="0" w:color="auto"/>
            </w:tcBorders>
            <w:shd w:val="clear" w:color="auto" w:fill="92D050"/>
            <w:vAlign w:val="center"/>
          </w:tcPr>
          <w:p w:rsidR="00F64A2F" w:rsidRPr="009C32DF" w:rsidRDefault="00F64A2F" w:rsidP="00F64A2F">
            <w:pPr>
              <w:jc w:val="right"/>
              <w:rPr>
                <w:sz w:val="20"/>
                <w:szCs w:val="20"/>
              </w:rPr>
            </w:pPr>
            <w:r>
              <w:rPr>
                <w:sz w:val="20"/>
                <w:szCs w:val="20"/>
              </w:rPr>
              <w:t>-</w:t>
            </w:r>
            <w:r w:rsidRPr="009C32DF">
              <w:rPr>
                <w:sz w:val="20"/>
                <w:szCs w:val="20"/>
              </w:rPr>
              <w:t>6.90%</w:t>
            </w:r>
          </w:p>
        </w:tc>
      </w:tr>
      <w:tr w:rsidR="00F64A2F" w:rsidRPr="009C32DF" w:rsidTr="00735084">
        <w:trPr>
          <w:trHeight w:val="270"/>
        </w:trPr>
        <w:tc>
          <w:tcPr>
            <w:tcW w:w="4276" w:type="dxa"/>
            <w:tcBorders>
              <w:top w:val="nil"/>
              <w:left w:val="single" w:sz="8" w:space="0" w:color="auto"/>
              <w:bottom w:val="single" w:sz="8" w:space="0" w:color="auto"/>
              <w:right w:val="single" w:sz="8" w:space="0" w:color="auto"/>
            </w:tcBorders>
            <w:shd w:val="clear" w:color="auto" w:fill="auto"/>
            <w:vAlign w:val="center"/>
          </w:tcPr>
          <w:p w:rsidR="00F64A2F" w:rsidRPr="009C32DF" w:rsidRDefault="00F64A2F" w:rsidP="00F64A2F">
            <w:pPr>
              <w:rPr>
                <w:color w:val="000000"/>
                <w:sz w:val="22"/>
                <w:szCs w:val="22"/>
                <w:lang w:eastAsia="en-GB"/>
              </w:rPr>
            </w:pPr>
            <w:r w:rsidRPr="009C32DF">
              <w:rPr>
                <w:color w:val="000000"/>
                <w:sz w:val="22"/>
                <w:szCs w:val="22"/>
                <w:lang w:eastAsia="en-GB"/>
              </w:rPr>
              <w:t xml:space="preserve">Education &amp; Training </w:t>
            </w:r>
          </w:p>
        </w:tc>
        <w:tc>
          <w:tcPr>
            <w:tcW w:w="1418" w:type="dxa"/>
            <w:tcBorders>
              <w:top w:val="nil"/>
              <w:left w:val="nil"/>
              <w:bottom w:val="single" w:sz="8" w:space="0" w:color="auto"/>
              <w:right w:val="single" w:sz="8" w:space="0" w:color="auto"/>
            </w:tcBorders>
            <w:shd w:val="clear" w:color="auto" w:fill="auto"/>
            <w:vAlign w:val="center"/>
          </w:tcPr>
          <w:p w:rsidR="00F64A2F" w:rsidRPr="009C32DF" w:rsidRDefault="00F64A2F" w:rsidP="00F64A2F">
            <w:pPr>
              <w:jc w:val="right"/>
              <w:rPr>
                <w:color w:val="FF0000"/>
                <w:sz w:val="20"/>
                <w:szCs w:val="20"/>
              </w:rPr>
            </w:pPr>
            <w:r w:rsidRPr="009C32DF">
              <w:rPr>
                <w:color w:val="FF0000"/>
                <w:sz w:val="20"/>
                <w:szCs w:val="20"/>
              </w:rPr>
              <w:t xml:space="preserve">-14,658 </w:t>
            </w:r>
          </w:p>
        </w:tc>
        <w:tc>
          <w:tcPr>
            <w:tcW w:w="1535" w:type="dxa"/>
            <w:tcBorders>
              <w:top w:val="nil"/>
              <w:left w:val="nil"/>
              <w:bottom w:val="single" w:sz="8" w:space="0" w:color="auto"/>
              <w:right w:val="nil"/>
            </w:tcBorders>
            <w:shd w:val="clear" w:color="auto" w:fill="auto"/>
            <w:vAlign w:val="center"/>
          </w:tcPr>
          <w:p w:rsidR="00F64A2F" w:rsidRPr="009C32DF" w:rsidRDefault="00F64A2F" w:rsidP="00F64A2F">
            <w:pPr>
              <w:jc w:val="right"/>
              <w:rPr>
                <w:color w:val="FF0000"/>
                <w:sz w:val="20"/>
                <w:szCs w:val="20"/>
              </w:rPr>
            </w:pPr>
            <w:r w:rsidRPr="009C32DF">
              <w:rPr>
                <w:color w:val="FF0000"/>
                <w:sz w:val="20"/>
                <w:szCs w:val="20"/>
              </w:rPr>
              <w:t xml:space="preserve">-9 </w:t>
            </w:r>
          </w:p>
        </w:tc>
        <w:tc>
          <w:tcPr>
            <w:tcW w:w="1418" w:type="dxa"/>
            <w:tcBorders>
              <w:top w:val="nil"/>
              <w:left w:val="single" w:sz="4" w:space="0" w:color="auto"/>
              <w:bottom w:val="single" w:sz="8" w:space="0" w:color="auto"/>
              <w:right w:val="single" w:sz="4" w:space="0" w:color="auto"/>
            </w:tcBorders>
            <w:shd w:val="clear" w:color="auto" w:fill="auto"/>
            <w:vAlign w:val="center"/>
          </w:tcPr>
          <w:p w:rsidR="00F64A2F" w:rsidRPr="009C32DF" w:rsidRDefault="00F64A2F" w:rsidP="00F64A2F">
            <w:pPr>
              <w:jc w:val="right"/>
              <w:rPr>
                <w:color w:val="FF0000"/>
                <w:sz w:val="20"/>
                <w:szCs w:val="20"/>
              </w:rPr>
            </w:pPr>
            <w:r w:rsidRPr="009C32DF">
              <w:rPr>
                <w:color w:val="FF0000"/>
                <w:sz w:val="20"/>
                <w:szCs w:val="20"/>
              </w:rPr>
              <w:t xml:space="preserve">-9 </w:t>
            </w:r>
          </w:p>
        </w:tc>
        <w:tc>
          <w:tcPr>
            <w:tcW w:w="1701" w:type="dxa"/>
            <w:tcBorders>
              <w:top w:val="nil"/>
              <w:left w:val="nil"/>
              <w:bottom w:val="single" w:sz="8" w:space="0" w:color="auto"/>
              <w:right w:val="single" w:sz="8" w:space="0" w:color="auto"/>
            </w:tcBorders>
            <w:shd w:val="clear" w:color="auto" w:fill="92D050"/>
            <w:vAlign w:val="center"/>
          </w:tcPr>
          <w:p w:rsidR="00F64A2F" w:rsidRPr="009C32DF" w:rsidRDefault="00F64A2F" w:rsidP="00F64A2F">
            <w:pPr>
              <w:jc w:val="right"/>
              <w:rPr>
                <w:sz w:val="20"/>
                <w:szCs w:val="20"/>
              </w:rPr>
            </w:pPr>
            <w:r>
              <w:rPr>
                <w:sz w:val="20"/>
                <w:szCs w:val="20"/>
              </w:rPr>
              <w:t>-</w:t>
            </w:r>
            <w:r w:rsidRPr="009C32DF">
              <w:rPr>
                <w:sz w:val="20"/>
                <w:szCs w:val="20"/>
              </w:rPr>
              <w:t>0.77%</w:t>
            </w:r>
          </w:p>
        </w:tc>
      </w:tr>
      <w:tr w:rsidR="00F64A2F" w:rsidRPr="009C32DF" w:rsidTr="00735084">
        <w:trPr>
          <w:trHeight w:val="270"/>
        </w:trPr>
        <w:tc>
          <w:tcPr>
            <w:tcW w:w="4276" w:type="dxa"/>
            <w:tcBorders>
              <w:top w:val="nil"/>
              <w:left w:val="single" w:sz="8" w:space="0" w:color="auto"/>
              <w:bottom w:val="single" w:sz="8" w:space="0" w:color="auto"/>
              <w:right w:val="single" w:sz="8" w:space="0" w:color="auto"/>
            </w:tcBorders>
            <w:shd w:val="clear" w:color="auto" w:fill="auto"/>
            <w:vAlign w:val="center"/>
          </w:tcPr>
          <w:p w:rsidR="00F64A2F" w:rsidRPr="009C32DF" w:rsidRDefault="00F64A2F" w:rsidP="00F64A2F">
            <w:pPr>
              <w:rPr>
                <w:color w:val="000000"/>
                <w:sz w:val="22"/>
                <w:szCs w:val="22"/>
                <w:lang w:eastAsia="en-GB"/>
              </w:rPr>
            </w:pPr>
            <w:r w:rsidRPr="009C32DF">
              <w:rPr>
                <w:color w:val="000000"/>
                <w:sz w:val="22"/>
                <w:szCs w:val="22"/>
                <w:lang w:eastAsia="en-GB"/>
              </w:rPr>
              <w:t>Laundry, Pathology &amp; Payroll</w:t>
            </w:r>
          </w:p>
        </w:tc>
        <w:tc>
          <w:tcPr>
            <w:tcW w:w="1418" w:type="dxa"/>
            <w:tcBorders>
              <w:top w:val="nil"/>
              <w:left w:val="nil"/>
              <w:bottom w:val="single" w:sz="8" w:space="0" w:color="auto"/>
              <w:right w:val="single" w:sz="8" w:space="0" w:color="auto"/>
            </w:tcBorders>
            <w:shd w:val="clear" w:color="auto" w:fill="auto"/>
            <w:vAlign w:val="center"/>
          </w:tcPr>
          <w:p w:rsidR="00F64A2F" w:rsidRPr="009C32DF" w:rsidRDefault="00F64A2F" w:rsidP="00F64A2F">
            <w:pPr>
              <w:jc w:val="right"/>
              <w:rPr>
                <w:color w:val="FF0000"/>
                <w:sz w:val="20"/>
                <w:szCs w:val="20"/>
              </w:rPr>
            </w:pPr>
            <w:r w:rsidRPr="009C32DF">
              <w:rPr>
                <w:color w:val="FF0000"/>
                <w:sz w:val="20"/>
                <w:szCs w:val="20"/>
              </w:rPr>
              <w:t xml:space="preserve">-350 </w:t>
            </w:r>
          </w:p>
        </w:tc>
        <w:tc>
          <w:tcPr>
            <w:tcW w:w="1535" w:type="dxa"/>
            <w:tcBorders>
              <w:top w:val="nil"/>
              <w:left w:val="nil"/>
              <w:bottom w:val="single" w:sz="8" w:space="0" w:color="auto"/>
              <w:right w:val="nil"/>
            </w:tcBorders>
            <w:shd w:val="clear" w:color="auto" w:fill="auto"/>
            <w:vAlign w:val="center"/>
          </w:tcPr>
          <w:p w:rsidR="00F64A2F" w:rsidRPr="009C32DF" w:rsidRDefault="00F64A2F" w:rsidP="00F64A2F">
            <w:pPr>
              <w:jc w:val="right"/>
              <w:rPr>
                <w:color w:val="FF0000"/>
                <w:sz w:val="20"/>
                <w:szCs w:val="20"/>
              </w:rPr>
            </w:pPr>
            <w:r w:rsidRPr="009C32DF">
              <w:rPr>
                <w:color w:val="FF0000"/>
                <w:sz w:val="20"/>
                <w:szCs w:val="20"/>
              </w:rPr>
              <w:t xml:space="preserve">-13 </w:t>
            </w:r>
          </w:p>
        </w:tc>
        <w:tc>
          <w:tcPr>
            <w:tcW w:w="1418" w:type="dxa"/>
            <w:tcBorders>
              <w:top w:val="nil"/>
              <w:left w:val="single" w:sz="4" w:space="0" w:color="auto"/>
              <w:bottom w:val="single" w:sz="8" w:space="0" w:color="auto"/>
              <w:right w:val="single" w:sz="4" w:space="0" w:color="auto"/>
            </w:tcBorders>
            <w:shd w:val="clear" w:color="auto" w:fill="auto"/>
            <w:vAlign w:val="center"/>
          </w:tcPr>
          <w:p w:rsidR="00F64A2F" w:rsidRPr="009C32DF" w:rsidRDefault="00F64A2F" w:rsidP="00F64A2F">
            <w:pPr>
              <w:jc w:val="right"/>
              <w:rPr>
                <w:color w:val="FF0000"/>
                <w:sz w:val="20"/>
                <w:szCs w:val="20"/>
              </w:rPr>
            </w:pPr>
            <w:r w:rsidRPr="009C32DF">
              <w:rPr>
                <w:color w:val="FF0000"/>
                <w:sz w:val="20"/>
                <w:szCs w:val="20"/>
              </w:rPr>
              <w:t xml:space="preserve">-13 </w:t>
            </w:r>
          </w:p>
        </w:tc>
        <w:tc>
          <w:tcPr>
            <w:tcW w:w="1701" w:type="dxa"/>
            <w:tcBorders>
              <w:top w:val="nil"/>
              <w:left w:val="nil"/>
              <w:bottom w:val="single" w:sz="8" w:space="0" w:color="auto"/>
              <w:right w:val="single" w:sz="8" w:space="0" w:color="auto"/>
            </w:tcBorders>
            <w:shd w:val="clear" w:color="auto" w:fill="92D050"/>
            <w:vAlign w:val="center"/>
          </w:tcPr>
          <w:p w:rsidR="00F64A2F" w:rsidRPr="009C32DF" w:rsidRDefault="00F64A2F" w:rsidP="00F64A2F">
            <w:pPr>
              <w:jc w:val="right"/>
              <w:rPr>
                <w:sz w:val="20"/>
                <w:szCs w:val="20"/>
              </w:rPr>
            </w:pPr>
            <w:r>
              <w:rPr>
                <w:sz w:val="20"/>
                <w:szCs w:val="20"/>
              </w:rPr>
              <w:t>-</w:t>
            </w:r>
            <w:r w:rsidRPr="009C32DF">
              <w:rPr>
                <w:sz w:val="20"/>
                <w:szCs w:val="20"/>
              </w:rPr>
              <w:t>44.34%</w:t>
            </w:r>
          </w:p>
        </w:tc>
      </w:tr>
      <w:tr w:rsidR="00F64A2F" w:rsidRPr="009C32DF" w:rsidTr="00D93FE7">
        <w:trPr>
          <w:trHeight w:val="270"/>
        </w:trPr>
        <w:tc>
          <w:tcPr>
            <w:tcW w:w="4276" w:type="dxa"/>
            <w:tcBorders>
              <w:top w:val="nil"/>
              <w:left w:val="single" w:sz="8" w:space="0" w:color="auto"/>
              <w:bottom w:val="single" w:sz="8" w:space="0" w:color="auto"/>
              <w:right w:val="single" w:sz="8" w:space="0" w:color="auto"/>
            </w:tcBorders>
            <w:shd w:val="clear" w:color="auto" w:fill="auto"/>
            <w:vAlign w:val="center"/>
          </w:tcPr>
          <w:p w:rsidR="00F64A2F" w:rsidRPr="009C32DF" w:rsidRDefault="00F64A2F" w:rsidP="00F64A2F">
            <w:pPr>
              <w:rPr>
                <w:color w:val="000000"/>
                <w:sz w:val="22"/>
                <w:szCs w:val="22"/>
                <w:lang w:eastAsia="en-GB"/>
              </w:rPr>
            </w:pPr>
            <w:r w:rsidRPr="009C32DF">
              <w:rPr>
                <w:color w:val="000000"/>
                <w:sz w:val="22"/>
                <w:szCs w:val="22"/>
                <w:lang w:eastAsia="en-GB"/>
              </w:rPr>
              <w:t xml:space="preserve">Mortuary Fees </w:t>
            </w:r>
          </w:p>
        </w:tc>
        <w:tc>
          <w:tcPr>
            <w:tcW w:w="1418" w:type="dxa"/>
            <w:tcBorders>
              <w:top w:val="nil"/>
              <w:left w:val="nil"/>
              <w:bottom w:val="single" w:sz="8" w:space="0" w:color="auto"/>
              <w:right w:val="single" w:sz="8" w:space="0" w:color="auto"/>
            </w:tcBorders>
            <w:shd w:val="clear" w:color="auto" w:fill="auto"/>
            <w:vAlign w:val="center"/>
          </w:tcPr>
          <w:p w:rsidR="00F64A2F" w:rsidRPr="009C32DF" w:rsidRDefault="00F64A2F" w:rsidP="00F64A2F">
            <w:pPr>
              <w:jc w:val="right"/>
              <w:rPr>
                <w:color w:val="FF0000"/>
                <w:sz w:val="20"/>
                <w:szCs w:val="20"/>
              </w:rPr>
            </w:pPr>
            <w:r w:rsidRPr="009C32DF">
              <w:rPr>
                <w:color w:val="FF0000"/>
                <w:sz w:val="20"/>
                <w:szCs w:val="20"/>
              </w:rPr>
              <w:t xml:space="preserve">-299 </w:t>
            </w:r>
          </w:p>
        </w:tc>
        <w:tc>
          <w:tcPr>
            <w:tcW w:w="1535" w:type="dxa"/>
            <w:tcBorders>
              <w:top w:val="nil"/>
              <w:left w:val="nil"/>
              <w:bottom w:val="single" w:sz="8" w:space="0" w:color="auto"/>
              <w:right w:val="nil"/>
            </w:tcBorders>
            <w:shd w:val="clear" w:color="auto" w:fill="auto"/>
            <w:vAlign w:val="center"/>
          </w:tcPr>
          <w:p w:rsidR="00F64A2F" w:rsidRPr="00F64A2F" w:rsidRDefault="00F64A2F" w:rsidP="00F64A2F">
            <w:pPr>
              <w:jc w:val="right"/>
              <w:rPr>
                <w:sz w:val="20"/>
                <w:szCs w:val="20"/>
              </w:rPr>
            </w:pPr>
            <w:r w:rsidRPr="00F64A2F">
              <w:rPr>
                <w:sz w:val="20"/>
                <w:szCs w:val="20"/>
              </w:rPr>
              <w:t xml:space="preserve">1 </w:t>
            </w:r>
          </w:p>
        </w:tc>
        <w:tc>
          <w:tcPr>
            <w:tcW w:w="1418" w:type="dxa"/>
            <w:tcBorders>
              <w:top w:val="nil"/>
              <w:left w:val="single" w:sz="4" w:space="0" w:color="auto"/>
              <w:bottom w:val="single" w:sz="8" w:space="0" w:color="auto"/>
              <w:right w:val="single" w:sz="4" w:space="0" w:color="auto"/>
            </w:tcBorders>
            <w:shd w:val="clear" w:color="auto" w:fill="auto"/>
            <w:vAlign w:val="center"/>
          </w:tcPr>
          <w:p w:rsidR="00F64A2F" w:rsidRPr="00F64A2F" w:rsidRDefault="00F64A2F" w:rsidP="00F64A2F">
            <w:pPr>
              <w:jc w:val="right"/>
              <w:rPr>
                <w:sz w:val="20"/>
                <w:szCs w:val="20"/>
              </w:rPr>
            </w:pPr>
            <w:r w:rsidRPr="00F64A2F">
              <w:rPr>
                <w:sz w:val="20"/>
                <w:szCs w:val="20"/>
              </w:rPr>
              <w:t xml:space="preserve">1 </w:t>
            </w:r>
          </w:p>
        </w:tc>
        <w:tc>
          <w:tcPr>
            <w:tcW w:w="1701" w:type="dxa"/>
            <w:tcBorders>
              <w:top w:val="nil"/>
              <w:left w:val="nil"/>
              <w:bottom w:val="single" w:sz="8" w:space="0" w:color="auto"/>
              <w:right w:val="single" w:sz="8" w:space="0" w:color="auto"/>
            </w:tcBorders>
            <w:shd w:val="clear" w:color="auto" w:fill="FFC000"/>
            <w:vAlign w:val="center"/>
          </w:tcPr>
          <w:p w:rsidR="00F64A2F" w:rsidRPr="009C32DF" w:rsidRDefault="00F64A2F" w:rsidP="00F64A2F">
            <w:pPr>
              <w:jc w:val="right"/>
              <w:rPr>
                <w:sz w:val="20"/>
                <w:szCs w:val="20"/>
              </w:rPr>
            </w:pPr>
            <w:r w:rsidRPr="009C32DF">
              <w:rPr>
                <w:sz w:val="20"/>
                <w:szCs w:val="20"/>
              </w:rPr>
              <w:t>4.89%</w:t>
            </w:r>
          </w:p>
        </w:tc>
      </w:tr>
      <w:tr w:rsidR="00F64A2F" w:rsidRPr="009C32DF" w:rsidTr="00B04240">
        <w:trPr>
          <w:trHeight w:val="270"/>
        </w:trPr>
        <w:tc>
          <w:tcPr>
            <w:tcW w:w="4276" w:type="dxa"/>
            <w:tcBorders>
              <w:top w:val="nil"/>
              <w:left w:val="single" w:sz="8" w:space="0" w:color="auto"/>
              <w:bottom w:val="single" w:sz="8" w:space="0" w:color="auto"/>
              <w:right w:val="single" w:sz="8" w:space="0" w:color="auto"/>
            </w:tcBorders>
            <w:shd w:val="clear" w:color="auto" w:fill="auto"/>
            <w:vAlign w:val="center"/>
          </w:tcPr>
          <w:p w:rsidR="00F64A2F" w:rsidRPr="009C32DF" w:rsidRDefault="00F64A2F" w:rsidP="00F64A2F">
            <w:pPr>
              <w:rPr>
                <w:color w:val="000000"/>
                <w:sz w:val="22"/>
                <w:szCs w:val="22"/>
                <w:lang w:eastAsia="en-GB"/>
              </w:rPr>
            </w:pPr>
            <w:r w:rsidRPr="009C32DF">
              <w:rPr>
                <w:color w:val="000000"/>
                <w:sz w:val="22"/>
                <w:szCs w:val="22"/>
                <w:lang w:eastAsia="en-GB"/>
              </w:rPr>
              <w:t xml:space="preserve">Non Patient Care – Income Generation </w:t>
            </w:r>
          </w:p>
        </w:tc>
        <w:tc>
          <w:tcPr>
            <w:tcW w:w="1418" w:type="dxa"/>
            <w:tcBorders>
              <w:top w:val="nil"/>
              <w:left w:val="nil"/>
              <w:bottom w:val="single" w:sz="8" w:space="0" w:color="auto"/>
              <w:right w:val="single" w:sz="8" w:space="0" w:color="auto"/>
            </w:tcBorders>
            <w:shd w:val="clear" w:color="auto" w:fill="auto"/>
            <w:vAlign w:val="center"/>
          </w:tcPr>
          <w:p w:rsidR="00F64A2F" w:rsidRPr="009C32DF" w:rsidRDefault="00F64A2F" w:rsidP="00F64A2F">
            <w:pPr>
              <w:jc w:val="right"/>
              <w:rPr>
                <w:color w:val="FF0000"/>
                <w:sz w:val="20"/>
                <w:szCs w:val="20"/>
              </w:rPr>
            </w:pPr>
            <w:r w:rsidRPr="009C32DF">
              <w:rPr>
                <w:color w:val="FF0000"/>
                <w:sz w:val="20"/>
                <w:szCs w:val="20"/>
              </w:rPr>
              <w:t xml:space="preserve">-871 </w:t>
            </w:r>
          </w:p>
        </w:tc>
        <w:tc>
          <w:tcPr>
            <w:tcW w:w="1535" w:type="dxa"/>
            <w:tcBorders>
              <w:top w:val="nil"/>
              <w:left w:val="nil"/>
              <w:bottom w:val="single" w:sz="8" w:space="0" w:color="auto"/>
              <w:right w:val="nil"/>
            </w:tcBorders>
            <w:shd w:val="clear" w:color="auto" w:fill="auto"/>
            <w:vAlign w:val="center"/>
          </w:tcPr>
          <w:p w:rsidR="00F64A2F" w:rsidRPr="00F64A2F" w:rsidRDefault="00F64A2F" w:rsidP="00F64A2F">
            <w:pPr>
              <w:jc w:val="right"/>
              <w:rPr>
                <w:sz w:val="20"/>
                <w:szCs w:val="20"/>
              </w:rPr>
            </w:pPr>
            <w:r w:rsidRPr="00F64A2F">
              <w:rPr>
                <w:sz w:val="20"/>
                <w:szCs w:val="20"/>
              </w:rPr>
              <w:t xml:space="preserve">27 </w:t>
            </w:r>
          </w:p>
        </w:tc>
        <w:tc>
          <w:tcPr>
            <w:tcW w:w="1418" w:type="dxa"/>
            <w:tcBorders>
              <w:top w:val="nil"/>
              <w:left w:val="single" w:sz="4" w:space="0" w:color="auto"/>
              <w:bottom w:val="single" w:sz="8" w:space="0" w:color="auto"/>
              <w:right w:val="single" w:sz="4" w:space="0" w:color="auto"/>
            </w:tcBorders>
            <w:shd w:val="clear" w:color="auto" w:fill="auto"/>
            <w:vAlign w:val="center"/>
          </w:tcPr>
          <w:p w:rsidR="00F64A2F" w:rsidRPr="00F64A2F" w:rsidRDefault="00F64A2F" w:rsidP="00F64A2F">
            <w:pPr>
              <w:jc w:val="right"/>
              <w:rPr>
                <w:sz w:val="20"/>
                <w:szCs w:val="20"/>
              </w:rPr>
            </w:pPr>
            <w:r w:rsidRPr="00F64A2F">
              <w:rPr>
                <w:sz w:val="20"/>
                <w:szCs w:val="20"/>
              </w:rPr>
              <w:t xml:space="preserve">27 </w:t>
            </w:r>
          </w:p>
        </w:tc>
        <w:tc>
          <w:tcPr>
            <w:tcW w:w="1701" w:type="dxa"/>
            <w:tcBorders>
              <w:top w:val="nil"/>
              <w:left w:val="nil"/>
              <w:bottom w:val="single" w:sz="8" w:space="0" w:color="auto"/>
              <w:right w:val="single" w:sz="8" w:space="0" w:color="auto"/>
            </w:tcBorders>
            <w:shd w:val="clear" w:color="auto" w:fill="FF0000"/>
            <w:vAlign w:val="center"/>
          </w:tcPr>
          <w:p w:rsidR="00F64A2F" w:rsidRPr="009C32DF" w:rsidRDefault="00F64A2F" w:rsidP="00F64A2F">
            <w:pPr>
              <w:jc w:val="right"/>
              <w:rPr>
                <w:sz w:val="20"/>
                <w:szCs w:val="20"/>
              </w:rPr>
            </w:pPr>
            <w:r w:rsidRPr="009C32DF">
              <w:rPr>
                <w:sz w:val="20"/>
                <w:szCs w:val="20"/>
              </w:rPr>
              <w:t>37.77%</w:t>
            </w:r>
          </w:p>
        </w:tc>
      </w:tr>
      <w:tr w:rsidR="00F64A2F" w:rsidRPr="009C32DF" w:rsidTr="0086301E">
        <w:trPr>
          <w:trHeight w:val="270"/>
        </w:trPr>
        <w:tc>
          <w:tcPr>
            <w:tcW w:w="4276" w:type="dxa"/>
            <w:tcBorders>
              <w:top w:val="nil"/>
              <w:left w:val="single" w:sz="8" w:space="0" w:color="auto"/>
              <w:bottom w:val="single" w:sz="8" w:space="0" w:color="auto"/>
              <w:right w:val="single" w:sz="8" w:space="0" w:color="auto"/>
            </w:tcBorders>
            <w:shd w:val="clear" w:color="auto" w:fill="auto"/>
            <w:vAlign w:val="center"/>
          </w:tcPr>
          <w:p w:rsidR="00F64A2F" w:rsidRPr="009C32DF" w:rsidRDefault="00F64A2F" w:rsidP="00F64A2F">
            <w:pPr>
              <w:rPr>
                <w:color w:val="000000"/>
                <w:sz w:val="22"/>
                <w:szCs w:val="22"/>
                <w:lang w:eastAsia="en-GB"/>
              </w:rPr>
            </w:pPr>
            <w:r w:rsidRPr="009C32DF">
              <w:rPr>
                <w:color w:val="000000"/>
                <w:sz w:val="22"/>
                <w:szCs w:val="22"/>
                <w:lang w:eastAsia="en-GB"/>
              </w:rPr>
              <w:t xml:space="preserve">Other Income </w:t>
            </w:r>
          </w:p>
        </w:tc>
        <w:tc>
          <w:tcPr>
            <w:tcW w:w="1418" w:type="dxa"/>
            <w:tcBorders>
              <w:top w:val="nil"/>
              <w:left w:val="nil"/>
              <w:bottom w:val="single" w:sz="8" w:space="0" w:color="auto"/>
              <w:right w:val="single" w:sz="8" w:space="0" w:color="auto"/>
            </w:tcBorders>
            <w:shd w:val="clear" w:color="auto" w:fill="auto"/>
            <w:vAlign w:val="center"/>
          </w:tcPr>
          <w:p w:rsidR="00F64A2F" w:rsidRPr="009C32DF" w:rsidRDefault="00F64A2F" w:rsidP="00F64A2F">
            <w:pPr>
              <w:jc w:val="right"/>
              <w:rPr>
                <w:color w:val="FF0000"/>
                <w:sz w:val="20"/>
                <w:szCs w:val="20"/>
              </w:rPr>
            </w:pPr>
            <w:r w:rsidRPr="009C32DF">
              <w:rPr>
                <w:color w:val="FF0000"/>
                <w:sz w:val="20"/>
                <w:szCs w:val="20"/>
              </w:rPr>
              <w:t xml:space="preserve">-4,248 </w:t>
            </w:r>
          </w:p>
        </w:tc>
        <w:tc>
          <w:tcPr>
            <w:tcW w:w="1535" w:type="dxa"/>
            <w:tcBorders>
              <w:top w:val="nil"/>
              <w:left w:val="nil"/>
              <w:bottom w:val="single" w:sz="8" w:space="0" w:color="auto"/>
              <w:right w:val="nil"/>
            </w:tcBorders>
            <w:shd w:val="clear" w:color="auto" w:fill="auto"/>
            <w:vAlign w:val="center"/>
          </w:tcPr>
          <w:p w:rsidR="00F64A2F" w:rsidRPr="00F64A2F" w:rsidRDefault="00F64A2F" w:rsidP="00F64A2F">
            <w:pPr>
              <w:jc w:val="right"/>
              <w:rPr>
                <w:sz w:val="20"/>
                <w:szCs w:val="20"/>
              </w:rPr>
            </w:pPr>
            <w:r w:rsidRPr="00F64A2F">
              <w:rPr>
                <w:sz w:val="20"/>
                <w:szCs w:val="20"/>
              </w:rPr>
              <w:t xml:space="preserve">18 </w:t>
            </w:r>
          </w:p>
        </w:tc>
        <w:tc>
          <w:tcPr>
            <w:tcW w:w="1418" w:type="dxa"/>
            <w:tcBorders>
              <w:top w:val="nil"/>
              <w:left w:val="single" w:sz="4" w:space="0" w:color="auto"/>
              <w:bottom w:val="single" w:sz="8" w:space="0" w:color="auto"/>
              <w:right w:val="single" w:sz="4" w:space="0" w:color="auto"/>
            </w:tcBorders>
            <w:shd w:val="clear" w:color="auto" w:fill="auto"/>
            <w:vAlign w:val="center"/>
          </w:tcPr>
          <w:p w:rsidR="00F64A2F" w:rsidRPr="00F64A2F" w:rsidRDefault="00F64A2F" w:rsidP="00F64A2F">
            <w:pPr>
              <w:jc w:val="right"/>
              <w:rPr>
                <w:sz w:val="20"/>
                <w:szCs w:val="20"/>
              </w:rPr>
            </w:pPr>
            <w:r w:rsidRPr="00F64A2F">
              <w:rPr>
                <w:sz w:val="20"/>
                <w:szCs w:val="20"/>
              </w:rPr>
              <w:t xml:space="preserve">18 </w:t>
            </w:r>
          </w:p>
        </w:tc>
        <w:tc>
          <w:tcPr>
            <w:tcW w:w="1701" w:type="dxa"/>
            <w:tcBorders>
              <w:top w:val="nil"/>
              <w:left w:val="nil"/>
              <w:bottom w:val="single" w:sz="8" w:space="0" w:color="auto"/>
              <w:right w:val="single" w:sz="8" w:space="0" w:color="auto"/>
            </w:tcBorders>
            <w:shd w:val="clear" w:color="auto" w:fill="FF0000"/>
            <w:vAlign w:val="center"/>
          </w:tcPr>
          <w:p w:rsidR="00F64A2F" w:rsidRPr="009C32DF" w:rsidRDefault="00F64A2F" w:rsidP="00F64A2F">
            <w:pPr>
              <w:jc w:val="right"/>
              <w:rPr>
                <w:sz w:val="20"/>
                <w:szCs w:val="20"/>
              </w:rPr>
            </w:pPr>
            <w:r w:rsidRPr="009C32DF">
              <w:rPr>
                <w:sz w:val="20"/>
                <w:szCs w:val="20"/>
              </w:rPr>
              <w:t>5.03%</w:t>
            </w:r>
          </w:p>
        </w:tc>
      </w:tr>
      <w:tr w:rsidR="00F64A2F" w:rsidRPr="009C32DF" w:rsidTr="00F64A2F">
        <w:trPr>
          <w:trHeight w:val="270"/>
        </w:trPr>
        <w:tc>
          <w:tcPr>
            <w:tcW w:w="4276" w:type="dxa"/>
            <w:tcBorders>
              <w:top w:val="nil"/>
              <w:left w:val="single" w:sz="8" w:space="0" w:color="auto"/>
              <w:bottom w:val="single" w:sz="8" w:space="0" w:color="auto"/>
              <w:right w:val="single" w:sz="8" w:space="0" w:color="auto"/>
            </w:tcBorders>
            <w:shd w:val="clear" w:color="auto" w:fill="auto"/>
            <w:vAlign w:val="center"/>
          </w:tcPr>
          <w:p w:rsidR="00F64A2F" w:rsidRPr="009C32DF" w:rsidRDefault="00F64A2F" w:rsidP="00F64A2F">
            <w:pPr>
              <w:rPr>
                <w:color w:val="000000"/>
                <w:sz w:val="22"/>
                <w:szCs w:val="22"/>
                <w:lang w:eastAsia="en-GB"/>
              </w:rPr>
            </w:pPr>
            <w:r w:rsidRPr="009C32DF">
              <w:rPr>
                <w:color w:val="000000"/>
                <w:sz w:val="22"/>
                <w:szCs w:val="22"/>
                <w:lang w:eastAsia="en-GB"/>
              </w:rPr>
              <w:t>Staff Payments for use of Cars</w:t>
            </w:r>
          </w:p>
        </w:tc>
        <w:tc>
          <w:tcPr>
            <w:tcW w:w="1418" w:type="dxa"/>
            <w:tcBorders>
              <w:top w:val="nil"/>
              <w:left w:val="nil"/>
              <w:bottom w:val="single" w:sz="8" w:space="0" w:color="auto"/>
              <w:right w:val="single" w:sz="8" w:space="0" w:color="auto"/>
            </w:tcBorders>
            <w:shd w:val="clear" w:color="auto" w:fill="auto"/>
            <w:vAlign w:val="center"/>
          </w:tcPr>
          <w:p w:rsidR="00F64A2F" w:rsidRPr="009C32DF" w:rsidRDefault="00F64A2F" w:rsidP="00F64A2F">
            <w:pPr>
              <w:jc w:val="right"/>
              <w:rPr>
                <w:color w:val="FF0000"/>
                <w:sz w:val="20"/>
                <w:szCs w:val="20"/>
              </w:rPr>
            </w:pPr>
            <w:r w:rsidRPr="009C32DF">
              <w:rPr>
                <w:color w:val="FF0000"/>
                <w:sz w:val="20"/>
                <w:szCs w:val="20"/>
              </w:rPr>
              <w:t xml:space="preserve">-291 </w:t>
            </w:r>
          </w:p>
        </w:tc>
        <w:tc>
          <w:tcPr>
            <w:tcW w:w="1535" w:type="dxa"/>
            <w:tcBorders>
              <w:top w:val="nil"/>
              <w:left w:val="nil"/>
              <w:bottom w:val="single" w:sz="8" w:space="0" w:color="auto"/>
              <w:right w:val="nil"/>
            </w:tcBorders>
            <w:shd w:val="clear" w:color="auto" w:fill="auto"/>
            <w:vAlign w:val="center"/>
          </w:tcPr>
          <w:p w:rsidR="00F64A2F" w:rsidRPr="009C32DF" w:rsidRDefault="00F64A2F" w:rsidP="00F64A2F">
            <w:pPr>
              <w:jc w:val="right"/>
              <w:rPr>
                <w:color w:val="FF0000"/>
                <w:sz w:val="20"/>
                <w:szCs w:val="20"/>
              </w:rPr>
            </w:pPr>
            <w:r w:rsidRPr="009C32DF">
              <w:rPr>
                <w:color w:val="FF0000"/>
                <w:sz w:val="20"/>
                <w:szCs w:val="20"/>
              </w:rPr>
              <w:t xml:space="preserve">-1 </w:t>
            </w:r>
          </w:p>
        </w:tc>
        <w:tc>
          <w:tcPr>
            <w:tcW w:w="1418" w:type="dxa"/>
            <w:tcBorders>
              <w:top w:val="nil"/>
              <w:left w:val="single" w:sz="4" w:space="0" w:color="auto"/>
              <w:bottom w:val="single" w:sz="8" w:space="0" w:color="auto"/>
              <w:right w:val="single" w:sz="4" w:space="0" w:color="auto"/>
            </w:tcBorders>
            <w:shd w:val="clear" w:color="auto" w:fill="auto"/>
            <w:vAlign w:val="center"/>
          </w:tcPr>
          <w:p w:rsidR="00F64A2F" w:rsidRPr="009C32DF" w:rsidRDefault="00F64A2F" w:rsidP="00F64A2F">
            <w:pPr>
              <w:jc w:val="right"/>
              <w:rPr>
                <w:color w:val="FF0000"/>
                <w:sz w:val="20"/>
                <w:szCs w:val="20"/>
              </w:rPr>
            </w:pPr>
            <w:r w:rsidRPr="009C32DF">
              <w:rPr>
                <w:color w:val="FF0000"/>
                <w:sz w:val="20"/>
                <w:szCs w:val="20"/>
              </w:rPr>
              <w:t xml:space="preserve">-1 </w:t>
            </w:r>
          </w:p>
        </w:tc>
        <w:tc>
          <w:tcPr>
            <w:tcW w:w="1701" w:type="dxa"/>
            <w:tcBorders>
              <w:top w:val="nil"/>
              <w:left w:val="nil"/>
              <w:bottom w:val="single" w:sz="8" w:space="0" w:color="auto"/>
              <w:right w:val="single" w:sz="8" w:space="0" w:color="auto"/>
            </w:tcBorders>
            <w:shd w:val="clear" w:color="auto" w:fill="92D050"/>
            <w:vAlign w:val="center"/>
          </w:tcPr>
          <w:p w:rsidR="00F64A2F" w:rsidRPr="009C32DF" w:rsidRDefault="00F64A2F" w:rsidP="00F64A2F">
            <w:pPr>
              <w:jc w:val="right"/>
              <w:rPr>
                <w:sz w:val="20"/>
                <w:szCs w:val="20"/>
              </w:rPr>
            </w:pPr>
            <w:r>
              <w:rPr>
                <w:sz w:val="20"/>
                <w:szCs w:val="20"/>
              </w:rPr>
              <w:t>-</w:t>
            </w:r>
            <w:r w:rsidRPr="009C32DF">
              <w:rPr>
                <w:sz w:val="20"/>
                <w:szCs w:val="20"/>
              </w:rPr>
              <w:t>2.69%</w:t>
            </w:r>
          </w:p>
        </w:tc>
      </w:tr>
      <w:tr w:rsidR="00F64A2F" w:rsidRPr="009C32DF" w:rsidTr="00735084">
        <w:trPr>
          <w:trHeight w:val="270"/>
        </w:trPr>
        <w:tc>
          <w:tcPr>
            <w:tcW w:w="4276" w:type="dxa"/>
            <w:tcBorders>
              <w:top w:val="nil"/>
              <w:left w:val="single" w:sz="8" w:space="0" w:color="auto"/>
              <w:bottom w:val="single" w:sz="8" w:space="0" w:color="auto"/>
              <w:right w:val="single" w:sz="8" w:space="0" w:color="auto"/>
            </w:tcBorders>
            <w:shd w:val="clear" w:color="auto" w:fill="8DB3E2" w:themeFill="text2" w:themeFillTint="66"/>
            <w:vAlign w:val="center"/>
          </w:tcPr>
          <w:p w:rsidR="00F64A2F" w:rsidRPr="009C32DF" w:rsidRDefault="00F64A2F" w:rsidP="00F64A2F">
            <w:pPr>
              <w:jc w:val="right"/>
              <w:rPr>
                <w:b/>
                <w:bCs/>
                <w:color w:val="000000"/>
                <w:sz w:val="22"/>
                <w:szCs w:val="22"/>
                <w:lang w:eastAsia="en-GB"/>
              </w:rPr>
            </w:pPr>
            <w:r w:rsidRPr="009C32DF">
              <w:rPr>
                <w:b/>
                <w:bCs/>
                <w:color w:val="000000"/>
                <w:sz w:val="22"/>
                <w:szCs w:val="22"/>
                <w:lang w:eastAsia="en-GB"/>
              </w:rPr>
              <w:t>Total Other Operating Income</w:t>
            </w:r>
          </w:p>
        </w:tc>
        <w:tc>
          <w:tcPr>
            <w:tcW w:w="1418" w:type="dxa"/>
            <w:tcBorders>
              <w:top w:val="nil"/>
              <w:left w:val="nil"/>
              <w:bottom w:val="single" w:sz="8" w:space="0" w:color="auto"/>
              <w:right w:val="single" w:sz="8" w:space="0" w:color="auto"/>
            </w:tcBorders>
            <w:shd w:val="clear" w:color="auto" w:fill="8DB3E2" w:themeFill="text2" w:themeFillTint="66"/>
            <w:vAlign w:val="center"/>
          </w:tcPr>
          <w:p w:rsidR="00F64A2F" w:rsidRPr="009C32DF" w:rsidRDefault="00F64A2F" w:rsidP="00F64A2F">
            <w:pPr>
              <w:jc w:val="right"/>
              <w:rPr>
                <w:b/>
                <w:bCs/>
                <w:color w:val="FF0000"/>
                <w:sz w:val="20"/>
                <w:szCs w:val="20"/>
              </w:rPr>
            </w:pPr>
            <w:r w:rsidRPr="009C32DF">
              <w:rPr>
                <w:b/>
                <w:bCs/>
                <w:color w:val="FF0000"/>
                <w:sz w:val="20"/>
                <w:szCs w:val="20"/>
              </w:rPr>
              <w:t xml:space="preserve">-24,734 </w:t>
            </w:r>
          </w:p>
        </w:tc>
        <w:tc>
          <w:tcPr>
            <w:tcW w:w="1535" w:type="dxa"/>
            <w:tcBorders>
              <w:top w:val="nil"/>
              <w:left w:val="nil"/>
              <w:bottom w:val="single" w:sz="8" w:space="0" w:color="auto"/>
              <w:right w:val="nil"/>
            </w:tcBorders>
            <w:shd w:val="clear" w:color="auto" w:fill="8DB3E2" w:themeFill="text2" w:themeFillTint="66"/>
            <w:vAlign w:val="center"/>
          </w:tcPr>
          <w:p w:rsidR="00F64A2F" w:rsidRPr="009C32DF" w:rsidRDefault="00F64A2F" w:rsidP="00F64A2F">
            <w:pPr>
              <w:jc w:val="right"/>
              <w:rPr>
                <w:b/>
                <w:bCs/>
                <w:color w:val="FF0000"/>
                <w:sz w:val="20"/>
                <w:szCs w:val="20"/>
              </w:rPr>
            </w:pPr>
            <w:r w:rsidRPr="00F64A2F">
              <w:rPr>
                <w:b/>
                <w:bCs/>
                <w:sz w:val="20"/>
                <w:szCs w:val="20"/>
              </w:rPr>
              <w:t>55</w:t>
            </w:r>
            <w:r w:rsidRPr="009C32DF">
              <w:rPr>
                <w:b/>
                <w:bCs/>
                <w:color w:val="FF0000"/>
                <w:sz w:val="20"/>
                <w:szCs w:val="20"/>
              </w:rPr>
              <w:t xml:space="preserve"> </w:t>
            </w:r>
          </w:p>
        </w:tc>
        <w:tc>
          <w:tcPr>
            <w:tcW w:w="1418" w:type="dxa"/>
            <w:tcBorders>
              <w:top w:val="nil"/>
              <w:left w:val="single" w:sz="4" w:space="0" w:color="auto"/>
              <w:bottom w:val="single" w:sz="8" w:space="0" w:color="auto"/>
              <w:right w:val="single" w:sz="4" w:space="0" w:color="auto"/>
            </w:tcBorders>
            <w:shd w:val="clear" w:color="auto" w:fill="8DB3E2" w:themeFill="text2" w:themeFillTint="66"/>
            <w:vAlign w:val="center"/>
          </w:tcPr>
          <w:p w:rsidR="00F64A2F" w:rsidRPr="009C32DF" w:rsidRDefault="00F64A2F" w:rsidP="00F64A2F">
            <w:pPr>
              <w:jc w:val="right"/>
              <w:rPr>
                <w:b/>
                <w:bCs/>
                <w:color w:val="FF0000"/>
                <w:sz w:val="20"/>
                <w:szCs w:val="20"/>
              </w:rPr>
            </w:pPr>
            <w:r w:rsidRPr="00F64A2F">
              <w:rPr>
                <w:b/>
                <w:bCs/>
                <w:sz w:val="20"/>
                <w:szCs w:val="20"/>
              </w:rPr>
              <w:t>55</w:t>
            </w:r>
            <w:r w:rsidRPr="009C32DF">
              <w:rPr>
                <w:b/>
                <w:bCs/>
                <w:color w:val="FF0000"/>
                <w:sz w:val="20"/>
                <w:szCs w:val="20"/>
              </w:rPr>
              <w:t xml:space="preserve"> </w:t>
            </w:r>
          </w:p>
        </w:tc>
        <w:tc>
          <w:tcPr>
            <w:tcW w:w="1701" w:type="dxa"/>
            <w:tcBorders>
              <w:top w:val="nil"/>
              <w:left w:val="nil"/>
              <w:bottom w:val="single" w:sz="8" w:space="0" w:color="auto"/>
              <w:right w:val="single" w:sz="8" w:space="0" w:color="auto"/>
            </w:tcBorders>
            <w:shd w:val="clear" w:color="auto" w:fill="8DB3E2" w:themeFill="text2" w:themeFillTint="66"/>
            <w:vAlign w:val="center"/>
          </w:tcPr>
          <w:p w:rsidR="00F64A2F" w:rsidRPr="009C32DF" w:rsidRDefault="00F64A2F" w:rsidP="00F64A2F">
            <w:pPr>
              <w:jc w:val="center"/>
              <w:rPr>
                <w:b/>
                <w:bCs/>
                <w:sz w:val="20"/>
                <w:szCs w:val="20"/>
              </w:rPr>
            </w:pPr>
            <w:r w:rsidRPr="009C32DF">
              <w:rPr>
                <w:b/>
                <w:bCs/>
                <w:sz w:val="20"/>
                <w:szCs w:val="20"/>
              </w:rPr>
              <w:t>2.68%</w:t>
            </w:r>
          </w:p>
        </w:tc>
      </w:tr>
      <w:tr w:rsidR="00F64A2F" w:rsidRPr="009C32DF" w:rsidTr="00735084">
        <w:trPr>
          <w:trHeight w:val="270"/>
        </w:trPr>
        <w:tc>
          <w:tcPr>
            <w:tcW w:w="4276" w:type="dxa"/>
            <w:tcBorders>
              <w:top w:val="nil"/>
              <w:left w:val="single" w:sz="8" w:space="0" w:color="auto"/>
              <w:bottom w:val="single" w:sz="8" w:space="0" w:color="auto"/>
              <w:right w:val="single" w:sz="8" w:space="0" w:color="auto"/>
            </w:tcBorders>
            <w:shd w:val="clear" w:color="auto" w:fill="auto"/>
            <w:vAlign w:val="center"/>
          </w:tcPr>
          <w:p w:rsidR="00F64A2F" w:rsidRPr="009C32DF" w:rsidRDefault="00F64A2F" w:rsidP="00F64A2F">
            <w:pPr>
              <w:jc w:val="right"/>
              <w:rPr>
                <w:b/>
                <w:bCs/>
                <w:color w:val="000000"/>
                <w:sz w:val="22"/>
                <w:szCs w:val="22"/>
                <w:lang w:eastAsia="en-GB"/>
              </w:rPr>
            </w:pPr>
          </w:p>
        </w:tc>
        <w:tc>
          <w:tcPr>
            <w:tcW w:w="1418" w:type="dxa"/>
            <w:tcBorders>
              <w:top w:val="nil"/>
              <w:left w:val="nil"/>
              <w:bottom w:val="single" w:sz="8" w:space="0" w:color="auto"/>
              <w:right w:val="single" w:sz="8" w:space="0" w:color="auto"/>
            </w:tcBorders>
            <w:shd w:val="clear" w:color="auto" w:fill="auto"/>
            <w:vAlign w:val="center"/>
          </w:tcPr>
          <w:p w:rsidR="00F64A2F" w:rsidRPr="009C32DF" w:rsidRDefault="00F64A2F" w:rsidP="00F64A2F">
            <w:pPr>
              <w:jc w:val="right"/>
              <w:rPr>
                <w:b/>
                <w:bCs/>
                <w:color w:val="000000"/>
                <w:sz w:val="20"/>
                <w:szCs w:val="20"/>
              </w:rPr>
            </w:pPr>
            <w:r w:rsidRPr="009C32DF">
              <w:rPr>
                <w:b/>
                <w:bCs/>
                <w:color w:val="000000"/>
                <w:sz w:val="20"/>
                <w:szCs w:val="20"/>
              </w:rPr>
              <w:t> </w:t>
            </w:r>
          </w:p>
        </w:tc>
        <w:tc>
          <w:tcPr>
            <w:tcW w:w="1535" w:type="dxa"/>
            <w:tcBorders>
              <w:top w:val="nil"/>
              <w:left w:val="nil"/>
              <w:bottom w:val="single" w:sz="8" w:space="0" w:color="auto"/>
              <w:right w:val="nil"/>
            </w:tcBorders>
            <w:shd w:val="clear" w:color="auto" w:fill="auto"/>
            <w:vAlign w:val="center"/>
          </w:tcPr>
          <w:p w:rsidR="00F64A2F" w:rsidRPr="009C32DF" w:rsidRDefault="00F64A2F" w:rsidP="00F64A2F">
            <w:pPr>
              <w:jc w:val="right"/>
              <w:rPr>
                <w:b/>
                <w:bCs/>
                <w:color w:val="000000"/>
                <w:sz w:val="20"/>
                <w:szCs w:val="20"/>
              </w:rPr>
            </w:pPr>
            <w:r w:rsidRPr="009C32DF">
              <w:rPr>
                <w:b/>
                <w:bCs/>
                <w:color w:val="000000"/>
                <w:sz w:val="20"/>
                <w:szCs w:val="20"/>
              </w:rPr>
              <w:t> </w:t>
            </w:r>
          </w:p>
        </w:tc>
        <w:tc>
          <w:tcPr>
            <w:tcW w:w="1418" w:type="dxa"/>
            <w:tcBorders>
              <w:top w:val="nil"/>
              <w:left w:val="single" w:sz="4" w:space="0" w:color="auto"/>
              <w:bottom w:val="single" w:sz="8" w:space="0" w:color="auto"/>
              <w:right w:val="single" w:sz="4" w:space="0" w:color="auto"/>
            </w:tcBorders>
            <w:shd w:val="clear" w:color="auto" w:fill="auto"/>
            <w:vAlign w:val="center"/>
          </w:tcPr>
          <w:p w:rsidR="00F64A2F" w:rsidRPr="009C32DF" w:rsidRDefault="00F64A2F" w:rsidP="00F64A2F">
            <w:pPr>
              <w:jc w:val="right"/>
              <w:rPr>
                <w:b/>
                <w:bCs/>
                <w:color w:val="000000"/>
                <w:sz w:val="20"/>
                <w:szCs w:val="20"/>
              </w:rPr>
            </w:pPr>
            <w:r w:rsidRPr="009C32DF">
              <w:rPr>
                <w:b/>
                <w:bCs/>
                <w:color w:val="000000"/>
                <w:sz w:val="20"/>
                <w:szCs w:val="20"/>
              </w:rPr>
              <w:t> </w:t>
            </w:r>
          </w:p>
        </w:tc>
        <w:tc>
          <w:tcPr>
            <w:tcW w:w="1701" w:type="dxa"/>
            <w:tcBorders>
              <w:top w:val="nil"/>
              <w:left w:val="nil"/>
              <w:bottom w:val="single" w:sz="8" w:space="0" w:color="auto"/>
              <w:right w:val="single" w:sz="8" w:space="0" w:color="auto"/>
            </w:tcBorders>
            <w:shd w:val="clear" w:color="auto" w:fill="auto"/>
            <w:vAlign w:val="center"/>
          </w:tcPr>
          <w:p w:rsidR="00F64A2F" w:rsidRPr="009C32DF" w:rsidRDefault="00F64A2F" w:rsidP="00F64A2F">
            <w:pPr>
              <w:jc w:val="center"/>
              <w:rPr>
                <w:b/>
                <w:bCs/>
                <w:sz w:val="20"/>
                <w:szCs w:val="20"/>
              </w:rPr>
            </w:pPr>
            <w:r w:rsidRPr="009C32DF">
              <w:rPr>
                <w:b/>
                <w:bCs/>
                <w:sz w:val="20"/>
                <w:szCs w:val="20"/>
              </w:rPr>
              <w:t> </w:t>
            </w:r>
          </w:p>
        </w:tc>
      </w:tr>
      <w:tr w:rsidR="00F64A2F" w:rsidRPr="009C32DF" w:rsidTr="00735084">
        <w:trPr>
          <w:trHeight w:val="270"/>
        </w:trPr>
        <w:tc>
          <w:tcPr>
            <w:tcW w:w="4276" w:type="dxa"/>
            <w:tcBorders>
              <w:top w:val="nil"/>
              <w:left w:val="single" w:sz="8" w:space="0" w:color="auto"/>
              <w:bottom w:val="single" w:sz="8" w:space="0" w:color="auto"/>
              <w:right w:val="single" w:sz="8" w:space="0" w:color="auto"/>
            </w:tcBorders>
            <w:shd w:val="clear" w:color="auto" w:fill="8DB3E2" w:themeFill="text2" w:themeFillTint="66"/>
            <w:vAlign w:val="center"/>
          </w:tcPr>
          <w:p w:rsidR="00F64A2F" w:rsidRPr="009C32DF" w:rsidRDefault="00F64A2F" w:rsidP="00F64A2F">
            <w:pPr>
              <w:jc w:val="right"/>
              <w:rPr>
                <w:b/>
                <w:bCs/>
                <w:color w:val="000000"/>
                <w:sz w:val="22"/>
                <w:szCs w:val="22"/>
                <w:lang w:eastAsia="en-GB"/>
              </w:rPr>
            </w:pPr>
            <w:r w:rsidRPr="009C32DF">
              <w:rPr>
                <w:b/>
                <w:bCs/>
                <w:color w:val="000000"/>
                <w:sz w:val="22"/>
                <w:szCs w:val="22"/>
                <w:lang w:eastAsia="en-GB"/>
              </w:rPr>
              <w:t>GRAND TOTAL</w:t>
            </w:r>
          </w:p>
        </w:tc>
        <w:tc>
          <w:tcPr>
            <w:tcW w:w="1418" w:type="dxa"/>
            <w:tcBorders>
              <w:top w:val="nil"/>
              <w:left w:val="nil"/>
              <w:bottom w:val="single" w:sz="8" w:space="0" w:color="auto"/>
              <w:right w:val="single" w:sz="8" w:space="0" w:color="auto"/>
            </w:tcBorders>
            <w:shd w:val="clear" w:color="auto" w:fill="8DB3E2" w:themeFill="text2" w:themeFillTint="66"/>
            <w:vAlign w:val="center"/>
          </w:tcPr>
          <w:p w:rsidR="00F64A2F" w:rsidRPr="009C32DF" w:rsidRDefault="00F64A2F" w:rsidP="00F64A2F">
            <w:pPr>
              <w:jc w:val="right"/>
              <w:rPr>
                <w:b/>
                <w:bCs/>
                <w:color w:val="FF0000"/>
                <w:sz w:val="20"/>
                <w:szCs w:val="20"/>
              </w:rPr>
            </w:pPr>
            <w:r w:rsidRPr="009C32DF">
              <w:rPr>
                <w:b/>
                <w:bCs/>
                <w:color w:val="FF0000"/>
                <w:sz w:val="20"/>
                <w:szCs w:val="20"/>
              </w:rPr>
              <w:t xml:space="preserve">-135,677 </w:t>
            </w:r>
          </w:p>
        </w:tc>
        <w:tc>
          <w:tcPr>
            <w:tcW w:w="1535" w:type="dxa"/>
            <w:tcBorders>
              <w:top w:val="nil"/>
              <w:left w:val="nil"/>
              <w:bottom w:val="single" w:sz="8" w:space="0" w:color="auto"/>
              <w:right w:val="nil"/>
            </w:tcBorders>
            <w:shd w:val="clear" w:color="auto" w:fill="8DB3E2" w:themeFill="text2" w:themeFillTint="66"/>
            <w:vAlign w:val="center"/>
          </w:tcPr>
          <w:p w:rsidR="00F64A2F" w:rsidRPr="00F64A2F" w:rsidRDefault="00F64A2F" w:rsidP="00F64A2F">
            <w:pPr>
              <w:jc w:val="right"/>
              <w:rPr>
                <w:b/>
                <w:bCs/>
                <w:sz w:val="20"/>
                <w:szCs w:val="20"/>
              </w:rPr>
            </w:pPr>
            <w:r w:rsidRPr="00F64A2F">
              <w:rPr>
                <w:b/>
                <w:bCs/>
                <w:sz w:val="20"/>
                <w:szCs w:val="20"/>
              </w:rPr>
              <w:t xml:space="preserve">53 </w:t>
            </w:r>
          </w:p>
        </w:tc>
        <w:tc>
          <w:tcPr>
            <w:tcW w:w="1418" w:type="dxa"/>
            <w:tcBorders>
              <w:top w:val="nil"/>
              <w:left w:val="single" w:sz="4" w:space="0" w:color="auto"/>
              <w:bottom w:val="single" w:sz="8" w:space="0" w:color="auto"/>
              <w:right w:val="single" w:sz="4" w:space="0" w:color="auto"/>
            </w:tcBorders>
            <w:shd w:val="clear" w:color="auto" w:fill="8DB3E2" w:themeFill="text2" w:themeFillTint="66"/>
            <w:vAlign w:val="center"/>
          </w:tcPr>
          <w:p w:rsidR="00F64A2F" w:rsidRPr="00F64A2F" w:rsidRDefault="00F64A2F" w:rsidP="00F64A2F">
            <w:pPr>
              <w:jc w:val="right"/>
              <w:rPr>
                <w:b/>
                <w:bCs/>
                <w:sz w:val="20"/>
                <w:szCs w:val="20"/>
              </w:rPr>
            </w:pPr>
            <w:r w:rsidRPr="00F64A2F">
              <w:rPr>
                <w:b/>
                <w:bCs/>
                <w:sz w:val="20"/>
                <w:szCs w:val="20"/>
              </w:rPr>
              <w:t xml:space="preserve">53 </w:t>
            </w:r>
          </w:p>
        </w:tc>
        <w:tc>
          <w:tcPr>
            <w:tcW w:w="1701" w:type="dxa"/>
            <w:tcBorders>
              <w:top w:val="nil"/>
              <w:left w:val="nil"/>
              <w:bottom w:val="single" w:sz="8" w:space="0" w:color="auto"/>
              <w:right w:val="single" w:sz="8" w:space="0" w:color="auto"/>
            </w:tcBorders>
            <w:shd w:val="clear" w:color="auto" w:fill="8DB3E2" w:themeFill="text2" w:themeFillTint="66"/>
            <w:vAlign w:val="center"/>
          </w:tcPr>
          <w:p w:rsidR="00F64A2F" w:rsidRPr="009C32DF" w:rsidRDefault="00F64A2F" w:rsidP="00F64A2F">
            <w:pPr>
              <w:jc w:val="center"/>
              <w:rPr>
                <w:b/>
                <w:bCs/>
                <w:sz w:val="20"/>
                <w:szCs w:val="20"/>
              </w:rPr>
            </w:pPr>
            <w:r w:rsidRPr="009C32DF">
              <w:rPr>
                <w:b/>
                <w:bCs/>
                <w:sz w:val="20"/>
                <w:szCs w:val="20"/>
              </w:rPr>
              <w:t>0.47%</w:t>
            </w:r>
          </w:p>
        </w:tc>
      </w:tr>
    </w:tbl>
    <w:p w:rsidR="00531EF1" w:rsidRPr="009C32DF" w:rsidRDefault="00531EF1" w:rsidP="001A558F">
      <w:pPr>
        <w:jc w:val="both"/>
        <w:rPr>
          <w:rFonts w:cs="Tahoma"/>
          <w:b/>
          <w:bCs/>
          <w:sz w:val="20"/>
          <w:szCs w:val="20"/>
        </w:rPr>
      </w:pPr>
    </w:p>
    <w:p w:rsidR="00531EF1" w:rsidRPr="009C32DF" w:rsidRDefault="00531EF1" w:rsidP="001A558F">
      <w:pPr>
        <w:jc w:val="both"/>
        <w:rPr>
          <w:rFonts w:cs="Tahoma"/>
          <w:b/>
          <w:bCs/>
          <w:sz w:val="20"/>
          <w:szCs w:val="20"/>
        </w:rPr>
      </w:pPr>
    </w:p>
    <w:p w:rsidR="00531EF1" w:rsidRPr="009C32DF" w:rsidRDefault="00531EF1" w:rsidP="001A558F">
      <w:pPr>
        <w:jc w:val="both"/>
        <w:rPr>
          <w:rFonts w:cs="Tahoma"/>
          <w:b/>
          <w:bCs/>
          <w:sz w:val="20"/>
          <w:szCs w:val="20"/>
        </w:rPr>
      </w:pPr>
    </w:p>
    <w:p w:rsidR="00EA5BC4" w:rsidRDefault="00EA5BC4">
      <w:pPr>
        <w:rPr>
          <w:rFonts w:cs="Tahoma"/>
          <w:b/>
          <w:bCs/>
          <w:sz w:val="24"/>
        </w:rPr>
      </w:pPr>
      <w:r>
        <w:rPr>
          <w:rFonts w:cs="Tahoma"/>
          <w:b/>
          <w:bCs/>
          <w:sz w:val="24"/>
        </w:rPr>
        <w:br w:type="page"/>
      </w:r>
    </w:p>
    <w:p w:rsidR="00D77E55" w:rsidRPr="009C32DF" w:rsidRDefault="00471DA1" w:rsidP="00EA7178">
      <w:pPr>
        <w:ind w:firstLine="720"/>
        <w:jc w:val="both"/>
        <w:rPr>
          <w:rFonts w:cs="Tahoma"/>
          <w:b/>
          <w:bCs/>
          <w:sz w:val="24"/>
        </w:rPr>
      </w:pPr>
      <w:r w:rsidRPr="009C32DF">
        <w:rPr>
          <w:rFonts w:cs="Tahoma"/>
          <w:b/>
          <w:bCs/>
          <w:sz w:val="24"/>
        </w:rPr>
        <w:lastRenderedPageBreak/>
        <w:t>Performance</w:t>
      </w:r>
      <w:r w:rsidR="009D0198" w:rsidRPr="009C32DF">
        <w:rPr>
          <w:rFonts w:cs="Tahoma"/>
          <w:b/>
          <w:bCs/>
          <w:sz w:val="24"/>
        </w:rPr>
        <w:t xml:space="preserve"> by Division</w:t>
      </w:r>
    </w:p>
    <w:p w:rsidR="00471DA1" w:rsidRPr="009C32DF" w:rsidRDefault="00471DA1" w:rsidP="00D77E55">
      <w:pPr>
        <w:jc w:val="both"/>
        <w:rPr>
          <w:rFonts w:cs="Tahoma"/>
          <w:b/>
          <w:bCs/>
          <w:sz w:val="20"/>
          <w:szCs w:val="20"/>
        </w:rPr>
      </w:pPr>
    </w:p>
    <w:tbl>
      <w:tblPr>
        <w:tblW w:w="13598" w:type="dxa"/>
        <w:tblInd w:w="817" w:type="dxa"/>
        <w:tblLayout w:type="fixed"/>
        <w:tblLook w:val="04A0" w:firstRow="1" w:lastRow="0" w:firstColumn="1" w:lastColumn="0" w:noHBand="0" w:noVBand="1"/>
      </w:tblPr>
      <w:tblGrid>
        <w:gridCol w:w="4394"/>
        <w:gridCol w:w="1418"/>
        <w:gridCol w:w="1559"/>
        <w:gridCol w:w="1985"/>
        <w:gridCol w:w="1842"/>
        <w:gridCol w:w="2400"/>
      </w:tblGrid>
      <w:tr w:rsidR="00B040F4" w:rsidRPr="009C32DF" w:rsidTr="00816A01">
        <w:trPr>
          <w:trHeight w:val="315"/>
        </w:trPr>
        <w:tc>
          <w:tcPr>
            <w:tcW w:w="4394" w:type="dxa"/>
            <w:vMerge w:val="restart"/>
            <w:tcBorders>
              <w:top w:val="single" w:sz="8" w:space="0" w:color="auto"/>
              <w:left w:val="single" w:sz="8" w:space="0" w:color="auto"/>
              <w:bottom w:val="nil"/>
              <w:right w:val="single" w:sz="4" w:space="0" w:color="auto"/>
            </w:tcBorders>
            <w:shd w:val="clear" w:color="auto" w:fill="auto"/>
            <w:hideMark/>
          </w:tcPr>
          <w:p w:rsidR="00B040F4" w:rsidRPr="009C32DF" w:rsidRDefault="00B040F4" w:rsidP="0044636D">
            <w:pPr>
              <w:rPr>
                <w:b/>
                <w:bCs/>
                <w:color w:val="000000"/>
                <w:sz w:val="20"/>
                <w:szCs w:val="20"/>
                <w:lang w:eastAsia="en-GB"/>
              </w:rPr>
            </w:pPr>
            <w:r w:rsidRPr="009C32DF">
              <w:rPr>
                <w:b/>
                <w:bCs/>
                <w:color w:val="000000"/>
                <w:sz w:val="20"/>
                <w:szCs w:val="20"/>
                <w:lang w:eastAsia="en-GB"/>
              </w:rPr>
              <w:t xml:space="preserve"> </w:t>
            </w:r>
          </w:p>
        </w:tc>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B040F4" w:rsidRPr="009C32DF" w:rsidRDefault="00B040F4" w:rsidP="0072469E">
            <w:pPr>
              <w:jc w:val="center"/>
              <w:rPr>
                <w:b/>
                <w:bCs/>
                <w:color w:val="000000"/>
                <w:sz w:val="20"/>
                <w:szCs w:val="20"/>
                <w:lang w:eastAsia="en-GB"/>
              </w:rPr>
            </w:pPr>
            <w:r w:rsidRPr="009C32DF">
              <w:rPr>
                <w:b/>
                <w:bCs/>
                <w:color w:val="000000"/>
                <w:sz w:val="20"/>
                <w:szCs w:val="20"/>
                <w:lang w:eastAsia="en-GB"/>
              </w:rPr>
              <w:t> </w:t>
            </w:r>
          </w:p>
          <w:p w:rsidR="00B040F4" w:rsidRPr="009C32DF" w:rsidRDefault="00B040F4" w:rsidP="0072469E">
            <w:pPr>
              <w:jc w:val="center"/>
              <w:rPr>
                <w:b/>
                <w:bCs/>
                <w:color w:val="000000"/>
                <w:sz w:val="20"/>
                <w:szCs w:val="20"/>
                <w:lang w:eastAsia="en-GB"/>
              </w:rPr>
            </w:pPr>
            <w:r w:rsidRPr="009C32DF">
              <w:rPr>
                <w:color w:val="000000"/>
                <w:sz w:val="20"/>
                <w:szCs w:val="20"/>
                <w:lang w:eastAsia="en-GB"/>
              </w:rPr>
              <w:t>Annual Budget</w:t>
            </w:r>
          </w:p>
        </w:tc>
        <w:tc>
          <w:tcPr>
            <w:tcW w:w="5386" w:type="dxa"/>
            <w:gridSpan w:val="3"/>
            <w:tcBorders>
              <w:top w:val="single" w:sz="8" w:space="0" w:color="auto"/>
              <w:left w:val="single" w:sz="4" w:space="0" w:color="auto"/>
              <w:bottom w:val="single" w:sz="4" w:space="0" w:color="auto"/>
              <w:right w:val="single" w:sz="8" w:space="0" w:color="000000"/>
            </w:tcBorders>
            <w:shd w:val="clear" w:color="auto" w:fill="auto"/>
            <w:vAlign w:val="center"/>
            <w:hideMark/>
          </w:tcPr>
          <w:p w:rsidR="00B040F4" w:rsidRPr="009C32DF" w:rsidRDefault="00B040F4" w:rsidP="0072469E">
            <w:pPr>
              <w:jc w:val="center"/>
              <w:rPr>
                <w:b/>
                <w:bCs/>
                <w:color w:val="000000"/>
                <w:sz w:val="20"/>
                <w:szCs w:val="20"/>
                <w:lang w:eastAsia="en-GB"/>
              </w:rPr>
            </w:pPr>
            <w:r w:rsidRPr="009C32DF">
              <w:rPr>
                <w:b/>
                <w:bCs/>
                <w:color w:val="000000"/>
                <w:sz w:val="20"/>
                <w:szCs w:val="20"/>
                <w:lang w:eastAsia="en-GB"/>
              </w:rPr>
              <w:t>In Month</w:t>
            </w:r>
          </w:p>
        </w:tc>
        <w:tc>
          <w:tcPr>
            <w:tcW w:w="2400" w:type="dxa"/>
            <w:tcBorders>
              <w:top w:val="single" w:sz="8" w:space="0" w:color="auto"/>
              <w:left w:val="nil"/>
              <w:bottom w:val="single" w:sz="4" w:space="0" w:color="auto"/>
              <w:right w:val="single" w:sz="8" w:space="0" w:color="000000"/>
            </w:tcBorders>
            <w:shd w:val="clear" w:color="auto" w:fill="auto"/>
            <w:vAlign w:val="center"/>
            <w:hideMark/>
          </w:tcPr>
          <w:p w:rsidR="00B040F4" w:rsidRPr="009C32DF" w:rsidRDefault="00E674A8" w:rsidP="0072469E">
            <w:pPr>
              <w:jc w:val="center"/>
              <w:rPr>
                <w:b/>
                <w:bCs/>
                <w:color w:val="000000"/>
                <w:sz w:val="20"/>
                <w:szCs w:val="20"/>
                <w:lang w:eastAsia="en-GB"/>
              </w:rPr>
            </w:pPr>
            <w:r w:rsidRPr="009C32DF">
              <w:rPr>
                <w:b/>
                <w:bCs/>
                <w:color w:val="000000"/>
                <w:sz w:val="20"/>
                <w:szCs w:val="20"/>
                <w:lang w:eastAsia="en-GB"/>
              </w:rPr>
              <w:t>Year t</w:t>
            </w:r>
            <w:r w:rsidR="00B040F4" w:rsidRPr="009C32DF">
              <w:rPr>
                <w:b/>
                <w:bCs/>
                <w:color w:val="000000"/>
                <w:sz w:val="20"/>
                <w:szCs w:val="20"/>
                <w:lang w:eastAsia="en-GB"/>
              </w:rPr>
              <w:t>o Date</w:t>
            </w:r>
          </w:p>
        </w:tc>
      </w:tr>
      <w:tr w:rsidR="00B040F4" w:rsidRPr="009C32DF" w:rsidTr="00816A01">
        <w:trPr>
          <w:trHeight w:val="235"/>
        </w:trPr>
        <w:tc>
          <w:tcPr>
            <w:tcW w:w="4394" w:type="dxa"/>
            <w:vMerge/>
            <w:tcBorders>
              <w:top w:val="single" w:sz="8" w:space="0" w:color="auto"/>
              <w:left w:val="single" w:sz="8" w:space="0" w:color="auto"/>
              <w:bottom w:val="nil"/>
              <w:right w:val="single" w:sz="4" w:space="0" w:color="auto"/>
            </w:tcBorders>
            <w:vAlign w:val="center"/>
          </w:tcPr>
          <w:p w:rsidR="00B040F4" w:rsidRPr="009C32DF" w:rsidRDefault="00B040F4" w:rsidP="00B040F4">
            <w:pPr>
              <w:rPr>
                <w:b/>
                <w:bCs/>
                <w:color w:val="000000"/>
                <w:sz w:val="20"/>
                <w:szCs w:val="20"/>
                <w:lang w:eastAsia="en-GB"/>
              </w:rPr>
            </w:pPr>
          </w:p>
        </w:tc>
        <w:tc>
          <w:tcPr>
            <w:tcW w:w="1418" w:type="dxa"/>
            <w:vMerge/>
            <w:tcBorders>
              <w:left w:val="single" w:sz="4" w:space="0" w:color="auto"/>
              <w:bottom w:val="single" w:sz="4" w:space="0" w:color="auto"/>
              <w:right w:val="single" w:sz="4" w:space="0" w:color="auto"/>
            </w:tcBorders>
            <w:shd w:val="clear" w:color="auto" w:fill="auto"/>
            <w:vAlign w:val="center"/>
          </w:tcPr>
          <w:p w:rsidR="00B040F4" w:rsidRPr="009C32DF" w:rsidRDefault="00B040F4" w:rsidP="0072469E">
            <w:pPr>
              <w:jc w:val="center"/>
              <w:rPr>
                <w:color w:val="000000"/>
                <w:sz w:val="20"/>
                <w:szCs w:val="20"/>
                <w:lang w:eastAsia="en-GB"/>
              </w:rPr>
            </w:pPr>
          </w:p>
        </w:tc>
        <w:tc>
          <w:tcPr>
            <w:tcW w:w="5386" w:type="dxa"/>
            <w:gridSpan w:val="3"/>
            <w:tcBorders>
              <w:top w:val="single" w:sz="4" w:space="0" w:color="auto"/>
              <w:left w:val="single" w:sz="4" w:space="0" w:color="auto"/>
              <w:bottom w:val="single" w:sz="4" w:space="0" w:color="auto"/>
              <w:right w:val="single" w:sz="8" w:space="0" w:color="auto"/>
            </w:tcBorders>
            <w:shd w:val="clear" w:color="auto" w:fill="auto"/>
            <w:vAlign w:val="center"/>
          </w:tcPr>
          <w:p w:rsidR="00B040F4" w:rsidRPr="009C32DF" w:rsidRDefault="00B040F4" w:rsidP="00B040F4">
            <w:pPr>
              <w:jc w:val="center"/>
              <w:rPr>
                <w:b/>
                <w:bCs/>
                <w:color w:val="000000"/>
                <w:sz w:val="20"/>
                <w:szCs w:val="20"/>
                <w:lang w:val="en-US"/>
              </w:rPr>
            </w:pPr>
            <w:r w:rsidRPr="009C32DF">
              <w:rPr>
                <w:b/>
                <w:bCs/>
                <w:color w:val="000000"/>
                <w:sz w:val="20"/>
                <w:szCs w:val="20"/>
                <w:lang w:val="en-US"/>
              </w:rPr>
              <w:t xml:space="preserve">Over/(Under) </w:t>
            </w:r>
            <w:r w:rsidR="00E674A8" w:rsidRPr="009C32DF">
              <w:rPr>
                <w:b/>
                <w:bCs/>
                <w:color w:val="000000"/>
                <w:sz w:val="20"/>
                <w:szCs w:val="20"/>
                <w:lang w:val="en-US"/>
              </w:rPr>
              <w:t>S</w:t>
            </w:r>
            <w:r w:rsidRPr="009C32DF">
              <w:rPr>
                <w:b/>
                <w:bCs/>
                <w:color w:val="000000"/>
                <w:sz w:val="20"/>
                <w:szCs w:val="20"/>
                <w:lang w:val="en-US"/>
              </w:rPr>
              <w:t>pend</w:t>
            </w:r>
          </w:p>
        </w:tc>
        <w:tc>
          <w:tcPr>
            <w:tcW w:w="2400" w:type="dxa"/>
            <w:tcBorders>
              <w:top w:val="single" w:sz="4" w:space="0" w:color="auto"/>
              <w:left w:val="single" w:sz="4" w:space="0" w:color="auto"/>
              <w:bottom w:val="single" w:sz="4" w:space="0" w:color="auto"/>
              <w:right w:val="single" w:sz="4" w:space="0" w:color="auto"/>
            </w:tcBorders>
            <w:shd w:val="clear" w:color="auto" w:fill="auto"/>
            <w:vAlign w:val="center"/>
          </w:tcPr>
          <w:p w:rsidR="00B040F4" w:rsidRPr="009C32DF" w:rsidRDefault="00E674A8" w:rsidP="00B040F4">
            <w:pPr>
              <w:jc w:val="center"/>
              <w:rPr>
                <w:b/>
                <w:bCs/>
                <w:color w:val="000000"/>
                <w:sz w:val="20"/>
                <w:szCs w:val="20"/>
                <w:lang w:val="en-US"/>
              </w:rPr>
            </w:pPr>
            <w:r w:rsidRPr="009C32DF">
              <w:rPr>
                <w:b/>
                <w:bCs/>
                <w:color w:val="000000"/>
                <w:sz w:val="20"/>
                <w:szCs w:val="20"/>
                <w:lang w:val="en-US"/>
              </w:rPr>
              <w:t>Over/(Under) S</w:t>
            </w:r>
            <w:r w:rsidR="00B040F4" w:rsidRPr="009C32DF">
              <w:rPr>
                <w:b/>
                <w:bCs/>
                <w:color w:val="000000"/>
                <w:sz w:val="20"/>
                <w:szCs w:val="20"/>
                <w:lang w:val="en-US"/>
              </w:rPr>
              <w:t>pend</w:t>
            </w:r>
          </w:p>
        </w:tc>
      </w:tr>
      <w:tr w:rsidR="00B040F4" w:rsidRPr="009C32DF" w:rsidTr="00816A01">
        <w:trPr>
          <w:trHeight w:val="255"/>
        </w:trPr>
        <w:tc>
          <w:tcPr>
            <w:tcW w:w="4394" w:type="dxa"/>
            <w:vMerge/>
            <w:tcBorders>
              <w:top w:val="single" w:sz="8" w:space="0" w:color="auto"/>
              <w:left w:val="single" w:sz="8" w:space="0" w:color="auto"/>
              <w:bottom w:val="nil"/>
              <w:right w:val="single" w:sz="4" w:space="0" w:color="auto"/>
            </w:tcBorders>
            <w:vAlign w:val="center"/>
            <w:hideMark/>
          </w:tcPr>
          <w:p w:rsidR="00B040F4" w:rsidRPr="009C32DF" w:rsidRDefault="00B040F4" w:rsidP="0072469E">
            <w:pPr>
              <w:rPr>
                <w:b/>
                <w:bCs/>
                <w:color w:val="000000"/>
                <w:sz w:val="20"/>
                <w:szCs w:val="20"/>
                <w:lang w:eastAsia="en-GB"/>
              </w:rPr>
            </w:pPr>
          </w:p>
        </w:tc>
        <w:tc>
          <w:tcPr>
            <w:tcW w:w="1418" w:type="dxa"/>
            <w:vMerge/>
            <w:tcBorders>
              <w:left w:val="single" w:sz="4" w:space="0" w:color="auto"/>
              <w:bottom w:val="single" w:sz="4" w:space="0" w:color="auto"/>
              <w:right w:val="single" w:sz="4" w:space="0" w:color="auto"/>
            </w:tcBorders>
            <w:shd w:val="clear" w:color="auto" w:fill="auto"/>
            <w:vAlign w:val="center"/>
            <w:hideMark/>
          </w:tcPr>
          <w:p w:rsidR="00B040F4" w:rsidRPr="009C32DF" w:rsidRDefault="00B040F4" w:rsidP="0072469E">
            <w:pPr>
              <w:jc w:val="center"/>
              <w:rPr>
                <w:color w:val="000000"/>
                <w:sz w:val="20"/>
                <w:szCs w:val="20"/>
                <w:lang w:eastAsia="en-GB"/>
              </w:rPr>
            </w:pPr>
          </w:p>
        </w:tc>
        <w:tc>
          <w:tcPr>
            <w:tcW w:w="1559" w:type="dxa"/>
            <w:tcBorders>
              <w:top w:val="single" w:sz="4" w:space="0" w:color="auto"/>
              <w:left w:val="single" w:sz="4" w:space="0" w:color="auto"/>
              <w:bottom w:val="single" w:sz="4" w:space="0" w:color="auto"/>
              <w:right w:val="nil"/>
            </w:tcBorders>
            <w:shd w:val="clear" w:color="auto" w:fill="auto"/>
            <w:vAlign w:val="center"/>
            <w:hideMark/>
          </w:tcPr>
          <w:p w:rsidR="00B040F4" w:rsidRPr="009C32DF" w:rsidRDefault="00B040F4" w:rsidP="0072469E">
            <w:pPr>
              <w:jc w:val="center"/>
              <w:rPr>
                <w:color w:val="000000"/>
                <w:sz w:val="20"/>
                <w:szCs w:val="20"/>
                <w:lang w:eastAsia="en-GB"/>
              </w:rPr>
            </w:pPr>
            <w:r w:rsidRPr="009C32DF">
              <w:rPr>
                <w:color w:val="000000"/>
                <w:sz w:val="20"/>
                <w:szCs w:val="20"/>
                <w:lang w:eastAsia="en-GB"/>
              </w:rPr>
              <w:t>Last Month</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040F4" w:rsidRPr="009C32DF" w:rsidRDefault="00B040F4" w:rsidP="0072469E">
            <w:pPr>
              <w:jc w:val="center"/>
              <w:rPr>
                <w:color w:val="000000"/>
                <w:sz w:val="20"/>
                <w:szCs w:val="20"/>
                <w:lang w:eastAsia="en-GB"/>
              </w:rPr>
            </w:pPr>
            <w:r w:rsidRPr="009C32DF">
              <w:rPr>
                <w:color w:val="000000"/>
                <w:sz w:val="20"/>
                <w:szCs w:val="20"/>
                <w:lang w:eastAsia="en-GB"/>
              </w:rPr>
              <w:t>Current Month</w:t>
            </w:r>
          </w:p>
        </w:tc>
        <w:tc>
          <w:tcPr>
            <w:tcW w:w="1842" w:type="dxa"/>
            <w:tcBorders>
              <w:top w:val="single" w:sz="4" w:space="0" w:color="auto"/>
              <w:left w:val="nil"/>
              <w:bottom w:val="single" w:sz="4" w:space="0" w:color="auto"/>
              <w:right w:val="single" w:sz="8" w:space="0" w:color="auto"/>
            </w:tcBorders>
            <w:shd w:val="clear" w:color="auto" w:fill="auto"/>
            <w:vAlign w:val="center"/>
            <w:hideMark/>
          </w:tcPr>
          <w:p w:rsidR="00B040F4" w:rsidRPr="009C32DF" w:rsidRDefault="00B040F4" w:rsidP="0072469E">
            <w:pPr>
              <w:jc w:val="center"/>
              <w:rPr>
                <w:color w:val="000000"/>
                <w:sz w:val="20"/>
                <w:szCs w:val="20"/>
                <w:lang w:eastAsia="en-GB"/>
              </w:rPr>
            </w:pPr>
            <w:r w:rsidRPr="009C32DF">
              <w:rPr>
                <w:color w:val="000000"/>
                <w:sz w:val="20"/>
                <w:szCs w:val="20"/>
                <w:lang w:eastAsia="en-GB"/>
              </w:rPr>
              <w:t>Change</w:t>
            </w:r>
          </w:p>
        </w:tc>
        <w:tc>
          <w:tcPr>
            <w:tcW w:w="24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040F4" w:rsidRPr="009C32DF" w:rsidRDefault="00B040F4" w:rsidP="0072469E">
            <w:pPr>
              <w:jc w:val="center"/>
              <w:rPr>
                <w:color w:val="000000"/>
                <w:sz w:val="20"/>
                <w:szCs w:val="20"/>
                <w:lang w:eastAsia="en-GB"/>
              </w:rPr>
            </w:pPr>
            <w:r w:rsidRPr="009C32DF">
              <w:rPr>
                <w:color w:val="000000"/>
                <w:sz w:val="20"/>
                <w:szCs w:val="20"/>
                <w:lang w:eastAsia="en-GB"/>
              </w:rPr>
              <w:t>Current Month</w:t>
            </w:r>
          </w:p>
        </w:tc>
      </w:tr>
      <w:tr w:rsidR="00B040F4" w:rsidRPr="009C32DF" w:rsidTr="00816A01">
        <w:trPr>
          <w:trHeight w:val="315"/>
        </w:trPr>
        <w:tc>
          <w:tcPr>
            <w:tcW w:w="4394" w:type="dxa"/>
            <w:tcBorders>
              <w:top w:val="nil"/>
              <w:left w:val="single" w:sz="8" w:space="0" w:color="auto"/>
              <w:bottom w:val="single" w:sz="8" w:space="0" w:color="auto"/>
              <w:right w:val="single" w:sz="8" w:space="0" w:color="auto"/>
            </w:tcBorders>
            <w:shd w:val="clear" w:color="auto" w:fill="auto"/>
            <w:vAlign w:val="center"/>
            <w:hideMark/>
          </w:tcPr>
          <w:p w:rsidR="00B040F4" w:rsidRPr="009C32DF" w:rsidRDefault="00B040F4" w:rsidP="0072469E">
            <w:pPr>
              <w:jc w:val="center"/>
              <w:rPr>
                <w:color w:val="000000"/>
                <w:sz w:val="20"/>
                <w:szCs w:val="20"/>
                <w:lang w:eastAsia="en-GB"/>
              </w:rPr>
            </w:pPr>
            <w:r w:rsidRPr="009C32DF">
              <w:rPr>
                <w:color w:val="000000"/>
                <w:sz w:val="20"/>
                <w:szCs w:val="20"/>
                <w:lang w:eastAsia="en-GB"/>
              </w:rPr>
              <w:t> </w:t>
            </w:r>
          </w:p>
        </w:tc>
        <w:tc>
          <w:tcPr>
            <w:tcW w:w="1418" w:type="dxa"/>
            <w:tcBorders>
              <w:top w:val="single" w:sz="4" w:space="0" w:color="auto"/>
              <w:left w:val="nil"/>
              <w:bottom w:val="single" w:sz="8" w:space="0" w:color="auto"/>
              <w:right w:val="single" w:sz="8" w:space="0" w:color="auto"/>
            </w:tcBorders>
            <w:shd w:val="clear" w:color="auto" w:fill="auto"/>
            <w:vAlign w:val="center"/>
            <w:hideMark/>
          </w:tcPr>
          <w:p w:rsidR="00B040F4" w:rsidRPr="009C32DF" w:rsidRDefault="00B040F4" w:rsidP="0072469E">
            <w:pPr>
              <w:jc w:val="center"/>
              <w:rPr>
                <w:color w:val="000000"/>
                <w:sz w:val="20"/>
                <w:szCs w:val="20"/>
                <w:lang w:eastAsia="en-GB"/>
              </w:rPr>
            </w:pPr>
            <w:r w:rsidRPr="009C32DF">
              <w:rPr>
                <w:color w:val="000000"/>
                <w:sz w:val="20"/>
                <w:szCs w:val="20"/>
                <w:lang w:eastAsia="en-GB"/>
              </w:rPr>
              <w:t>£'000</w:t>
            </w:r>
          </w:p>
        </w:tc>
        <w:tc>
          <w:tcPr>
            <w:tcW w:w="1559" w:type="dxa"/>
            <w:tcBorders>
              <w:top w:val="single" w:sz="4" w:space="0" w:color="auto"/>
              <w:left w:val="nil"/>
              <w:bottom w:val="single" w:sz="8" w:space="0" w:color="auto"/>
              <w:right w:val="nil"/>
            </w:tcBorders>
            <w:shd w:val="clear" w:color="auto" w:fill="auto"/>
            <w:vAlign w:val="center"/>
            <w:hideMark/>
          </w:tcPr>
          <w:p w:rsidR="00B040F4" w:rsidRPr="009C32DF" w:rsidRDefault="00B040F4" w:rsidP="0072469E">
            <w:pPr>
              <w:jc w:val="center"/>
              <w:rPr>
                <w:color w:val="000000"/>
                <w:sz w:val="20"/>
                <w:szCs w:val="20"/>
                <w:lang w:eastAsia="en-GB"/>
              </w:rPr>
            </w:pPr>
            <w:r w:rsidRPr="009C32DF">
              <w:rPr>
                <w:color w:val="000000"/>
                <w:sz w:val="20"/>
                <w:szCs w:val="20"/>
                <w:lang w:eastAsia="en-GB"/>
              </w:rPr>
              <w:t>£'000</w:t>
            </w:r>
          </w:p>
        </w:tc>
        <w:tc>
          <w:tcPr>
            <w:tcW w:w="1985" w:type="dxa"/>
            <w:tcBorders>
              <w:top w:val="single" w:sz="4" w:space="0" w:color="auto"/>
              <w:left w:val="single" w:sz="4" w:space="0" w:color="auto"/>
              <w:bottom w:val="single" w:sz="8" w:space="0" w:color="auto"/>
              <w:right w:val="single" w:sz="4" w:space="0" w:color="auto"/>
            </w:tcBorders>
            <w:shd w:val="clear" w:color="auto" w:fill="auto"/>
            <w:vAlign w:val="center"/>
            <w:hideMark/>
          </w:tcPr>
          <w:p w:rsidR="00B040F4" w:rsidRPr="009C32DF" w:rsidRDefault="00B040F4" w:rsidP="0072469E">
            <w:pPr>
              <w:jc w:val="center"/>
              <w:rPr>
                <w:color w:val="000000"/>
                <w:sz w:val="20"/>
                <w:szCs w:val="20"/>
                <w:lang w:eastAsia="en-GB"/>
              </w:rPr>
            </w:pPr>
            <w:r w:rsidRPr="009C32DF">
              <w:rPr>
                <w:color w:val="000000"/>
                <w:sz w:val="20"/>
                <w:szCs w:val="20"/>
                <w:lang w:eastAsia="en-GB"/>
              </w:rPr>
              <w:t>£'000</w:t>
            </w:r>
          </w:p>
        </w:tc>
        <w:tc>
          <w:tcPr>
            <w:tcW w:w="1842" w:type="dxa"/>
            <w:tcBorders>
              <w:top w:val="single" w:sz="4" w:space="0" w:color="auto"/>
              <w:left w:val="nil"/>
              <w:bottom w:val="single" w:sz="8" w:space="0" w:color="auto"/>
              <w:right w:val="single" w:sz="8" w:space="0" w:color="auto"/>
            </w:tcBorders>
            <w:shd w:val="clear" w:color="auto" w:fill="auto"/>
            <w:vAlign w:val="center"/>
            <w:hideMark/>
          </w:tcPr>
          <w:p w:rsidR="00B040F4" w:rsidRPr="009C32DF" w:rsidRDefault="00B040F4" w:rsidP="0072469E">
            <w:pPr>
              <w:jc w:val="center"/>
              <w:rPr>
                <w:color w:val="000000"/>
                <w:sz w:val="20"/>
                <w:szCs w:val="20"/>
                <w:lang w:eastAsia="en-GB"/>
              </w:rPr>
            </w:pPr>
            <w:r w:rsidRPr="009C32DF">
              <w:rPr>
                <w:color w:val="000000"/>
                <w:sz w:val="20"/>
                <w:szCs w:val="20"/>
                <w:lang w:eastAsia="en-GB"/>
              </w:rPr>
              <w:t>£'000</w:t>
            </w:r>
          </w:p>
        </w:tc>
        <w:tc>
          <w:tcPr>
            <w:tcW w:w="2400" w:type="dxa"/>
            <w:tcBorders>
              <w:top w:val="single" w:sz="4" w:space="0" w:color="auto"/>
              <w:left w:val="single" w:sz="4" w:space="0" w:color="auto"/>
              <w:bottom w:val="single" w:sz="8" w:space="0" w:color="auto"/>
              <w:right w:val="single" w:sz="4" w:space="0" w:color="auto"/>
            </w:tcBorders>
            <w:shd w:val="clear" w:color="auto" w:fill="auto"/>
            <w:vAlign w:val="center"/>
            <w:hideMark/>
          </w:tcPr>
          <w:p w:rsidR="00B040F4" w:rsidRPr="009C32DF" w:rsidRDefault="00B040F4" w:rsidP="0072469E">
            <w:pPr>
              <w:jc w:val="center"/>
              <w:rPr>
                <w:color w:val="000000"/>
                <w:sz w:val="20"/>
                <w:szCs w:val="20"/>
                <w:lang w:eastAsia="en-GB"/>
              </w:rPr>
            </w:pPr>
            <w:r w:rsidRPr="009C32DF">
              <w:rPr>
                <w:color w:val="000000"/>
                <w:sz w:val="20"/>
                <w:szCs w:val="20"/>
                <w:lang w:eastAsia="en-GB"/>
              </w:rPr>
              <w:t>£'000</w:t>
            </w:r>
          </w:p>
        </w:tc>
      </w:tr>
      <w:tr w:rsidR="00B040F4" w:rsidRPr="009C32DF" w:rsidTr="00816A01">
        <w:trPr>
          <w:trHeight w:val="300"/>
        </w:trPr>
        <w:tc>
          <w:tcPr>
            <w:tcW w:w="4394" w:type="dxa"/>
            <w:tcBorders>
              <w:top w:val="nil"/>
              <w:left w:val="single" w:sz="8" w:space="0" w:color="auto"/>
              <w:bottom w:val="single" w:sz="4" w:space="0" w:color="auto"/>
              <w:right w:val="single" w:sz="8" w:space="0" w:color="auto"/>
            </w:tcBorders>
            <w:shd w:val="clear" w:color="auto" w:fill="auto"/>
            <w:vAlign w:val="center"/>
            <w:hideMark/>
          </w:tcPr>
          <w:p w:rsidR="00B040F4" w:rsidRPr="009C32DF" w:rsidRDefault="00B040F4" w:rsidP="0072469E">
            <w:pPr>
              <w:jc w:val="both"/>
              <w:rPr>
                <w:b/>
                <w:bCs/>
                <w:color w:val="000000"/>
                <w:sz w:val="20"/>
                <w:szCs w:val="20"/>
                <w:lang w:eastAsia="en-GB"/>
              </w:rPr>
            </w:pPr>
            <w:r w:rsidRPr="009C32DF">
              <w:rPr>
                <w:b/>
                <w:bCs/>
                <w:color w:val="000000"/>
                <w:sz w:val="20"/>
                <w:szCs w:val="20"/>
                <w:lang w:eastAsia="en-GB"/>
              </w:rPr>
              <w:t>Chief Operating Officer:</w:t>
            </w:r>
          </w:p>
        </w:tc>
        <w:tc>
          <w:tcPr>
            <w:tcW w:w="1418" w:type="dxa"/>
            <w:tcBorders>
              <w:top w:val="nil"/>
              <w:left w:val="nil"/>
              <w:bottom w:val="single" w:sz="4" w:space="0" w:color="auto"/>
              <w:right w:val="single" w:sz="8" w:space="0" w:color="auto"/>
            </w:tcBorders>
            <w:shd w:val="clear" w:color="auto" w:fill="auto"/>
            <w:vAlign w:val="center"/>
            <w:hideMark/>
          </w:tcPr>
          <w:p w:rsidR="00B040F4" w:rsidRPr="009C32DF" w:rsidRDefault="00B040F4" w:rsidP="0072469E">
            <w:pPr>
              <w:jc w:val="right"/>
              <w:rPr>
                <w:b/>
                <w:bCs/>
                <w:color w:val="000000"/>
                <w:sz w:val="20"/>
                <w:szCs w:val="20"/>
                <w:lang w:eastAsia="en-GB"/>
              </w:rPr>
            </w:pPr>
            <w:r w:rsidRPr="009C32DF">
              <w:rPr>
                <w:b/>
                <w:bCs/>
                <w:color w:val="000000"/>
                <w:sz w:val="20"/>
                <w:szCs w:val="20"/>
                <w:lang w:eastAsia="en-GB"/>
              </w:rPr>
              <w:t> </w:t>
            </w:r>
          </w:p>
        </w:tc>
        <w:tc>
          <w:tcPr>
            <w:tcW w:w="1559" w:type="dxa"/>
            <w:tcBorders>
              <w:top w:val="nil"/>
              <w:left w:val="nil"/>
              <w:bottom w:val="single" w:sz="4" w:space="0" w:color="auto"/>
              <w:right w:val="nil"/>
            </w:tcBorders>
            <w:shd w:val="clear" w:color="auto" w:fill="auto"/>
            <w:vAlign w:val="center"/>
            <w:hideMark/>
          </w:tcPr>
          <w:p w:rsidR="00B040F4" w:rsidRPr="009C32DF" w:rsidRDefault="00B040F4" w:rsidP="0072469E">
            <w:pPr>
              <w:jc w:val="right"/>
              <w:rPr>
                <w:b/>
                <w:bCs/>
                <w:color w:val="000000"/>
                <w:sz w:val="20"/>
                <w:szCs w:val="20"/>
                <w:lang w:eastAsia="en-GB"/>
              </w:rPr>
            </w:pPr>
            <w:r w:rsidRPr="009C32DF">
              <w:rPr>
                <w:b/>
                <w:bCs/>
                <w:color w:val="000000"/>
                <w:sz w:val="20"/>
                <w:szCs w:val="20"/>
                <w:lang w:eastAsia="en-GB"/>
              </w:rPr>
              <w:t> </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B040F4" w:rsidRPr="009C32DF" w:rsidRDefault="00B040F4" w:rsidP="0072469E">
            <w:pPr>
              <w:jc w:val="right"/>
              <w:rPr>
                <w:b/>
                <w:bCs/>
                <w:color w:val="000000"/>
                <w:sz w:val="20"/>
                <w:szCs w:val="20"/>
                <w:lang w:eastAsia="en-GB"/>
              </w:rPr>
            </w:pPr>
            <w:r w:rsidRPr="009C32DF">
              <w:rPr>
                <w:b/>
                <w:bCs/>
                <w:color w:val="000000"/>
                <w:sz w:val="20"/>
                <w:szCs w:val="20"/>
                <w:lang w:eastAsia="en-GB"/>
              </w:rPr>
              <w:t> </w:t>
            </w:r>
          </w:p>
        </w:tc>
        <w:tc>
          <w:tcPr>
            <w:tcW w:w="1842" w:type="dxa"/>
            <w:tcBorders>
              <w:top w:val="nil"/>
              <w:left w:val="nil"/>
              <w:bottom w:val="single" w:sz="4" w:space="0" w:color="auto"/>
              <w:right w:val="single" w:sz="8" w:space="0" w:color="auto"/>
            </w:tcBorders>
            <w:shd w:val="clear" w:color="auto" w:fill="auto"/>
            <w:vAlign w:val="center"/>
            <w:hideMark/>
          </w:tcPr>
          <w:p w:rsidR="00B040F4" w:rsidRPr="009C32DF" w:rsidRDefault="00B040F4" w:rsidP="0072469E">
            <w:pPr>
              <w:jc w:val="right"/>
              <w:rPr>
                <w:b/>
                <w:bCs/>
                <w:color w:val="000000"/>
                <w:sz w:val="20"/>
                <w:szCs w:val="20"/>
                <w:lang w:eastAsia="en-GB"/>
              </w:rPr>
            </w:pPr>
            <w:r w:rsidRPr="009C32DF">
              <w:rPr>
                <w:b/>
                <w:bCs/>
                <w:color w:val="000000"/>
                <w:sz w:val="20"/>
                <w:szCs w:val="20"/>
                <w:lang w:eastAsia="en-GB"/>
              </w:rPr>
              <w:t> </w:t>
            </w:r>
          </w:p>
        </w:tc>
        <w:tc>
          <w:tcPr>
            <w:tcW w:w="2400" w:type="dxa"/>
            <w:tcBorders>
              <w:top w:val="nil"/>
              <w:left w:val="single" w:sz="4" w:space="0" w:color="auto"/>
              <w:bottom w:val="single" w:sz="4" w:space="0" w:color="auto"/>
              <w:right w:val="single" w:sz="4" w:space="0" w:color="auto"/>
            </w:tcBorders>
            <w:shd w:val="clear" w:color="auto" w:fill="auto"/>
            <w:vAlign w:val="center"/>
            <w:hideMark/>
          </w:tcPr>
          <w:p w:rsidR="00B040F4" w:rsidRPr="009C32DF" w:rsidRDefault="00B040F4" w:rsidP="0072469E">
            <w:pPr>
              <w:jc w:val="right"/>
              <w:rPr>
                <w:b/>
                <w:bCs/>
                <w:color w:val="000000"/>
                <w:sz w:val="20"/>
                <w:szCs w:val="20"/>
                <w:lang w:eastAsia="en-GB"/>
              </w:rPr>
            </w:pPr>
            <w:r w:rsidRPr="009C32DF">
              <w:rPr>
                <w:b/>
                <w:bCs/>
                <w:color w:val="000000"/>
                <w:sz w:val="20"/>
                <w:szCs w:val="20"/>
                <w:lang w:eastAsia="en-GB"/>
              </w:rPr>
              <w:t> </w:t>
            </w:r>
          </w:p>
        </w:tc>
      </w:tr>
      <w:tr w:rsidR="00F64A2F" w:rsidRPr="009C32DF" w:rsidTr="00816A01">
        <w:trPr>
          <w:trHeight w:val="300"/>
        </w:trPr>
        <w:tc>
          <w:tcPr>
            <w:tcW w:w="4394" w:type="dxa"/>
            <w:tcBorders>
              <w:top w:val="nil"/>
              <w:left w:val="single" w:sz="8" w:space="0" w:color="auto"/>
              <w:bottom w:val="single" w:sz="4" w:space="0" w:color="auto"/>
              <w:right w:val="single" w:sz="8" w:space="0" w:color="auto"/>
            </w:tcBorders>
            <w:shd w:val="clear" w:color="auto" w:fill="auto"/>
            <w:vAlign w:val="center"/>
            <w:hideMark/>
          </w:tcPr>
          <w:p w:rsidR="00F64A2F" w:rsidRPr="009C32DF" w:rsidRDefault="00F64A2F" w:rsidP="00F64A2F">
            <w:pPr>
              <w:jc w:val="both"/>
              <w:rPr>
                <w:color w:val="000000"/>
                <w:sz w:val="20"/>
                <w:szCs w:val="20"/>
                <w:lang w:eastAsia="en-GB"/>
              </w:rPr>
            </w:pPr>
            <w:r w:rsidRPr="009C32DF">
              <w:rPr>
                <w:color w:val="000000"/>
                <w:sz w:val="20"/>
                <w:szCs w:val="20"/>
                <w:lang w:eastAsia="en-GB"/>
              </w:rPr>
              <w:t>Unscheduled Care</w:t>
            </w:r>
          </w:p>
        </w:tc>
        <w:tc>
          <w:tcPr>
            <w:tcW w:w="1418" w:type="dxa"/>
            <w:tcBorders>
              <w:top w:val="nil"/>
              <w:left w:val="nil"/>
              <w:bottom w:val="single" w:sz="4" w:space="0" w:color="auto"/>
              <w:right w:val="single" w:sz="8" w:space="0" w:color="auto"/>
            </w:tcBorders>
            <w:shd w:val="clear" w:color="auto" w:fill="auto"/>
            <w:vAlign w:val="center"/>
            <w:hideMark/>
          </w:tcPr>
          <w:p w:rsidR="00F64A2F" w:rsidRDefault="00F64A2F" w:rsidP="00F64A2F">
            <w:pPr>
              <w:jc w:val="right"/>
              <w:rPr>
                <w:sz w:val="20"/>
                <w:szCs w:val="20"/>
                <w:lang w:eastAsia="en-GB"/>
              </w:rPr>
            </w:pPr>
            <w:r>
              <w:rPr>
                <w:color w:val="FF0000"/>
                <w:sz w:val="20"/>
                <w:szCs w:val="20"/>
              </w:rPr>
              <w:t xml:space="preserve">-206 </w:t>
            </w:r>
          </w:p>
        </w:tc>
        <w:tc>
          <w:tcPr>
            <w:tcW w:w="1559" w:type="dxa"/>
            <w:tcBorders>
              <w:top w:val="nil"/>
              <w:left w:val="nil"/>
              <w:bottom w:val="single" w:sz="4" w:space="0" w:color="auto"/>
              <w:right w:val="nil"/>
            </w:tcBorders>
            <w:shd w:val="clear" w:color="auto" w:fill="auto"/>
            <w:vAlign w:val="center"/>
            <w:hideMark/>
          </w:tcPr>
          <w:p w:rsidR="00F64A2F" w:rsidRDefault="00F64A2F" w:rsidP="00F64A2F">
            <w:pPr>
              <w:jc w:val="right"/>
              <w:rPr>
                <w:sz w:val="20"/>
                <w:szCs w:val="20"/>
              </w:rPr>
            </w:pPr>
            <w:r>
              <w:rPr>
                <w:sz w:val="20"/>
                <w:szCs w:val="20"/>
              </w:rPr>
              <w:t> </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F64A2F" w:rsidRDefault="00F64A2F" w:rsidP="00F64A2F">
            <w:pPr>
              <w:jc w:val="right"/>
              <w:rPr>
                <w:sz w:val="20"/>
                <w:szCs w:val="20"/>
              </w:rPr>
            </w:pPr>
            <w:r>
              <w:rPr>
                <w:color w:val="FF0000"/>
                <w:sz w:val="20"/>
                <w:szCs w:val="20"/>
              </w:rPr>
              <w:t xml:space="preserve">-12 </w:t>
            </w:r>
          </w:p>
        </w:tc>
        <w:tc>
          <w:tcPr>
            <w:tcW w:w="1842" w:type="dxa"/>
            <w:tcBorders>
              <w:top w:val="nil"/>
              <w:left w:val="nil"/>
              <w:bottom w:val="single" w:sz="4" w:space="0" w:color="auto"/>
              <w:right w:val="single" w:sz="8" w:space="0" w:color="auto"/>
            </w:tcBorders>
            <w:shd w:val="clear" w:color="auto" w:fill="auto"/>
            <w:vAlign w:val="center"/>
            <w:hideMark/>
          </w:tcPr>
          <w:p w:rsidR="00F64A2F" w:rsidRDefault="00F64A2F" w:rsidP="00F64A2F">
            <w:pPr>
              <w:jc w:val="right"/>
              <w:rPr>
                <w:sz w:val="20"/>
                <w:szCs w:val="20"/>
              </w:rPr>
            </w:pPr>
            <w:r>
              <w:rPr>
                <w:sz w:val="20"/>
                <w:szCs w:val="20"/>
              </w:rPr>
              <w:t> </w:t>
            </w:r>
          </w:p>
        </w:tc>
        <w:tc>
          <w:tcPr>
            <w:tcW w:w="2400" w:type="dxa"/>
            <w:tcBorders>
              <w:top w:val="nil"/>
              <w:left w:val="single" w:sz="4" w:space="0" w:color="auto"/>
              <w:bottom w:val="single" w:sz="4" w:space="0" w:color="auto"/>
              <w:right w:val="single" w:sz="4" w:space="0" w:color="auto"/>
            </w:tcBorders>
            <w:shd w:val="clear" w:color="auto" w:fill="auto"/>
            <w:vAlign w:val="center"/>
            <w:hideMark/>
          </w:tcPr>
          <w:p w:rsidR="00F64A2F" w:rsidRDefault="00F64A2F" w:rsidP="00F64A2F">
            <w:pPr>
              <w:jc w:val="right"/>
              <w:rPr>
                <w:sz w:val="20"/>
                <w:szCs w:val="20"/>
              </w:rPr>
            </w:pPr>
            <w:r>
              <w:rPr>
                <w:color w:val="FF0000"/>
                <w:sz w:val="20"/>
                <w:szCs w:val="20"/>
              </w:rPr>
              <w:t xml:space="preserve">-12 </w:t>
            </w:r>
          </w:p>
        </w:tc>
      </w:tr>
      <w:tr w:rsidR="00F64A2F" w:rsidRPr="009C32DF" w:rsidTr="00816A01">
        <w:trPr>
          <w:trHeight w:val="300"/>
        </w:trPr>
        <w:tc>
          <w:tcPr>
            <w:tcW w:w="4394" w:type="dxa"/>
            <w:tcBorders>
              <w:top w:val="nil"/>
              <w:left w:val="single" w:sz="8" w:space="0" w:color="auto"/>
              <w:bottom w:val="single" w:sz="4" w:space="0" w:color="auto"/>
              <w:right w:val="single" w:sz="8" w:space="0" w:color="auto"/>
            </w:tcBorders>
            <w:shd w:val="clear" w:color="auto" w:fill="auto"/>
            <w:vAlign w:val="center"/>
            <w:hideMark/>
          </w:tcPr>
          <w:p w:rsidR="00F64A2F" w:rsidRPr="009C32DF" w:rsidRDefault="00F64A2F" w:rsidP="00F64A2F">
            <w:pPr>
              <w:jc w:val="both"/>
              <w:rPr>
                <w:color w:val="000000"/>
                <w:sz w:val="20"/>
                <w:szCs w:val="20"/>
                <w:lang w:eastAsia="en-GB"/>
              </w:rPr>
            </w:pPr>
            <w:r w:rsidRPr="009C32DF">
              <w:rPr>
                <w:color w:val="000000"/>
                <w:sz w:val="20"/>
                <w:szCs w:val="20"/>
                <w:lang w:eastAsia="en-GB"/>
              </w:rPr>
              <w:t>Planned Care</w:t>
            </w:r>
          </w:p>
        </w:tc>
        <w:tc>
          <w:tcPr>
            <w:tcW w:w="1418" w:type="dxa"/>
            <w:tcBorders>
              <w:top w:val="nil"/>
              <w:left w:val="nil"/>
              <w:bottom w:val="single" w:sz="4" w:space="0" w:color="auto"/>
              <w:right w:val="single" w:sz="8" w:space="0" w:color="auto"/>
            </w:tcBorders>
            <w:shd w:val="clear" w:color="auto" w:fill="auto"/>
            <w:vAlign w:val="center"/>
            <w:hideMark/>
          </w:tcPr>
          <w:p w:rsidR="00F64A2F" w:rsidRDefault="00F64A2F" w:rsidP="00F64A2F">
            <w:pPr>
              <w:jc w:val="right"/>
              <w:rPr>
                <w:sz w:val="20"/>
                <w:szCs w:val="20"/>
              </w:rPr>
            </w:pPr>
            <w:r>
              <w:rPr>
                <w:color w:val="FF0000"/>
                <w:sz w:val="20"/>
                <w:szCs w:val="20"/>
              </w:rPr>
              <w:t xml:space="preserve">-1,628 </w:t>
            </w:r>
          </w:p>
        </w:tc>
        <w:tc>
          <w:tcPr>
            <w:tcW w:w="1559" w:type="dxa"/>
            <w:tcBorders>
              <w:top w:val="nil"/>
              <w:left w:val="nil"/>
              <w:bottom w:val="single" w:sz="4" w:space="0" w:color="auto"/>
              <w:right w:val="nil"/>
            </w:tcBorders>
            <w:shd w:val="clear" w:color="auto" w:fill="auto"/>
            <w:vAlign w:val="center"/>
            <w:hideMark/>
          </w:tcPr>
          <w:p w:rsidR="00F64A2F" w:rsidRDefault="00F64A2F" w:rsidP="00F64A2F">
            <w:pPr>
              <w:jc w:val="right"/>
              <w:rPr>
                <w:sz w:val="20"/>
                <w:szCs w:val="20"/>
              </w:rPr>
            </w:pPr>
            <w:r>
              <w:rPr>
                <w:sz w:val="20"/>
                <w:szCs w:val="20"/>
              </w:rPr>
              <w:t> </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F64A2F" w:rsidRDefault="00F64A2F" w:rsidP="00F64A2F">
            <w:pPr>
              <w:jc w:val="right"/>
              <w:rPr>
                <w:sz w:val="20"/>
                <w:szCs w:val="20"/>
              </w:rPr>
            </w:pPr>
            <w:r>
              <w:rPr>
                <w:sz w:val="20"/>
                <w:szCs w:val="20"/>
              </w:rPr>
              <w:t xml:space="preserve">4 </w:t>
            </w:r>
          </w:p>
        </w:tc>
        <w:tc>
          <w:tcPr>
            <w:tcW w:w="1842" w:type="dxa"/>
            <w:tcBorders>
              <w:top w:val="nil"/>
              <w:left w:val="nil"/>
              <w:bottom w:val="single" w:sz="4" w:space="0" w:color="auto"/>
              <w:right w:val="single" w:sz="8" w:space="0" w:color="auto"/>
            </w:tcBorders>
            <w:shd w:val="clear" w:color="auto" w:fill="auto"/>
            <w:vAlign w:val="center"/>
            <w:hideMark/>
          </w:tcPr>
          <w:p w:rsidR="00F64A2F" w:rsidRDefault="00F64A2F" w:rsidP="00F64A2F">
            <w:pPr>
              <w:jc w:val="right"/>
              <w:rPr>
                <w:sz w:val="20"/>
                <w:szCs w:val="20"/>
              </w:rPr>
            </w:pPr>
            <w:r>
              <w:rPr>
                <w:sz w:val="20"/>
                <w:szCs w:val="20"/>
              </w:rPr>
              <w:t> </w:t>
            </w:r>
          </w:p>
        </w:tc>
        <w:tc>
          <w:tcPr>
            <w:tcW w:w="2400" w:type="dxa"/>
            <w:tcBorders>
              <w:top w:val="nil"/>
              <w:left w:val="single" w:sz="4" w:space="0" w:color="auto"/>
              <w:bottom w:val="single" w:sz="4" w:space="0" w:color="auto"/>
              <w:right w:val="single" w:sz="4" w:space="0" w:color="auto"/>
            </w:tcBorders>
            <w:shd w:val="clear" w:color="auto" w:fill="auto"/>
            <w:vAlign w:val="center"/>
            <w:hideMark/>
          </w:tcPr>
          <w:p w:rsidR="00F64A2F" w:rsidRDefault="00F64A2F" w:rsidP="00F64A2F">
            <w:pPr>
              <w:jc w:val="right"/>
              <w:rPr>
                <w:sz w:val="20"/>
                <w:szCs w:val="20"/>
              </w:rPr>
            </w:pPr>
            <w:r>
              <w:rPr>
                <w:sz w:val="20"/>
                <w:szCs w:val="20"/>
              </w:rPr>
              <w:t xml:space="preserve">4 </w:t>
            </w:r>
          </w:p>
        </w:tc>
      </w:tr>
      <w:tr w:rsidR="00F64A2F" w:rsidRPr="009C32DF" w:rsidTr="00816A01">
        <w:trPr>
          <w:trHeight w:val="300"/>
        </w:trPr>
        <w:tc>
          <w:tcPr>
            <w:tcW w:w="4394" w:type="dxa"/>
            <w:tcBorders>
              <w:top w:val="nil"/>
              <w:left w:val="single" w:sz="8" w:space="0" w:color="auto"/>
              <w:bottom w:val="single" w:sz="4" w:space="0" w:color="auto"/>
              <w:right w:val="single" w:sz="8" w:space="0" w:color="auto"/>
            </w:tcBorders>
            <w:shd w:val="clear" w:color="auto" w:fill="auto"/>
            <w:vAlign w:val="center"/>
          </w:tcPr>
          <w:p w:rsidR="00F64A2F" w:rsidRPr="009C32DF" w:rsidRDefault="00F64A2F" w:rsidP="00F64A2F">
            <w:pPr>
              <w:jc w:val="both"/>
              <w:rPr>
                <w:color w:val="000000"/>
                <w:sz w:val="20"/>
                <w:szCs w:val="20"/>
                <w:lang w:eastAsia="en-GB"/>
              </w:rPr>
            </w:pPr>
            <w:r>
              <w:rPr>
                <w:color w:val="000000"/>
                <w:sz w:val="20"/>
                <w:szCs w:val="20"/>
                <w:lang w:eastAsia="en-GB"/>
              </w:rPr>
              <w:t>POW Delivery Unit</w:t>
            </w:r>
          </w:p>
        </w:tc>
        <w:tc>
          <w:tcPr>
            <w:tcW w:w="1418" w:type="dxa"/>
            <w:tcBorders>
              <w:top w:val="nil"/>
              <w:left w:val="nil"/>
              <w:bottom w:val="single" w:sz="4" w:space="0" w:color="auto"/>
              <w:right w:val="single" w:sz="8" w:space="0" w:color="auto"/>
            </w:tcBorders>
            <w:shd w:val="clear" w:color="auto" w:fill="auto"/>
            <w:vAlign w:val="center"/>
          </w:tcPr>
          <w:p w:rsidR="00F64A2F" w:rsidRDefault="00F64A2F" w:rsidP="00F64A2F">
            <w:pPr>
              <w:jc w:val="right"/>
              <w:rPr>
                <w:sz w:val="20"/>
                <w:szCs w:val="20"/>
              </w:rPr>
            </w:pPr>
            <w:r>
              <w:rPr>
                <w:color w:val="FF0000"/>
                <w:sz w:val="20"/>
                <w:szCs w:val="20"/>
              </w:rPr>
              <w:t xml:space="preserve">-6,761 </w:t>
            </w:r>
          </w:p>
        </w:tc>
        <w:tc>
          <w:tcPr>
            <w:tcW w:w="1559" w:type="dxa"/>
            <w:tcBorders>
              <w:top w:val="nil"/>
              <w:left w:val="nil"/>
              <w:bottom w:val="single" w:sz="4" w:space="0" w:color="auto"/>
              <w:right w:val="nil"/>
            </w:tcBorders>
            <w:shd w:val="clear" w:color="auto" w:fill="auto"/>
            <w:vAlign w:val="center"/>
          </w:tcPr>
          <w:p w:rsidR="00F64A2F" w:rsidRDefault="00F64A2F" w:rsidP="00F64A2F">
            <w:pPr>
              <w:jc w:val="right"/>
              <w:rPr>
                <w:sz w:val="20"/>
                <w:szCs w:val="20"/>
              </w:rPr>
            </w:pPr>
            <w:r>
              <w:rPr>
                <w:sz w:val="20"/>
                <w:szCs w:val="20"/>
              </w:rPr>
              <w:t> </w:t>
            </w:r>
          </w:p>
        </w:tc>
        <w:tc>
          <w:tcPr>
            <w:tcW w:w="1985" w:type="dxa"/>
            <w:tcBorders>
              <w:top w:val="nil"/>
              <w:left w:val="single" w:sz="4" w:space="0" w:color="auto"/>
              <w:bottom w:val="single" w:sz="4" w:space="0" w:color="auto"/>
              <w:right w:val="single" w:sz="4" w:space="0" w:color="auto"/>
            </w:tcBorders>
            <w:shd w:val="clear" w:color="auto" w:fill="auto"/>
            <w:vAlign w:val="center"/>
          </w:tcPr>
          <w:p w:rsidR="00F64A2F" w:rsidRDefault="00F64A2F" w:rsidP="00F64A2F">
            <w:pPr>
              <w:jc w:val="right"/>
              <w:rPr>
                <w:sz w:val="20"/>
                <w:szCs w:val="20"/>
              </w:rPr>
            </w:pPr>
            <w:r>
              <w:rPr>
                <w:sz w:val="20"/>
                <w:szCs w:val="20"/>
              </w:rPr>
              <w:t xml:space="preserve">36 </w:t>
            </w:r>
          </w:p>
        </w:tc>
        <w:tc>
          <w:tcPr>
            <w:tcW w:w="1842" w:type="dxa"/>
            <w:tcBorders>
              <w:top w:val="nil"/>
              <w:left w:val="nil"/>
              <w:bottom w:val="single" w:sz="4" w:space="0" w:color="auto"/>
              <w:right w:val="single" w:sz="8" w:space="0" w:color="auto"/>
            </w:tcBorders>
            <w:shd w:val="clear" w:color="auto" w:fill="auto"/>
            <w:vAlign w:val="center"/>
          </w:tcPr>
          <w:p w:rsidR="00F64A2F" w:rsidRDefault="00F64A2F" w:rsidP="00F64A2F">
            <w:pPr>
              <w:jc w:val="right"/>
              <w:rPr>
                <w:sz w:val="20"/>
                <w:szCs w:val="20"/>
              </w:rPr>
            </w:pPr>
            <w:r>
              <w:rPr>
                <w:sz w:val="20"/>
                <w:szCs w:val="20"/>
              </w:rPr>
              <w:t> </w:t>
            </w:r>
          </w:p>
        </w:tc>
        <w:tc>
          <w:tcPr>
            <w:tcW w:w="2400" w:type="dxa"/>
            <w:tcBorders>
              <w:top w:val="nil"/>
              <w:left w:val="single" w:sz="4" w:space="0" w:color="auto"/>
              <w:bottom w:val="single" w:sz="4" w:space="0" w:color="auto"/>
              <w:right w:val="single" w:sz="4" w:space="0" w:color="auto"/>
            </w:tcBorders>
            <w:shd w:val="clear" w:color="auto" w:fill="auto"/>
            <w:vAlign w:val="center"/>
          </w:tcPr>
          <w:p w:rsidR="00F64A2F" w:rsidRDefault="00F64A2F" w:rsidP="00F64A2F">
            <w:pPr>
              <w:jc w:val="right"/>
              <w:rPr>
                <w:sz w:val="20"/>
                <w:szCs w:val="20"/>
              </w:rPr>
            </w:pPr>
            <w:r>
              <w:rPr>
                <w:sz w:val="20"/>
                <w:szCs w:val="20"/>
              </w:rPr>
              <w:t xml:space="preserve">36 </w:t>
            </w:r>
          </w:p>
        </w:tc>
      </w:tr>
      <w:tr w:rsidR="00F64A2F" w:rsidRPr="009C32DF" w:rsidTr="00816A01">
        <w:trPr>
          <w:trHeight w:val="300"/>
        </w:trPr>
        <w:tc>
          <w:tcPr>
            <w:tcW w:w="4394" w:type="dxa"/>
            <w:tcBorders>
              <w:top w:val="nil"/>
              <w:left w:val="single" w:sz="8" w:space="0" w:color="auto"/>
              <w:bottom w:val="single" w:sz="4" w:space="0" w:color="auto"/>
              <w:right w:val="single" w:sz="8" w:space="0" w:color="auto"/>
            </w:tcBorders>
            <w:shd w:val="clear" w:color="auto" w:fill="auto"/>
            <w:vAlign w:val="center"/>
            <w:hideMark/>
          </w:tcPr>
          <w:p w:rsidR="00F64A2F" w:rsidRPr="009C32DF" w:rsidRDefault="00F64A2F" w:rsidP="00F64A2F">
            <w:pPr>
              <w:jc w:val="both"/>
              <w:rPr>
                <w:color w:val="000000"/>
                <w:sz w:val="20"/>
                <w:szCs w:val="20"/>
                <w:lang w:eastAsia="en-GB"/>
              </w:rPr>
            </w:pPr>
            <w:r w:rsidRPr="009C32DF">
              <w:rPr>
                <w:color w:val="000000"/>
                <w:sz w:val="20"/>
                <w:szCs w:val="20"/>
                <w:lang w:eastAsia="en-GB"/>
              </w:rPr>
              <w:t xml:space="preserve">Clinical Support </w:t>
            </w:r>
          </w:p>
        </w:tc>
        <w:tc>
          <w:tcPr>
            <w:tcW w:w="1418" w:type="dxa"/>
            <w:tcBorders>
              <w:top w:val="nil"/>
              <w:left w:val="nil"/>
              <w:bottom w:val="single" w:sz="4" w:space="0" w:color="auto"/>
              <w:right w:val="single" w:sz="8" w:space="0" w:color="auto"/>
            </w:tcBorders>
            <w:shd w:val="clear" w:color="auto" w:fill="auto"/>
            <w:vAlign w:val="center"/>
            <w:hideMark/>
          </w:tcPr>
          <w:p w:rsidR="00F64A2F" w:rsidRDefault="00F64A2F" w:rsidP="00F64A2F">
            <w:pPr>
              <w:jc w:val="right"/>
              <w:rPr>
                <w:sz w:val="20"/>
                <w:szCs w:val="20"/>
              </w:rPr>
            </w:pPr>
            <w:r>
              <w:rPr>
                <w:color w:val="FF0000"/>
                <w:sz w:val="20"/>
                <w:szCs w:val="20"/>
              </w:rPr>
              <w:t xml:space="preserve">-2,071 </w:t>
            </w:r>
          </w:p>
        </w:tc>
        <w:tc>
          <w:tcPr>
            <w:tcW w:w="1559" w:type="dxa"/>
            <w:tcBorders>
              <w:top w:val="nil"/>
              <w:left w:val="nil"/>
              <w:bottom w:val="single" w:sz="4" w:space="0" w:color="auto"/>
              <w:right w:val="nil"/>
            </w:tcBorders>
            <w:shd w:val="clear" w:color="auto" w:fill="auto"/>
            <w:vAlign w:val="center"/>
            <w:hideMark/>
          </w:tcPr>
          <w:p w:rsidR="00F64A2F" w:rsidRDefault="00F64A2F" w:rsidP="00F64A2F">
            <w:pPr>
              <w:jc w:val="right"/>
              <w:rPr>
                <w:sz w:val="20"/>
                <w:szCs w:val="20"/>
              </w:rPr>
            </w:pPr>
            <w:r>
              <w:rPr>
                <w:sz w:val="20"/>
                <w:szCs w:val="20"/>
              </w:rPr>
              <w:t> </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F64A2F" w:rsidRDefault="00F64A2F" w:rsidP="00F64A2F">
            <w:pPr>
              <w:jc w:val="right"/>
              <w:rPr>
                <w:sz w:val="20"/>
                <w:szCs w:val="20"/>
              </w:rPr>
            </w:pPr>
            <w:r>
              <w:rPr>
                <w:color w:val="FF0000"/>
                <w:sz w:val="20"/>
                <w:szCs w:val="20"/>
              </w:rPr>
              <w:t xml:space="preserve">-13 </w:t>
            </w:r>
          </w:p>
        </w:tc>
        <w:tc>
          <w:tcPr>
            <w:tcW w:w="1842" w:type="dxa"/>
            <w:tcBorders>
              <w:top w:val="nil"/>
              <w:left w:val="nil"/>
              <w:bottom w:val="single" w:sz="4" w:space="0" w:color="auto"/>
              <w:right w:val="single" w:sz="8" w:space="0" w:color="auto"/>
            </w:tcBorders>
            <w:shd w:val="clear" w:color="auto" w:fill="auto"/>
            <w:vAlign w:val="center"/>
            <w:hideMark/>
          </w:tcPr>
          <w:p w:rsidR="00F64A2F" w:rsidRDefault="00F64A2F" w:rsidP="00F64A2F">
            <w:pPr>
              <w:jc w:val="right"/>
              <w:rPr>
                <w:sz w:val="20"/>
                <w:szCs w:val="20"/>
              </w:rPr>
            </w:pPr>
            <w:r>
              <w:rPr>
                <w:sz w:val="20"/>
                <w:szCs w:val="20"/>
              </w:rPr>
              <w:t> </w:t>
            </w:r>
          </w:p>
        </w:tc>
        <w:tc>
          <w:tcPr>
            <w:tcW w:w="2400" w:type="dxa"/>
            <w:tcBorders>
              <w:top w:val="nil"/>
              <w:left w:val="single" w:sz="4" w:space="0" w:color="auto"/>
              <w:bottom w:val="single" w:sz="4" w:space="0" w:color="auto"/>
              <w:right w:val="single" w:sz="4" w:space="0" w:color="auto"/>
            </w:tcBorders>
            <w:shd w:val="clear" w:color="auto" w:fill="auto"/>
            <w:vAlign w:val="center"/>
            <w:hideMark/>
          </w:tcPr>
          <w:p w:rsidR="00F64A2F" w:rsidRDefault="00F64A2F" w:rsidP="00F64A2F">
            <w:pPr>
              <w:jc w:val="right"/>
              <w:rPr>
                <w:sz w:val="20"/>
                <w:szCs w:val="20"/>
              </w:rPr>
            </w:pPr>
            <w:r>
              <w:rPr>
                <w:color w:val="FF0000"/>
                <w:sz w:val="20"/>
                <w:szCs w:val="20"/>
              </w:rPr>
              <w:t xml:space="preserve">-13 </w:t>
            </w:r>
          </w:p>
        </w:tc>
      </w:tr>
      <w:tr w:rsidR="00F64A2F" w:rsidRPr="009C32DF" w:rsidTr="00816A01">
        <w:trPr>
          <w:trHeight w:val="315"/>
        </w:trPr>
        <w:tc>
          <w:tcPr>
            <w:tcW w:w="4394" w:type="dxa"/>
            <w:tcBorders>
              <w:top w:val="nil"/>
              <w:left w:val="single" w:sz="8" w:space="0" w:color="auto"/>
              <w:bottom w:val="single" w:sz="8" w:space="0" w:color="auto"/>
              <w:right w:val="single" w:sz="8" w:space="0" w:color="auto"/>
            </w:tcBorders>
            <w:shd w:val="clear" w:color="auto" w:fill="auto"/>
            <w:vAlign w:val="center"/>
            <w:hideMark/>
          </w:tcPr>
          <w:p w:rsidR="00F64A2F" w:rsidRPr="009C32DF" w:rsidRDefault="00F64A2F" w:rsidP="00F64A2F">
            <w:pPr>
              <w:jc w:val="both"/>
              <w:rPr>
                <w:color w:val="000000"/>
                <w:sz w:val="20"/>
                <w:szCs w:val="20"/>
                <w:lang w:eastAsia="en-GB"/>
              </w:rPr>
            </w:pPr>
            <w:r w:rsidRPr="009C32DF">
              <w:rPr>
                <w:color w:val="000000"/>
                <w:sz w:val="20"/>
                <w:szCs w:val="20"/>
                <w:lang w:eastAsia="en-GB"/>
              </w:rPr>
              <w:t xml:space="preserve">Facilities </w:t>
            </w:r>
          </w:p>
        </w:tc>
        <w:tc>
          <w:tcPr>
            <w:tcW w:w="1418" w:type="dxa"/>
            <w:tcBorders>
              <w:top w:val="nil"/>
              <w:left w:val="nil"/>
              <w:bottom w:val="single" w:sz="8" w:space="0" w:color="auto"/>
              <w:right w:val="single" w:sz="8" w:space="0" w:color="auto"/>
            </w:tcBorders>
            <w:shd w:val="clear" w:color="auto" w:fill="auto"/>
            <w:vAlign w:val="center"/>
            <w:hideMark/>
          </w:tcPr>
          <w:p w:rsidR="00F64A2F" w:rsidRDefault="00F64A2F" w:rsidP="00F64A2F">
            <w:pPr>
              <w:jc w:val="right"/>
              <w:rPr>
                <w:sz w:val="20"/>
                <w:szCs w:val="20"/>
              </w:rPr>
            </w:pPr>
            <w:r>
              <w:rPr>
                <w:color w:val="FF0000"/>
                <w:sz w:val="20"/>
                <w:szCs w:val="20"/>
              </w:rPr>
              <w:t xml:space="preserve">-4,124 </w:t>
            </w:r>
          </w:p>
        </w:tc>
        <w:tc>
          <w:tcPr>
            <w:tcW w:w="1559" w:type="dxa"/>
            <w:tcBorders>
              <w:top w:val="nil"/>
              <w:left w:val="nil"/>
              <w:bottom w:val="single" w:sz="8" w:space="0" w:color="auto"/>
              <w:right w:val="nil"/>
            </w:tcBorders>
            <w:shd w:val="clear" w:color="auto" w:fill="auto"/>
            <w:vAlign w:val="center"/>
            <w:hideMark/>
          </w:tcPr>
          <w:p w:rsidR="00F64A2F" w:rsidRDefault="00F64A2F" w:rsidP="00F64A2F">
            <w:pPr>
              <w:jc w:val="right"/>
              <w:rPr>
                <w:sz w:val="20"/>
                <w:szCs w:val="20"/>
              </w:rPr>
            </w:pPr>
            <w:r>
              <w:rPr>
                <w:sz w:val="20"/>
                <w:szCs w:val="20"/>
              </w:rPr>
              <w:t> </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F64A2F" w:rsidRDefault="00F64A2F" w:rsidP="00F64A2F">
            <w:pPr>
              <w:jc w:val="right"/>
              <w:rPr>
                <w:sz w:val="20"/>
                <w:szCs w:val="20"/>
              </w:rPr>
            </w:pPr>
            <w:r>
              <w:rPr>
                <w:sz w:val="20"/>
                <w:szCs w:val="20"/>
              </w:rPr>
              <w:t xml:space="preserve">19 </w:t>
            </w:r>
          </w:p>
        </w:tc>
        <w:tc>
          <w:tcPr>
            <w:tcW w:w="1842" w:type="dxa"/>
            <w:tcBorders>
              <w:top w:val="nil"/>
              <w:left w:val="nil"/>
              <w:bottom w:val="single" w:sz="8" w:space="0" w:color="auto"/>
              <w:right w:val="single" w:sz="8" w:space="0" w:color="auto"/>
            </w:tcBorders>
            <w:shd w:val="clear" w:color="auto" w:fill="auto"/>
            <w:vAlign w:val="center"/>
            <w:hideMark/>
          </w:tcPr>
          <w:p w:rsidR="00F64A2F" w:rsidRDefault="00F64A2F" w:rsidP="00F64A2F">
            <w:pPr>
              <w:jc w:val="right"/>
              <w:rPr>
                <w:sz w:val="20"/>
                <w:szCs w:val="20"/>
              </w:rPr>
            </w:pPr>
            <w:r>
              <w:rPr>
                <w:sz w:val="20"/>
                <w:szCs w:val="20"/>
              </w:rPr>
              <w:t> </w:t>
            </w:r>
          </w:p>
        </w:tc>
        <w:tc>
          <w:tcPr>
            <w:tcW w:w="2400" w:type="dxa"/>
            <w:tcBorders>
              <w:top w:val="nil"/>
              <w:left w:val="single" w:sz="4" w:space="0" w:color="auto"/>
              <w:bottom w:val="single" w:sz="8" w:space="0" w:color="auto"/>
              <w:right w:val="single" w:sz="4" w:space="0" w:color="auto"/>
            </w:tcBorders>
            <w:shd w:val="clear" w:color="auto" w:fill="auto"/>
            <w:vAlign w:val="center"/>
            <w:hideMark/>
          </w:tcPr>
          <w:p w:rsidR="00F64A2F" w:rsidRDefault="00F64A2F" w:rsidP="00F64A2F">
            <w:pPr>
              <w:jc w:val="right"/>
              <w:rPr>
                <w:sz w:val="20"/>
                <w:szCs w:val="20"/>
              </w:rPr>
            </w:pPr>
            <w:r>
              <w:rPr>
                <w:sz w:val="20"/>
                <w:szCs w:val="20"/>
              </w:rPr>
              <w:t xml:space="preserve">19 </w:t>
            </w:r>
          </w:p>
        </w:tc>
      </w:tr>
      <w:tr w:rsidR="00F64A2F" w:rsidRPr="009C32DF" w:rsidTr="00816A01">
        <w:trPr>
          <w:trHeight w:val="315"/>
        </w:trPr>
        <w:tc>
          <w:tcPr>
            <w:tcW w:w="4394" w:type="dxa"/>
            <w:tcBorders>
              <w:top w:val="nil"/>
              <w:left w:val="single" w:sz="8" w:space="0" w:color="auto"/>
              <w:bottom w:val="single" w:sz="8" w:space="0" w:color="auto"/>
              <w:right w:val="single" w:sz="8" w:space="0" w:color="auto"/>
            </w:tcBorders>
            <w:shd w:val="clear" w:color="000000" w:fill="8DB3E2" w:themeFill="text2" w:themeFillTint="66"/>
            <w:vAlign w:val="center"/>
            <w:hideMark/>
          </w:tcPr>
          <w:p w:rsidR="00F64A2F" w:rsidRPr="009C32DF" w:rsidRDefault="00F64A2F" w:rsidP="00F64A2F">
            <w:pPr>
              <w:jc w:val="right"/>
              <w:rPr>
                <w:b/>
                <w:bCs/>
                <w:color w:val="000000"/>
                <w:sz w:val="20"/>
                <w:szCs w:val="20"/>
                <w:lang w:eastAsia="en-GB"/>
              </w:rPr>
            </w:pPr>
            <w:r w:rsidRPr="009C32DF">
              <w:rPr>
                <w:b/>
                <w:bCs/>
                <w:color w:val="000000"/>
                <w:sz w:val="20"/>
                <w:szCs w:val="20"/>
                <w:lang w:eastAsia="en-GB"/>
              </w:rPr>
              <w:t>Total COO</w:t>
            </w:r>
          </w:p>
        </w:tc>
        <w:tc>
          <w:tcPr>
            <w:tcW w:w="1418" w:type="dxa"/>
            <w:tcBorders>
              <w:top w:val="nil"/>
              <w:left w:val="nil"/>
              <w:bottom w:val="single" w:sz="8" w:space="0" w:color="auto"/>
              <w:right w:val="single" w:sz="8" w:space="0" w:color="auto"/>
            </w:tcBorders>
            <w:shd w:val="clear" w:color="000000" w:fill="8DB3E2" w:themeFill="text2" w:themeFillTint="66"/>
            <w:vAlign w:val="center"/>
            <w:hideMark/>
          </w:tcPr>
          <w:p w:rsidR="00F64A2F" w:rsidRDefault="00F64A2F" w:rsidP="00F64A2F">
            <w:pPr>
              <w:jc w:val="right"/>
              <w:rPr>
                <w:b/>
                <w:bCs/>
                <w:sz w:val="20"/>
                <w:szCs w:val="20"/>
              </w:rPr>
            </w:pPr>
            <w:r>
              <w:rPr>
                <w:b/>
                <w:bCs/>
                <w:color w:val="FF0000"/>
                <w:sz w:val="20"/>
                <w:szCs w:val="20"/>
              </w:rPr>
              <w:t xml:space="preserve">-14,790 </w:t>
            </w:r>
          </w:p>
        </w:tc>
        <w:tc>
          <w:tcPr>
            <w:tcW w:w="1559" w:type="dxa"/>
            <w:tcBorders>
              <w:top w:val="nil"/>
              <w:left w:val="nil"/>
              <w:bottom w:val="single" w:sz="8" w:space="0" w:color="auto"/>
              <w:right w:val="nil"/>
            </w:tcBorders>
            <w:shd w:val="clear" w:color="000000" w:fill="8DB3E2" w:themeFill="text2" w:themeFillTint="66"/>
            <w:vAlign w:val="center"/>
            <w:hideMark/>
          </w:tcPr>
          <w:p w:rsidR="00F64A2F" w:rsidRDefault="00F64A2F" w:rsidP="00F64A2F">
            <w:pPr>
              <w:jc w:val="right"/>
              <w:rPr>
                <w:b/>
                <w:bCs/>
                <w:sz w:val="20"/>
                <w:szCs w:val="20"/>
              </w:rPr>
            </w:pPr>
            <w:r>
              <w:rPr>
                <w:b/>
                <w:bCs/>
                <w:sz w:val="20"/>
                <w:szCs w:val="20"/>
              </w:rPr>
              <w:t xml:space="preserve">0 </w:t>
            </w:r>
          </w:p>
        </w:tc>
        <w:tc>
          <w:tcPr>
            <w:tcW w:w="1985" w:type="dxa"/>
            <w:tcBorders>
              <w:top w:val="nil"/>
              <w:left w:val="single" w:sz="4" w:space="0" w:color="auto"/>
              <w:bottom w:val="single" w:sz="8" w:space="0" w:color="auto"/>
              <w:right w:val="single" w:sz="4" w:space="0" w:color="auto"/>
            </w:tcBorders>
            <w:shd w:val="clear" w:color="000000" w:fill="8DB3E2" w:themeFill="text2" w:themeFillTint="66"/>
            <w:vAlign w:val="center"/>
            <w:hideMark/>
          </w:tcPr>
          <w:p w:rsidR="00F64A2F" w:rsidRDefault="00F64A2F" w:rsidP="00F64A2F">
            <w:pPr>
              <w:jc w:val="right"/>
              <w:rPr>
                <w:b/>
                <w:bCs/>
                <w:sz w:val="20"/>
                <w:szCs w:val="20"/>
              </w:rPr>
            </w:pPr>
            <w:r>
              <w:rPr>
                <w:b/>
                <w:bCs/>
                <w:sz w:val="20"/>
                <w:szCs w:val="20"/>
              </w:rPr>
              <w:t xml:space="preserve">35 </w:t>
            </w:r>
          </w:p>
        </w:tc>
        <w:tc>
          <w:tcPr>
            <w:tcW w:w="1842" w:type="dxa"/>
            <w:tcBorders>
              <w:top w:val="nil"/>
              <w:left w:val="nil"/>
              <w:bottom w:val="single" w:sz="8" w:space="0" w:color="auto"/>
              <w:right w:val="single" w:sz="8" w:space="0" w:color="auto"/>
            </w:tcBorders>
            <w:shd w:val="clear" w:color="000000" w:fill="8DB3E2" w:themeFill="text2" w:themeFillTint="66"/>
            <w:vAlign w:val="center"/>
            <w:hideMark/>
          </w:tcPr>
          <w:p w:rsidR="00F64A2F" w:rsidRDefault="00F64A2F" w:rsidP="00F64A2F">
            <w:pPr>
              <w:jc w:val="right"/>
              <w:rPr>
                <w:b/>
                <w:bCs/>
                <w:sz w:val="20"/>
                <w:szCs w:val="20"/>
              </w:rPr>
            </w:pPr>
            <w:r>
              <w:rPr>
                <w:b/>
                <w:bCs/>
                <w:sz w:val="20"/>
                <w:szCs w:val="20"/>
              </w:rPr>
              <w:t xml:space="preserve">0 </w:t>
            </w:r>
          </w:p>
        </w:tc>
        <w:tc>
          <w:tcPr>
            <w:tcW w:w="2400" w:type="dxa"/>
            <w:tcBorders>
              <w:top w:val="nil"/>
              <w:left w:val="single" w:sz="4" w:space="0" w:color="auto"/>
              <w:bottom w:val="single" w:sz="8" w:space="0" w:color="auto"/>
              <w:right w:val="single" w:sz="4" w:space="0" w:color="auto"/>
            </w:tcBorders>
            <w:shd w:val="clear" w:color="000000" w:fill="8DB3E2" w:themeFill="text2" w:themeFillTint="66"/>
            <w:vAlign w:val="center"/>
            <w:hideMark/>
          </w:tcPr>
          <w:p w:rsidR="00F64A2F" w:rsidRDefault="00F64A2F" w:rsidP="00F64A2F">
            <w:pPr>
              <w:jc w:val="right"/>
              <w:rPr>
                <w:b/>
                <w:bCs/>
                <w:sz w:val="20"/>
                <w:szCs w:val="20"/>
              </w:rPr>
            </w:pPr>
            <w:r>
              <w:rPr>
                <w:b/>
                <w:bCs/>
                <w:sz w:val="20"/>
                <w:szCs w:val="20"/>
              </w:rPr>
              <w:t xml:space="preserve">35 </w:t>
            </w:r>
          </w:p>
        </w:tc>
      </w:tr>
      <w:tr w:rsidR="00F64A2F" w:rsidRPr="009C32DF" w:rsidTr="00816A01">
        <w:trPr>
          <w:trHeight w:val="300"/>
        </w:trPr>
        <w:tc>
          <w:tcPr>
            <w:tcW w:w="4394" w:type="dxa"/>
            <w:tcBorders>
              <w:top w:val="nil"/>
              <w:left w:val="single" w:sz="8" w:space="0" w:color="auto"/>
              <w:bottom w:val="single" w:sz="4" w:space="0" w:color="auto"/>
              <w:right w:val="single" w:sz="8" w:space="0" w:color="auto"/>
            </w:tcBorders>
            <w:shd w:val="clear" w:color="auto" w:fill="auto"/>
            <w:vAlign w:val="center"/>
            <w:hideMark/>
          </w:tcPr>
          <w:p w:rsidR="00F64A2F" w:rsidRPr="009C32DF" w:rsidRDefault="00F64A2F" w:rsidP="00F64A2F">
            <w:pPr>
              <w:jc w:val="both"/>
              <w:rPr>
                <w:b/>
                <w:bCs/>
                <w:color w:val="000000"/>
                <w:sz w:val="20"/>
                <w:szCs w:val="20"/>
                <w:lang w:eastAsia="en-GB"/>
              </w:rPr>
            </w:pPr>
            <w:r w:rsidRPr="009C32DF">
              <w:rPr>
                <w:b/>
                <w:bCs/>
                <w:color w:val="000000"/>
                <w:sz w:val="20"/>
                <w:szCs w:val="20"/>
                <w:lang w:eastAsia="en-GB"/>
              </w:rPr>
              <w:t>PCMH:</w:t>
            </w:r>
          </w:p>
        </w:tc>
        <w:tc>
          <w:tcPr>
            <w:tcW w:w="1418" w:type="dxa"/>
            <w:tcBorders>
              <w:top w:val="nil"/>
              <w:left w:val="nil"/>
              <w:bottom w:val="single" w:sz="4" w:space="0" w:color="auto"/>
              <w:right w:val="single" w:sz="8" w:space="0" w:color="auto"/>
            </w:tcBorders>
            <w:shd w:val="clear" w:color="auto" w:fill="auto"/>
            <w:vAlign w:val="center"/>
            <w:hideMark/>
          </w:tcPr>
          <w:p w:rsidR="00F64A2F" w:rsidRDefault="00F64A2F" w:rsidP="00F64A2F">
            <w:pPr>
              <w:jc w:val="right"/>
              <w:rPr>
                <w:b/>
                <w:bCs/>
                <w:sz w:val="20"/>
                <w:szCs w:val="20"/>
              </w:rPr>
            </w:pPr>
            <w:r>
              <w:rPr>
                <w:b/>
                <w:bCs/>
                <w:sz w:val="20"/>
                <w:szCs w:val="20"/>
              </w:rPr>
              <w:t> </w:t>
            </w:r>
          </w:p>
        </w:tc>
        <w:tc>
          <w:tcPr>
            <w:tcW w:w="1559" w:type="dxa"/>
            <w:tcBorders>
              <w:top w:val="nil"/>
              <w:left w:val="nil"/>
              <w:bottom w:val="single" w:sz="4" w:space="0" w:color="auto"/>
              <w:right w:val="nil"/>
            </w:tcBorders>
            <w:shd w:val="clear" w:color="auto" w:fill="auto"/>
            <w:vAlign w:val="center"/>
            <w:hideMark/>
          </w:tcPr>
          <w:p w:rsidR="00F64A2F" w:rsidRDefault="00F64A2F" w:rsidP="00F64A2F">
            <w:pPr>
              <w:jc w:val="right"/>
              <w:rPr>
                <w:b/>
                <w:bCs/>
                <w:sz w:val="20"/>
                <w:szCs w:val="20"/>
              </w:rPr>
            </w:pPr>
            <w:r>
              <w:rPr>
                <w:b/>
                <w:bCs/>
                <w:sz w:val="20"/>
                <w:szCs w:val="20"/>
              </w:rPr>
              <w:t> </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F64A2F" w:rsidRDefault="00F64A2F" w:rsidP="00F64A2F">
            <w:pPr>
              <w:jc w:val="right"/>
              <w:rPr>
                <w:b/>
                <w:bCs/>
                <w:sz w:val="20"/>
                <w:szCs w:val="20"/>
              </w:rPr>
            </w:pPr>
            <w:r>
              <w:rPr>
                <w:b/>
                <w:bCs/>
                <w:sz w:val="20"/>
                <w:szCs w:val="20"/>
              </w:rPr>
              <w:t> </w:t>
            </w:r>
          </w:p>
        </w:tc>
        <w:tc>
          <w:tcPr>
            <w:tcW w:w="1842" w:type="dxa"/>
            <w:tcBorders>
              <w:top w:val="nil"/>
              <w:left w:val="nil"/>
              <w:bottom w:val="single" w:sz="4" w:space="0" w:color="auto"/>
              <w:right w:val="single" w:sz="8" w:space="0" w:color="auto"/>
            </w:tcBorders>
            <w:shd w:val="clear" w:color="auto" w:fill="auto"/>
            <w:vAlign w:val="center"/>
            <w:hideMark/>
          </w:tcPr>
          <w:p w:rsidR="00F64A2F" w:rsidRDefault="00F64A2F" w:rsidP="00F64A2F">
            <w:pPr>
              <w:jc w:val="right"/>
              <w:rPr>
                <w:b/>
                <w:bCs/>
                <w:sz w:val="20"/>
                <w:szCs w:val="20"/>
              </w:rPr>
            </w:pPr>
            <w:r>
              <w:rPr>
                <w:b/>
                <w:bCs/>
                <w:sz w:val="20"/>
                <w:szCs w:val="20"/>
              </w:rPr>
              <w:t> </w:t>
            </w:r>
          </w:p>
        </w:tc>
        <w:tc>
          <w:tcPr>
            <w:tcW w:w="2400" w:type="dxa"/>
            <w:tcBorders>
              <w:top w:val="nil"/>
              <w:left w:val="single" w:sz="4" w:space="0" w:color="auto"/>
              <w:bottom w:val="single" w:sz="4" w:space="0" w:color="auto"/>
              <w:right w:val="single" w:sz="4" w:space="0" w:color="auto"/>
            </w:tcBorders>
            <w:shd w:val="clear" w:color="auto" w:fill="auto"/>
            <w:vAlign w:val="center"/>
            <w:hideMark/>
          </w:tcPr>
          <w:p w:rsidR="00F64A2F" w:rsidRDefault="00F64A2F" w:rsidP="00F64A2F">
            <w:pPr>
              <w:jc w:val="right"/>
              <w:rPr>
                <w:b/>
                <w:bCs/>
                <w:sz w:val="20"/>
                <w:szCs w:val="20"/>
              </w:rPr>
            </w:pPr>
            <w:r>
              <w:rPr>
                <w:b/>
                <w:bCs/>
                <w:sz w:val="20"/>
                <w:szCs w:val="20"/>
              </w:rPr>
              <w:t> </w:t>
            </w:r>
          </w:p>
        </w:tc>
      </w:tr>
      <w:tr w:rsidR="00F64A2F" w:rsidRPr="009C32DF" w:rsidTr="00816A01">
        <w:trPr>
          <w:trHeight w:val="300"/>
        </w:trPr>
        <w:tc>
          <w:tcPr>
            <w:tcW w:w="4394" w:type="dxa"/>
            <w:tcBorders>
              <w:top w:val="nil"/>
              <w:left w:val="single" w:sz="8" w:space="0" w:color="auto"/>
              <w:bottom w:val="single" w:sz="4" w:space="0" w:color="auto"/>
              <w:right w:val="single" w:sz="8" w:space="0" w:color="auto"/>
            </w:tcBorders>
            <w:shd w:val="clear" w:color="auto" w:fill="auto"/>
            <w:vAlign w:val="center"/>
            <w:hideMark/>
          </w:tcPr>
          <w:p w:rsidR="00F64A2F" w:rsidRPr="009C32DF" w:rsidRDefault="00F64A2F" w:rsidP="00F64A2F">
            <w:pPr>
              <w:rPr>
                <w:color w:val="000000"/>
                <w:sz w:val="20"/>
                <w:szCs w:val="20"/>
                <w:lang w:eastAsia="en-GB"/>
              </w:rPr>
            </w:pPr>
            <w:r w:rsidRPr="009C32DF">
              <w:rPr>
                <w:color w:val="000000"/>
                <w:sz w:val="20"/>
                <w:szCs w:val="20"/>
                <w:lang w:eastAsia="en-GB"/>
              </w:rPr>
              <w:t>Primary Care, Children &amp; Community</w:t>
            </w:r>
          </w:p>
        </w:tc>
        <w:tc>
          <w:tcPr>
            <w:tcW w:w="1418" w:type="dxa"/>
            <w:tcBorders>
              <w:top w:val="nil"/>
              <w:left w:val="nil"/>
              <w:bottom w:val="single" w:sz="4" w:space="0" w:color="auto"/>
              <w:right w:val="single" w:sz="8" w:space="0" w:color="auto"/>
            </w:tcBorders>
            <w:shd w:val="clear" w:color="auto" w:fill="auto"/>
            <w:vAlign w:val="center"/>
            <w:hideMark/>
          </w:tcPr>
          <w:p w:rsidR="00F64A2F" w:rsidRDefault="00F64A2F" w:rsidP="00F64A2F">
            <w:pPr>
              <w:jc w:val="right"/>
              <w:rPr>
                <w:sz w:val="20"/>
                <w:szCs w:val="20"/>
              </w:rPr>
            </w:pPr>
            <w:r>
              <w:rPr>
                <w:color w:val="FF0000"/>
                <w:sz w:val="20"/>
                <w:szCs w:val="20"/>
              </w:rPr>
              <w:t xml:space="preserve">-16,198 </w:t>
            </w:r>
          </w:p>
        </w:tc>
        <w:tc>
          <w:tcPr>
            <w:tcW w:w="1559" w:type="dxa"/>
            <w:tcBorders>
              <w:top w:val="nil"/>
              <w:left w:val="nil"/>
              <w:bottom w:val="single" w:sz="4" w:space="0" w:color="auto"/>
              <w:right w:val="nil"/>
            </w:tcBorders>
            <w:shd w:val="clear" w:color="auto" w:fill="auto"/>
            <w:vAlign w:val="center"/>
            <w:hideMark/>
          </w:tcPr>
          <w:p w:rsidR="00F64A2F" w:rsidRDefault="00F64A2F" w:rsidP="00F64A2F">
            <w:pPr>
              <w:jc w:val="right"/>
              <w:rPr>
                <w:sz w:val="20"/>
                <w:szCs w:val="20"/>
              </w:rPr>
            </w:pPr>
            <w:r>
              <w:rPr>
                <w:sz w:val="20"/>
                <w:szCs w:val="20"/>
              </w:rPr>
              <w:t> </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F64A2F" w:rsidRDefault="00F64A2F" w:rsidP="00F64A2F">
            <w:pPr>
              <w:jc w:val="right"/>
              <w:rPr>
                <w:sz w:val="20"/>
                <w:szCs w:val="20"/>
              </w:rPr>
            </w:pPr>
            <w:r>
              <w:rPr>
                <w:sz w:val="20"/>
                <w:szCs w:val="20"/>
              </w:rPr>
              <w:t xml:space="preserve">130 </w:t>
            </w:r>
          </w:p>
        </w:tc>
        <w:tc>
          <w:tcPr>
            <w:tcW w:w="1842" w:type="dxa"/>
            <w:tcBorders>
              <w:top w:val="nil"/>
              <w:left w:val="nil"/>
              <w:bottom w:val="single" w:sz="4" w:space="0" w:color="auto"/>
              <w:right w:val="single" w:sz="8" w:space="0" w:color="auto"/>
            </w:tcBorders>
            <w:shd w:val="clear" w:color="auto" w:fill="auto"/>
            <w:vAlign w:val="center"/>
            <w:hideMark/>
          </w:tcPr>
          <w:p w:rsidR="00F64A2F" w:rsidRDefault="00F64A2F" w:rsidP="00F64A2F">
            <w:pPr>
              <w:jc w:val="right"/>
              <w:rPr>
                <w:sz w:val="20"/>
                <w:szCs w:val="20"/>
              </w:rPr>
            </w:pPr>
            <w:r>
              <w:rPr>
                <w:sz w:val="20"/>
                <w:szCs w:val="20"/>
              </w:rPr>
              <w:t> </w:t>
            </w:r>
          </w:p>
        </w:tc>
        <w:tc>
          <w:tcPr>
            <w:tcW w:w="2400" w:type="dxa"/>
            <w:tcBorders>
              <w:top w:val="nil"/>
              <w:left w:val="single" w:sz="4" w:space="0" w:color="auto"/>
              <w:bottom w:val="single" w:sz="4" w:space="0" w:color="auto"/>
              <w:right w:val="single" w:sz="4" w:space="0" w:color="auto"/>
            </w:tcBorders>
            <w:shd w:val="clear" w:color="auto" w:fill="auto"/>
            <w:vAlign w:val="center"/>
            <w:hideMark/>
          </w:tcPr>
          <w:p w:rsidR="00F64A2F" w:rsidRDefault="00F64A2F" w:rsidP="00F64A2F">
            <w:pPr>
              <w:jc w:val="right"/>
              <w:rPr>
                <w:sz w:val="20"/>
                <w:szCs w:val="20"/>
              </w:rPr>
            </w:pPr>
            <w:r>
              <w:rPr>
                <w:sz w:val="20"/>
                <w:szCs w:val="20"/>
              </w:rPr>
              <w:t xml:space="preserve">130 </w:t>
            </w:r>
          </w:p>
        </w:tc>
      </w:tr>
      <w:tr w:rsidR="00F64A2F" w:rsidRPr="009C32DF" w:rsidTr="00816A01">
        <w:trPr>
          <w:trHeight w:val="300"/>
        </w:trPr>
        <w:tc>
          <w:tcPr>
            <w:tcW w:w="4394" w:type="dxa"/>
            <w:tcBorders>
              <w:top w:val="nil"/>
              <w:left w:val="single" w:sz="8" w:space="0" w:color="auto"/>
              <w:bottom w:val="single" w:sz="4" w:space="0" w:color="auto"/>
              <w:right w:val="single" w:sz="8" w:space="0" w:color="auto"/>
            </w:tcBorders>
            <w:shd w:val="clear" w:color="auto" w:fill="auto"/>
            <w:vAlign w:val="center"/>
            <w:hideMark/>
          </w:tcPr>
          <w:p w:rsidR="00F64A2F" w:rsidRPr="009C32DF" w:rsidRDefault="00F64A2F" w:rsidP="00F64A2F">
            <w:pPr>
              <w:jc w:val="both"/>
              <w:rPr>
                <w:color w:val="000000"/>
                <w:sz w:val="20"/>
                <w:szCs w:val="20"/>
                <w:lang w:eastAsia="en-GB"/>
              </w:rPr>
            </w:pPr>
            <w:r w:rsidRPr="009C32DF">
              <w:rPr>
                <w:color w:val="000000"/>
                <w:sz w:val="20"/>
                <w:szCs w:val="20"/>
                <w:lang w:eastAsia="en-GB"/>
              </w:rPr>
              <w:t>Mental Health</w:t>
            </w:r>
          </w:p>
        </w:tc>
        <w:tc>
          <w:tcPr>
            <w:tcW w:w="1418" w:type="dxa"/>
            <w:tcBorders>
              <w:top w:val="nil"/>
              <w:left w:val="nil"/>
              <w:bottom w:val="single" w:sz="4" w:space="0" w:color="auto"/>
              <w:right w:val="single" w:sz="8" w:space="0" w:color="auto"/>
            </w:tcBorders>
            <w:shd w:val="clear" w:color="auto" w:fill="auto"/>
            <w:vAlign w:val="center"/>
            <w:hideMark/>
          </w:tcPr>
          <w:p w:rsidR="00F64A2F" w:rsidRDefault="00F64A2F" w:rsidP="00F64A2F">
            <w:pPr>
              <w:jc w:val="right"/>
              <w:rPr>
                <w:sz w:val="20"/>
                <w:szCs w:val="20"/>
              </w:rPr>
            </w:pPr>
            <w:r>
              <w:rPr>
                <w:color w:val="FF0000"/>
                <w:sz w:val="20"/>
                <w:szCs w:val="20"/>
              </w:rPr>
              <w:t xml:space="preserve">-2,364 </w:t>
            </w:r>
          </w:p>
        </w:tc>
        <w:tc>
          <w:tcPr>
            <w:tcW w:w="1559" w:type="dxa"/>
            <w:tcBorders>
              <w:top w:val="nil"/>
              <w:left w:val="nil"/>
              <w:bottom w:val="single" w:sz="4" w:space="0" w:color="auto"/>
              <w:right w:val="nil"/>
            </w:tcBorders>
            <w:shd w:val="clear" w:color="auto" w:fill="auto"/>
            <w:vAlign w:val="center"/>
            <w:hideMark/>
          </w:tcPr>
          <w:p w:rsidR="00F64A2F" w:rsidRDefault="00F64A2F" w:rsidP="00F64A2F">
            <w:pPr>
              <w:jc w:val="right"/>
              <w:rPr>
                <w:sz w:val="20"/>
                <w:szCs w:val="20"/>
              </w:rPr>
            </w:pPr>
            <w:r>
              <w:rPr>
                <w:sz w:val="20"/>
                <w:szCs w:val="20"/>
              </w:rPr>
              <w:t> </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F64A2F" w:rsidRDefault="00F64A2F" w:rsidP="00F64A2F">
            <w:pPr>
              <w:jc w:val="right"/>
              <w:rPr>
                <w:sz w:val="20"/>
                <w:szCs w:val="20"/>
              </w:rPr>
            </w:pPr>
            <w:r>
              <w:rPr>
                <w:color w:val="FF0000"/>
                <w:sz w:val="20"/>
                <w:szCs w:val="20"/>
              </w:rPr>
              <w:t xml:space="preserve">-75 </w:t>
            </w:r>
          </w:p>
        </w:tc>
        <w:tc>
          <w:tcPr>
            <w:tcW w:w="1842" w:type="dxa"/>
            <w:tcBorders>
              <w:top w:val="nil"/>
              <w:left w:val="nil"/>
              <w:bottom w:val="single" w:sz="4" w:space="0" w:color="auto"/>
              <w:right w:val="single" w:sz="8" w:space="0" w:color="auto"/>
            </w:tcBorders>
            <w:shd w:val="clear" w:color="auto" w:fill="auto"/>
            <w:vAlign w:val="center"/>
            <w:hideMark/>
          </w:tcPr>
          <w:p w:rsidR="00F64A2F" w:rsidRDefault="00F64A2F" w:rsidP="00F64A2F">
            <w:pPr>
              <w:jc w:val="right"/>
              <w:rPr>
                <w:sz w:val="20"/>
                <w:szCs w:val="20"/>
              </w:rPr>
            </w:pPr>
            <w:r>
              <w:rPr>
                <w:sz w:val="20"/>
                <w:szCs w:val="20"/>
              </w:rPr>
              <w:t> </w:t>
            </w:r>
          </w:p>
        </w:tc>
        <w:tc>
          <w:tcPr>
            <w:tcW w:w="2400" w:type="dxa"/>
            <w:tcBorders>
              <w:top w:val="nil"/>
              <w:left w:val="single" w:sz="4" w:space="0" w:color="auto"/>
              <w:bottom w:val="single" w:sz="4" w:space="0" w:color="auto"/>
              <w:right w:val="single" w:sz="4" w:space="0" w:color="auto"/>
            </w:tcBorders>
            <w:shd w:val="clear" w:color="auto" w:fill="auto"/>
            <w:vAlign w:val="center"/>
            <w:hideMark/>
          </w:tcPr>
          <w:p w:rsidR="00F64A2F" w:rsidRDefault="00F64A2F" w:rsidP="00F64A2F">
            <w:pPr>
              <w:jc w:val="right"/>
              <w:rPr>
                <w:sz w:val="20"/>
                <w:szCs w:val="20"/>
              </w:rPr>
            </w:pPr>
            <w:r>
              <w:rPr>
                <w:color w:val="FF0000"/>
                <w:sz w:val="20"/>
                <w:szCs w:val="20"/>
              </w:rPr>
              <w:t xml:space="preserve">-75 </w:t>
            </w:r>
          </w:p>
        </w:tc>
      </w:tr>
      <w:tr w:rsidR="00F64A2F" w:rsidRPr="009C32DF" w:rsidTr="00816A01">
        <w:trPr>
          <w:trHeight w:val="315"/>
        </w:trPr>
        <w:tc>
          <w:tcPr>
            <w:tcW w:w="4394" w:type="dxa"/>
            <w:tcBorders>
              <w:top w:val="nil"/>
              <w:left w:val="single" w:sz="8" w:space="0" w:color="auto"/>
              <w:bottom w:val="single" w:sz="8" w:space="0" w:color="auto"/>
              <w:right w:val="single" w:sz="8" w:space="0" w:color="auto"/>
            </w:tcBorders>
            <w:shd w:val="clear" w:color="auto" w:fill="auto"/>
            <w:vAlign w:val="center"/>
            <w:hideMark/>
          </w:tcPr>
          <w:p w:rsidR="00F64A2F" w:rsidRPr="009C32DF" w:rsidRDefault="00F64A2F" w:rsidP="00F64A2F">
            <w:pPr>
              <w:jc w:val="both"/>
              <w:rPr>
                <w:color w:val="000000"/>
                <w:sz w:val="20"/>
                <w:szCs w:val="20"/>
                <w:lang w:eastAsia="en-GB"/>
              </w:rPr>
            </w:pPr>
            <w:r w:rsidRPr="009C32DF">
              <w:rPr>
                <w:color w:val="000000"/>
                <w:sz w:val="20"/>
                <w:szCs w:val="20"/>
                <w:lang w:eastAsia="en-GB"/>
              </w:rPr>
              <w:t>Medicines Management</w:t>
            </w:r>
          </w:p>
        </w:tc>
        <w:tc>
          <w:tcPr>
            <w:tcW w:w="1418" w:type="dxa"/>
            <w:tcBorders>
              <w:top w:val="nil"/>
              <w:left w:val="nil"/>
              <w:bottom w:val="single" w:sz="8" w:space="0" w:color="auto"/>
              <w:right w:val="single" w:sz="8" w:space="0" w:color="auto"/>
            </w:tcBorders>
            <w:shd w:val="clear" w:color="auto" w:fill="auto"/>
            <w:vAlign w:val="center"/>
            <w:hideMark/>
          </w:tcPr>
          <w:p w:rsidR="00F64A2F" w:rsidRDefault="00F64A2F" w:rsidP="00F64A2F">
            <w:pPr>
              <w:jc w:val="right"/>
              <w:rPr>
                <w:sz w:val="20"/>
                <w:szCs w:val="20"/>
              </w:rPr>
            </w:pPr>
            <w:r>
              <w:rPr>
                <w:color w:val="FF0000"/>
                <w:sz w:val="20"/>
                <w:szCs w:val="20"/>
              </w:rPr>
              <w:t xml:space="preserve">-3,414 </w:t>
            </w:r>
          </w:p>
        </w:tc>
        <w:tc>
          <w:tcPr>
            <w:tcW w:w="1559" w:type="dxa"/>
            <w:tcBorders>
              <w:top w:val="nil"/>
              <w:left w:val="nil"/>
              <w:bottom w:val="single" w:sz="8" w:space="0" w:color="auto"/>
              <w:right w:val="nil"/>
            </w:tcBorders>
            <w:shd w:val="clear" w:color="auto" w:fill="auto"/>
            <w:vAlign w:val="center"/>
            <w:hideMark/>
          </w:tcPr>
          <w:p w:rsidR="00F64A2F" w:rsidRDefault="00F64A2F" w:rsidP="00F64A2F">
            <w:pPr>
              <w:jc w:val="right"/>
              <w:rPr>
                <w:sz w:val="20"/>
                <w:szCs w:val="20"/>
              </w:rPr>
            </w:pPr>
            <w:r>
              <w:rPr>
                <w:sz w:val="20"/>
                <w:szCs w:val="20"/>
              </w:rPr>
              <w:t> </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F64A2F" w:rsidRDefault="00F64A2F" w:rsidP="00F64A2F">
            <w:pPr>
              <w:jc w:val="right"/>
              <w:rPr>
                <w:sz w:val="20"/>
                <w:szCs w:val="20"/>
              </w:rPr>
            </w:pPr>
            <w:r>
              <w:rPr>
                <w:color w:val="FF0000"/>
                <w:sz w:val="20"/>
                <w:szCs w:val="20"/>
              </w:rPr>
              <w:t xml:space="preserve">-7 </w:t>
            </w:r>
          </w:p>
        </w:tc>
        <w:tc>
          <w:tcPr>
            <w:tcW w:w="1842" w:type="dxa"/>
            <w:tcBorders>
              <w:top w:val="nil"/>
              <w:left w:val="nil"/>
              <w:bottom w:val="single" w:sz="8" w:space="0" w:color="auto"/>
              <w:right w:val="single" w:sz="8" w:space="0" w:color="auto"/>
            </w:tcBorders>
            <w:shd w:val="clear" w:color="auto" w:fill="auto"/>
            <w:vAlign w:val="center"/>
            <w:hideMark/>
          </w:tcPr>
          <w:p w:rsidR="00F64A2F" w:rsidRDefault="00F64A2F" w:rsidP="00F64A2F">
            <w:pPr>
              <w:jc w:val="right"/>
              <w:rPr>
                <w:sz w:val="20"/>
                <w:szCs w:val="20"/>
              </w:rPr>
            </w:pPr>
            <w:r>
              <w:rPr>
                <w:sz w:val="20"/>
                <w:szCs w:val="20"/>
              </w:rPr>
              <w:t> </w:t>
            </w:r>
          </w:p>
        </w:tc>
        <w:tc>
          <w:tcPr>
            <w:tcW w:w="2400" w:type="dxa"/>
            <w:tcBorders>
              <w:top w:val="nil"/>
              <w:left w:val="single" w:sz="4" w:space="0" w:color="auto"/>
              <w:bottom w:val="single" w:sz="8" w:space="0" w:color="auto"/>
              <w:right w:val="single" w:sz="4" w:space="0" w:color="auto"/>
            </w:tcBorders>
            <w:shd w:val="clear" w:color="auto" w:fill="auto"/>
            <w:vAlign w:val="center"/>
            <w:hideMark/>
          </w:tcPr>
          <w:p w:rsidR="00F64A2F" w:rsidRDefault="00F64A2F" w:rsidP="00F64A2F">
            <w:pPr>
              <w:jc w:val="right"/>
              <w:rPr>
                <w:sz w:val="20"/>
                <w:szCs w:val="20"/>
              </w:rPr>
            </w:pPr>
            <w:r>
              <w:rPr>
                <w:color w:val="FF0000"/>
                <w:sz w:val="20"/>
                <w:szCs w:val="20"/>
              </w:rPr>
              <w:t xml:space="preserve">-7 </w:t>
            </w:r>
          </w:p>
        </w:tc>
      </w:tr>
      <w:tr w:rsidR="00F64A2F" w:rsidRPr="009C32DF" w:rsidTr="00816A01">
        <w:trPr>
          <w:trHeight w:val="315"/>
        </w:trPr>
        <w:tc>
          <w:tcPr>
            <w:tcW w:w="4394" w:type="dxa"/>
            <w:tcBorders>
              <w:top w:val="nil"/>
              <w:left w:val="single" w:sz="8" w:space="0" w:color="auto"/>
              <w:bottom w:val="single" w:sz="8" w:space="0" w:color="auto"/>
              <w:right w:val="single" w:sz="8" w:space="0" w:color="auto"/>
            </w:tcBorders>
            <w:shd w:val="clear" w:color="000000" w:fill="8DB3E2" w:themeFill="text2" w:themeFillTint="66"/>
            <w:vAlign w:val="center"/>
            <w:hideMark/>
          </w:tcPr>
          <w:p w:rsidR="00F64A2F" w:rsidRPr="009C32DF" w:rsidRDefault="00F64A2F" w:rsidP="00F64A2F">
            <w:pPr>
              <w:jc w:val="right"/>
              <w:rPr>
                <w:b/>
                <w:bCs/>
                <w:color w:val="000000"/>
                <w:sz w:val="20"/>
                <w:szCs w:val="20"/>
                <w:lang w:eastAsia="en-GB"/>
              </w:rPr>
            </w:pPr>
            <w:r w:rsidRPr="009C32DF">
              <w:rPr>
                <w:b/>
                <w:bCs/>
                <w:color w:val="000000"/>
                <w:sz w:val="20"/>
                <w:szCs w:val="20"/>
                <w:lang w:eastAsia="en-GB"/>
              </w:rPr>
              <w:t>Total PCMH</w:t>
            </w:r>
          </w:p>
        </w:tc>
        <w:tc>
          <w:tcPr>
            <w:tcW w:w="1418" w:type="dxa"/>
            <w:tcBorders>
              <w:top w:val="nil"/>
              <w:left w:val="nil"/>
              <w:bottom w:val="single" w:sz="8" w:space="0" w:color="auto"/>
              <w:right w:val="single" w:sz="8" w:space="0" w:color="auto"/>
            </w:tcBorders>
            <w:shd w:val="clear" w:color="000000" w:fill="8DB3E2" w:themeFill="text2" w:themeFillTint="66"/>
            <w:vAlign w:val="center"/>
            <w:hideMark/>
          </w:tcPr>
          <w:p w:rsidR="00F64A2F" w:rsidRDefault="00F64A2F" w:rsidP="00F64A2F">
            <w:pPr>
              <w:jc w:val="right"/>
              <w:rPr>
                <w:b/>
                <w:bCs/>
                <w:sz w:val="20"/>
                <w:szCs w:val="20"/>
              </w:rPr>
            </w:pPr>
            <w:r>
              <w:rPr>
                <w:b/>
                <w:bCs/>
                <w:color w:val="FF0000"/>
                <w:sz w:val="20"/>
                <w:szCs w:val="20"/>
              </w:rPr>
              <w:t xml:space="preserve">-21,976 </w:t>
            </w:r>
          </w:p>
        </w:tc>
        <w:tc>
          <w:tcPr>
            <w:tcW w:w="1559" w:type="dxa"/>
            <w:tcBorders>
              <w:top w:val="nil"/>
              <w:left w:val="nil"/>
              <w:bottom w:val="single" w:sz="8" w:space="0" w:color="auto"/>
              <w:right w:val="nil"/>
            </w:tcBorders>
            <w:shd w:val="clear" w:color="000000" w:fill="8DB3E2" w:themeFill="text2" w:themeFillTint="66"/>
            <w:vAlign w:val="center"/>
            <w:hideMark/>
          </w:tcPr>
          <w:p w:rsidR="00F64A2F" w:rsidRDefault="00F64A2F" w:rsidP="00F64A2F">
            <w:pPr>
              <w:jc w:val="right"/>
              <w:rPr>
                <w:b/>
                <w:bCs/>
                <w:sz w:val="20"/>
                <w:szCs w:val="20"/>
              </w:rPr>
            </w:pPr>
            <w:r>
              <w:rPr>
                <w:b/>
                <w:bCs/>
                <w:sz w:val="20"/>
                <w:szCs w:val="20"/>
              </w:rPr>
              <w:t xml:space="preserve">0 </w:t>
            </w:r>
          </w:p>
        </w:tc>
        <w:tc>
          <w:tcPr>
            <w:tcW w:w="1985" w:type="dxa"/>
            <w:tcBorders>
              <w:top w:val="nil"/>
              <w:left w:val="single" w:sz="4" w:space="0" w:color="auto"/>
              <w:bottom w:val="single" w:sz="8" w:space="0" w:color="auto"/>
              <w:right w:val="single" w:sz="4" w:space="0" w:color="auto"/>
            </w:tcBorders>
            <w:shd w:val="clear" w:color="000000" w:fill="8DB3E2" w:themeFill="text2" w:themeFillTint="66"/>
            <w:vAlign w:val="center"/>
            <w:hideMark/>
          </w:tcPr>
          <w:p w:rsidR="00F64A2F" w:rsidRDefault="00F64A2F" w:rsidP="00F64A2F">
            <w:pPr>
              <w:jc w:val="right"/>
              <w:rPr>
                <w:b/>
                <w:bCs/>
                <w:sz w:val="20"/>
                <w:szCs w:val="20"/>
              </w:rPr>
            </w:pPr>
            <w:r>
              <w:rPr>
                <w:b/>
                <w:bCs/>
                <w:sz w:val="20"/>
                <w:szCs w:val="20"/>
              </w:rPr>
              <w:t xml:space="preserve">48 </w:t>
            </w:r>
          </w:p>
        </w:tc>
        <w:tc>
          <w:tcPr>
            <w:tcW w:w="1842" w:type="dxa"/>
            <w:tcBorders>
              <w:top w:val="nil"/>
              <w:left w:val="nil"/>
              <w:bottom w:val="single" w:sz="8" w:space="0" w:color="auto"/>
              <w:right w:val="single" w:sz="8" w:space="0" w:color="auto"/>
            </w:tcBorders>
            <w:shd w:val="clear" w:color="000000" w:fill="8DB3E2" w:themeFill="text2" w:themeFillTint="66"/>
            <w:vAlign w:val="center"/>
            <w:hideMark/>
          </w:tcPr>
          <w:p w:rsidR="00F64A2F" w:rsidRDefault="00F64A2F" w:rsidP="00F64A2F">
            <w:pPr>
              <w:jc w:val="right"/>
              <w:rPr>
                <w:b/>
                <w:bCs/>
                <w:sz w:val="20"/>
                <w:szCs w:val="20"/>
              </w:rPr>
            </w:pPr>
            <w:r>
              <w:rPr>
                <w:b/>
                <w:bCs/>
                <w:sz w:val="20"/>
                <w:szCs w:val="20"/>
              </w:rPr>
              <w:t xml:space="preserve">0 </w:t>
            </w:r>
          </w:p>
        </w:tc>
        <w:tc>
          <w:tcPr>
            <w:tcW w:w="2400" w:type="dxa"/>
            <w:tcBorders>
              <w:top w:val="nil"/>
              <w:left w:val="single" w:sz="4" w:space="0" w:color="auto"/>
              <w:bottom w:val="single" w:sz="8" w:space="0" w:color="auto"/>
              <w:right w:val="single" w:sz="4" w:space="0" w:color="auto"/>
            </w:tcBorders>
            <w:shd w:val="clear" w:color="000000" w:fill="8DB3E2" w:themeFill="text2" w:themeFillTint="66"/>
            <w:vAlign w:val="center"/>
            <w:hideMark/>
          </w:tcPr>
          <w:p w:rsidR="00F64A2F" w:rsidRDefault="00F64A2F" w:rsidP="00F64A2F">
            <w:pPr>
              <w:jc w:val="right"/>
              <w:rPr>
                <w:b/>
                <w:bCs/>
                <w:sz w:val="20"/>
                <w:szCs w:val="20"/>
              </w:rPr>
            </w:pPr>
            <w:r>
              <w:rPr>
                <w:b/>
                <w:bCs/>
                <w:sz w:val="20"/>
                <w:szCs w:val="20"/>
              </w:rPr>
              <w:t xml:space="preserve">48 </w:t>
            </w:r>
          </w:p>
        </w:tc>
      </w:tr>
      <w:tr w:rsidR="00F64A2F" w:rsidRPr="009C32DF" w:rsidTr="00816A01">
        <w:trPr>
          <w:trHeight w:val="300"/>
        </w:trPr>
        <w:tc>
          <w:tcPr>
            <w:tcW w:w="4394"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F64A2F" w:rsidRPr="009C32DF" w:rsidRDefault="00F64A2F" w:rsidP="00F64A2F">
            <w:pPr>
              <w:jc w:val="both"/>
              <w:rPr>
                <w:color w:val="000000"/>
                <w:sz w:val="20"/>
                <w:szCs w:val="20"/>
                <w:lang w:eastAsia="en-GB"/>
              </w:rPr>
            </w:pPr>
            <w:r w:rsidRPr="009C32DF">
              <w:rPr>
                <w:color w:val="000000"/>
                <w:sz w:val="20"/>
                <w:szCs w:val="20"/>
                <w:lang w:eastAsia="en-GB"/>
              </w:rPr>
              <w:t>Contracting &amp; Commissioning</w:t>
            </w:r>
          </w:p>
        </w:tc>
        <w:tc>
          <w:tcPr>
            <w:tcW w:w="1418" w:type="dxa"/>
            <w:tcBorders>
              <w:top w:val="single" w:sz="4" w:space="0" w:color="auto"/>
              <w:left w:val="nil"/>
              <w:bottom w:val="single" w:sz="4" w:space="0" w:color="auto"/>
              <w:right w:val="single" w:sz="8" w:space="0" w:color="auto"/>
            </w:tcBorders>
            <w:shd w:val="clear" w:color="auto" w:fill="auto"/>
            <w:vAlign w:val="center"/>
            <w:hideMark/>
          </w:tcPr>
          <w:p w:rsidR="00F64A2F" w:rsidRDefault="00F64A2F" w:rsidP="00F64A2F">
            <w:pPr>
              <w:jc w:val="right"/>
              <w:rPr>
                <w:sz w:val="20"/>
                <w:szCs w:val="20"/>
              </w:rPr>
            </w:pPr>
            <w:r>
              <w:rPr>
                <w:color w:val="FF0000"/>
                <w:sz w:val="20"/>
                <w:szCs w:val="20"/>
              </w:rPr>
              <w:t xml:space="preserve">-94,782 </w:t>
            </w:r>
          </w:p>
        </w:tc>
        <w:tc>
          <w:tcPr>
            <w:tcW w:w="1559" w:type="dxa"/>
            <w:tcBorders>
              <w:top w:val="single" w:sz="4" w:space="0" w:color="auto"/>
              <w:left w:val="nil"/>
              <w:bottom w:val="single" w:sz="4" w:space="0" w:color="auto"/>
              <w:right w:val="nil"/>
            </w:tcBorders>
            <w:shd w:val="clear" w:color="auto" w:fill="auto"/>
            <w:vAlign w:val="center"/>
            <w:hideMark/>
          </w:tcPr>
          <w:p w:rsidR="00F64A2F" w:rsidRDefault="00F64A2F" w:rsidP="00F64A2F">
            <w:pPr>
              <w:jc w:val="right"/>
              <w:rPr>
                <w:sz w:val="20"/>
                <w:szCs w:val="20"/>
              </w:rPr>
            </w:pPr>
            <w:r>
              <w:rPr>
                <w:sz w:val="20"/>
                <w:szCs w:val="20"/>
              </w:rPr>
              <w:t> </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64A2F" w:rsidRDefault="00F64A2F" w:rsidP="00F64A2F">
            <w:pPr>
              <w:jc w:val="right"/>
              <w:rPr>
                <w:sz w:val="20"/>
                <w:szCs w:val="20"/>
              </w:rPr>
            </w:pPr>
            <w:r>
              <w:rPr>
                <w:sz w:val="20"/>
                <w:szCs w:val="20"/>
              </w:rPr>
              <w:t xml:space="preserve">0 </w:t>
            </w:r>
          </w:p>
        </w:tc>
        <w:tc>
          <w:tcPr>
            <w:tcW w:w="1842" w:type="dxa"/>
            <w:tcBorders>
              <w:top w:val="single" w:sz="4" w:space="0" w:color="auto"/>
              <w:left w:val="nil"/>
              <w:bottom w:val="single" w:sz="4" w:space="0" w:color="auto"/>
              <w:right w:val="single" w:sz="8" w:space="0" w:color="auto"/>
            </w:tcBorders>
            <w:shd w:val="clear" w:color="auto" w:fill="auto"/>
            <w:vAlign w:val="center"/>
            <w:hideMark/>
          </w:tcPr>
          <w:p w:rsidR="00F64A2F" w:rsidRDefault="00F64A2F" w:rsidP="00F64A2F">
            <w:pPr>
              <w:jc w:val="right"/>
              <w:rPr>
                <w:sz w:val="20"/>
                <w:szCs w:val="20"/>
              </w:rPr>
            </w:pPr>
            <w:r>
              <w:rPr>
                <w:sz w:val="20"/>
                <w:szCs w:val="20"/>
              </w:rPr>
              <w:t> </w:t>
            </w:r>
          </w:p>
        </w:tc>
        <w:tc>
          <w:tcPr>
            <w:tcW w:w="24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64A2F" w:rsidRDefault="00F64A2F" w:rsidP="00F64A2F">
            <w:pPr>
              <w:jc w:val="right"/>
              <w:rPr>
                <w:sz w:val="20"/>
                <w:szCs w:val="20"/>
              </w:rPr>
            </w:pPr>
            <w:r>
              <w:rPr>
                <w:sz w:val="20"/>
                <w:szCs w:val="20"/>
              </w:rPr>
              <w:t xml:space="preserve">0 </w:t>
            </w:r>
          </w:p>
        </w:tc>
      </w:tr>
      <w:tr w:rsidR="00F64A2F" w:rsidRPr="009C32DF" w:rsidTr="00816A01">
        <w:trPr>
          <w:trHeight w:val="315"/>
        </w:trPr>
        <w:tc>
          <w:tcPr>
            <w:tcW w:w="4394" w:type="dxa"/>
            <w:tcBorders>
              <w:top w:val="nil"/>
              <w:left w:val="single" w:sz="8" w:space="0" w:color="auto"/>
              <w:bottom w:val="single" w:sz="8" w:space="0" w:color="auto"/>
              <w:right w:val="single" w:sz="8" w:space="0" w:color="auto"/>
            </w:tcBorders>
            <w:shd w:val="clear" w:color="auto" w:fill="auto"/>
            <w:vAlign w:val="center"/>
            <w:hideMark/>
          </w:tcPr>
          <w:p w:rsidR="00F64A2F" w:rsidRPr="009C32DF" w:rsidRDefault="00F64A2F" w:rsidP="00F64A2F">
            <w:pPr>
              <w:jc w:val="both"/>
              <w:rPr>
                <w:color w:val="000000"/>
                <w:sz w:val="20"/>
                <w:szCs w:val="20"/>
                <w:lang w:eastAsia="en-GB"/>
              </w:rPr>
            </w:pPr>
            <w:r w:rsidRPr="009C32DF">
              <w:rPr>
                <w:color w:val="000000"/>
                <w:sz w:val="20"/>
                <w:szCs w:val="20"/>
                <w:lang w:eastAsia="en-GB"/>
              </w:rPr>
              <w:t>Corporate Functions</w:t>
            </w:r>
          </w:p>
        </w:tc>
        <w:tc>
          <w:tcPr>
            <w:tcW w:w="1418" w:type="dxa"/>
            <w:tcBorders>
              <w:top w:val="nil"/>
              <w:left w:val="nil"/>
              <w:bottom w:val="single" w:sz="8" w:space="0" w:color="auto"/>
              <w:right w:val="single" w:sz="8" w:space="0" w:color="auto"/>
            </w:tcBorders>
            <w:shd w:val="clear" w:color="auto" w:fill="auto"/>
            <w:vAlign w:val="center"/>
            <w:hideMark/>
          </w:tcPr>
          <w:p w:rsidR="00F64A2F" w:rsidRDefault="00F64A2F" w:rsidP="00F64A2F">
            <w:pPr>
              <w:jc w:val="right"/>
              <w:rPr>
                <w:sz w:val="20"/>
                <w:szCs w:val="20"/>
              </w:rPr>
            </w:pPr>
            <w:r>
              <w:rPr>
                <w:color w:val="FF0000"/>
                <w:sz w:val="20"/>
                <w:szCs w:val="20"/>
              </w:rPr>
              <w:t xml:space="preserve">-4,130 </w:t>
            </w:r>
          </w:p>
        </w:tc>
        <w:tc>
          <w:tcPr>
            <w:tcW w:w="1559" w:type="dxa"/>
            <w:tcBorders>
              <w:top w:val="nil"/>
              <w:left w:val="nil"/>
              <w:bottom w:val="single" w:sz="8" w:space="0" w:color="auto"/>
              <w:right w:val="nil"/>
            </w:tcBorders>
            <w:shd w:val="clear" w:color="auto" w:fill="auto"/>
            <w:vAlign w:val="center"/>
            <w:hideMark/>
          </w:tcPr>
          <w:p w:rsidR="00F64A2F" w:rsidRDefault="00F64A2F" w:rsidP="00F64A2F">
            <w:pPr>
              <w:jc w:val="right"/>
              <w:rPr>
                <w:sz w:val="20"/>
                <w:szCs w:val="20"/>
              </w:rPr>
            </w:pPr>
            <w:r>
              <w:rPr>
                <w:sz w:val="20"/>
                <w:szCs w:val="20"/>
              </w:rPr>
              <w:t> </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F64A2F" w:rsidRDefault="00F64A2F" w:rsidP="00F64A2F">
            <w:pPr>
              <w:jc w:val="right"/>
              <w:rPr>
                <w:sz w:val="20"/>
                <w:szCs w:val="20"/>
              </w:rPr>
            </w:pPr>
            <w:r>
              <w:rPr>
                <w:color w:val="FF0000"/>
                <w:sz w:val="20"/>
                <w:szCs w:val="20"/>
              </w:rPr>
              <w:t xml:space="preserve">-30 </w:t>
            </w:r>
          </w:p>
        </w:tc>
        <w:tc>
          <w:tcPr>
            <w:tcW w:w="1842" w:type="dxa"/>
            <w:tcBorders>
              <w:top w:val="nil"/>
              <w:left w:val="nil"/>
              <w:bottom w:val="single" w:sz="8" w:space="0" w:color="auto"/>
              <w:right w:val="single" w:sz="8" w:space="0" w:color="auto"/>
            </w:tcBorders>
            <w:shd w:val="clear" w:color="auto" w:fill="auto"/>
            <w:vAlign w:val="center"/>
            <w:hideMark/>
          </w:tcPr>
          <w:p w:rsidR="00F64A2F" w:rsidRDefault="00F64A2F" w:rsidP="00F64A2F">
            <w:pPr>
              <w:jc w:val="right"/>
              <w:rPr>
                <w:sz w:val="20"/>
                <w:szCs w:val="20"/>
              </w:rPr>
            </w:pPr>
            <w:r>
              <w:rPr>
                <w:sz w:val="20"/>
                <w:szCs w:val="20"/>
              </w:rPr>
              <w:t> </w:t>
            </w:r>
          </w:p>
        </w:tc>
        <w:tc>
          <w:tcPr>
            <w:tcW w:w="2400" w:type="dxa"/>
            <w:tcBorders>
              <w:top w:val="nil"/>
              <w:left w:val="single" w:sz="4" w:space="0" w:color="auto"/>
              <w:bottom w:val="single" w:sz="8" w:space="0" w:color="auto"/>
              <w:right w:val="single" w:sz="4" w:space="0" w:color="auto"/>
            </w:tcBorders>
            <w:shd w:val="clear" w:color="auto" w:fill="auto"/>
            <w:vAlign w:val="center"/>
            <w:hideMark/>
          </w:tcPr>
          <w:p w:rsidR="00F64A2F" w:rsidRDefault="00F64A2F" w:rsidP="00F64A2F">
            <w:pPr>
              <w:jc w:val="right"/>
              <w:rPr>
                <w:sz w:val="20"/>
                <w:szCs w:val="20"/>
              </w:rPr>
            </w:pPr>
            <w:r>
              <w:rPr>
                <w:color w:val="FF0000"/>
                <w:sz w:val="20"/>
                <w:szCs w:val="20"/>
              </w:rPr>
              <w:t xml:space="preserve">-30 </w:t>
            </w:r>
          </w:p>
        </w:tc>
      </w:tr>
      <w:tr w:rsidR="00F64A2F" w:rsidRPr="008075AF" w:rsidTr="00816A01">
        <w:trPr>
          <w:trHeight w:val="315"/>
        </w:trPr>
        <w:tc>
          <w:tcPr>
            <w:tcW w:w="4394" w:type="dxa"/>
            <w:tcBorders>
              <w:top w:val="nil"/>
              <w:left w:val="single" w:sz="8" w:space="0" w:color="auto"/>
              <w:bottom w:val="single" w:sz="8" w:space="0" w:color="auto"/>
              <w:right w:val="single" w:sz="8" w:space="0" w:color="auto"/>
            </w:tcBorders>
            <w:shd w:val="clear" w:color="000000" w:fill="8DB3E2" w:themeFill="text2" w:themeFillTint="66"/>
            <w:vAlign w:val="center"/>
            <w:hideMark/>
          </w:tcPr>
          <w:p w:rsidR="00F64A2F" w:rsidRPr="009C32DF" w:rsidRDefault="00F64A2F" w:rsidP="00F64A2F">
            <w:pPr>
              <w:jc w:val="right"/>
              <w:rPr>
                <w:b/>
                <w:bCs/>
                <w:color w:val="000000"/>
                <w:sz w:val="20"/>
                <w:szCs w:val="20"/>
                <w:lang w:eastAsia="en-GB"/>
              </w:rPr>
            </w:pPr>
            <w:r w:rsidRPr="009C32DF">
              <w:rPr>
                <w:b/>
                <w:bCs/>
                <w:color w:val="000000"/>
                <w:sz w:val="20"/>
                <w:szCs w:val="20"/>
                <w:lang w:eastAsia="en-GB"/>
              </w:rPr>
              <w:t>GRAND TOTAL</w:t>
            </w:r>
          </w:p>
        </w:tc>
        <w:tc>
          <w:tcPr>
            <w:tcW w:w="1418" w:type="dxa"/>
            <w:tcBorders>
              <w:top w:val="nil"/>
              <w:left w:val="nil"/>
              <w:bottom w:val="single" w:sz="8" w:space="0" w:color="auto"/>
              <w:right w:val="single" w:sz="8" w:space="0" w:color="auto"/>
            </w:tcBorders>
            <w:shd w:val="clear" w:color="000000" w:fill="8DB3E2" w:themeFill="text2" w:themeFillTint="66"/>
            <w:vAlign w:val="center"/>
            <w:hideMark/>
          </w:tcPr>
          <w:p w:rsidR="00F64A2F" w:rsidRDefault="00F64A2F" w:rsidP="00F64A2F">
            <w:pPr>
              <w:jc w:val="right"/>
              <w:rPr>
                <w:b/>
                <w:bCs/>
                <w:sz w:val="20"/>
                <w:szCs w:val="20"/>
              </w:rPr>
            </w:pPr>
            <w:r>
              <w:rPr>
                <w:b/>
                <w:bCs/>
                <w:color w:val="FF0000"/>
                <w:sz w:val="20"/>
                <w:szCs w:val="20"/>
              </w:rPr>
              <w:t xml:space="preserve">-135,677 </w:t>
            </w:r>
          </w:p>
        </w:tc>
        <w:tc>
          <w:tcPr>
            <w:tcW w:w="1559" w:type="dxa"/>
            <w:tcBorders>
              <w:top w:val="nil"/>
              <w:left w:val="nil"/>
              <w:bottom w:val="single" w:sz="8" w:space="0" w:color="auto"/>
              <w:right w:val="nil"/>
            </w:tcBorders>
            <w:shd w:val="clear" w:color="000000" w:fill="8DB3E2" w:themeFill="text2" w:themeFillTint="66"/>
            <w:vAlign w:val="center"/>
            <w:hideMark/>
          </w:tcPr>
          <w:p w:rsidR="00F64A2F" w:rsidRDefault="00F64A2F" w:rsidP="00F64A2F">
            <w:pPr>
              <w:jc w:val="right"/>
              <w:rPr>
                <w:b/>
                <w:bCs/>
                <w:sz w:val="20"/>
                <w:szCs w:val="20"/>
              </w:rPr>
            </w:pPr>
            <w:r>
              <w:rPr>
                <w:b/>
                <w:bCs/>
                <w:sz w:val="20"/>
                <w:szCs w:val="20"/>
              </w:rPr>
              <w:t xml:space="preserve">0 </w:t>
            </w:r>
          </w:p>
        </w:tc>
        <w:tc>
          <w:tcPr>
            <w:tcW w:w="1985" w:type="dxa"/>
            <w:tcBorders>
              <w:top w:val="nil"/>
              <w:left w:val="single" w:sz="4" w:space="0" w:color="auto"/>
              <w:bottom w:val="single" w:sz="8" w:space="0" w:color="auto"/>
              <w:right w:val="single" w:sz="4" w:space="0" w:color="auto"/>
            </w:tcBorders>
            <w:shd w:val="clear" w:color="000000" w:fill="8DB3E2" w:themeFill="text2" w:themeFillTint="66"/>
            <w:vAlign w:val="center"/>
            <w:hideMark/>
          </w:tcPr>
          <w:p w:rsidR="00F64A2F" w:rsidRDefault="00F64A2F" w:rsidP="00F64A2F">
            <w:pPr>
              <w:jc w:val="right"/>
              <w:rPr>
                <w:b/>
                <w:bCs/>
                <w:sz w:val="20"/>
                <w:szCs w:val="20"/>
              </w:rPr>
            </w:pPr>
            <w:r>
              <w:rPr>
                <w:b/>
                <w:bCs/>
                <w:sz w:val="20"/>
                <w:szCs w:val="20"/>
              </w:rPr>
              <w:t xml:space="preserve">53 </w:t>
            </w:r>
          </w:p>
        </w:tc>
        <w:tc>
          <w:tcPr>
            <w:tcW w:w="1842" w:type="dxa"/>
            <w:tcBorders>
              <w:top w:val="nil"/>
              <w:left w:val="nil"/>
              <w:bottom w:val="single" w:sz="8" w:space="0" w:color="auto"/>
              <w:right w:val="single" w:sz="8" w:space="0" w:color="auto"/>
            </w:tcBorders>
            <w:shd w:val="clear" w:color="000000" w:fill="8DB3E2" w:themeFill="text2" w:themeFillTint="66"/>
            <w:vAlign w:val="center"/>
            <w:hideMark/>
          </w:tcPr>
          <w:p w:rsidR="00F64A2F" w:rsidRDefault="00F64A2F" w:rsidP="00F64A2F">
            <w:pPr>
              <w:jc w:val="right"/>
              <w:rPr>
                <w:b/>
                <w:bCs/>
                <w:sz w:val="20"/>
                <w:szCs w:val="20"/>
              </w:rPr>
            </w:pPr>
            <w:r>
              <w:rPr>
                <w:b/>
                <w:bCs/>
                <w:sz w:val="20"/>
                <w:szCs w:val="20"/>
              </w:rPr>
              <w:t xml:space="preserve">0 </w:t>
            </w:r>
          </w:p>
        </w:tc>
        <w:tc>
          <w:tcPr>
            <w:tcW w:w="2400" w:type="dxa"/>
            <w:tcBorders>
              <w:top w:val="nil"/>
              <w:left w:val="single" w:sz="4" w:space="0" w:color="auto"/>
              <w:bottom w:val="single" w:sz="8" w:space="0" w:color="auto"/>
              <w:right w:val="single" w:sz="4" w:space="0" w:color="auto"/>
            </w:tcBorders>
            <w:shd w:val="clear" w:color="000000" w:fill="8DB3E2" w:themeFill="text2" w:themeFillTint="66"/>
            <w:vAlign w:val="center"/>
            <w:hideMark/>
          </w:tcPr>
          <w:p w:rsidR="00F64A2F" w:rsidRDefault="00F64A2F" w:rsidP="00F64A2F">
            <w:pPr>
              <w:jc w:val="right"/>
              <w:rPr>
                <w:b/>
                <w:bCs/>
                <w:sz w:val="20"/>
                <w:szCs w:val="20"/>
              </w:rPr>
            </w:pPr>
            <w:r>
              <w:rPr>
                <w:b/>
                <w:bCs/>
                <w:sz w:val="20"/>
                <w:szCs w:val="20"/>
              </w:rPr>
              <w:t xml:space="preserve">53 </w:t>
            </w:r>
          </w:p>
        </w:tc>
      </w:tr>
    </w:tbl>
    <w:p w:rsidR="00471DA1" w:rsidRPr="008075AF" w:rsidRDefault="00EA5BC4" w:rsidP="00D77E55">
      <w:pPr>
        <w:jc w:val="both"/>
        <w:rPr>
          <w:rFonts w:cs="Tahoma"/>
          <w:b/>
          <w:bCs/>
          <w:sz w:val="20"/>
          <w:szCs w:val="20"/>
          <w:highlight w:val="yellow"/>
        </w:rPr>
      </w:pPr>
      <w:r w:rsidRPr="008075AF">
        <w:rPr>
          <w:noProof/>
          <w:highlight w:val="yellow"/>
          <w:lang w:eastAsia="en-GB"/>
        </w:rPr>
        <mc:AlternateContent>
          <mc:Choice Requires="wps">
            <w:drawing>
              <wp:anchor distT="0" distB="0" distL="114300" distR="114300" simplePos="0" relativeHeight="251699200" behindDoc="0" locked="0" layoutInCell="1" allowOverlap="1">
                <wp:simplePos x="0" y="0"/>
                <wp:positionH relativeFrom="column">
                  <wp:posOffset>533400</wp:posOffset>
                </wp:positionH>
                <wp:positionV relativeFrom="paragraph">
                  <wp:posOffset>66040</wp:posOffset>
                </wp:positionV>
                <wp:extent cx="8625840" cy="1819275"/>
                <wp:effectExtent l="0" t="0" r="22860" b="28575"/>
                <wp:wrapNone/>
                <wp:docPr id="20"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8625840" cy="1819275"/>
                        </a:xfrm>
                        <a:prstGeom prst="rect">
                          <a:avLst/>
                        </a:prstGeom>
                        <a:solidFill>
                          <a:srgbClr val="FFFFFF"/>
                        </a:solidFill>
                        <a:ln w="19050">
                          <a:solidFill>
                            <a:srgbClr val="8EB4E3"/>
                          </a:solidFill>
                          <a:miter lim="800000"/>
                          <a:headEnd/>
                          <a:tailEnd/>
                        </a:ln>
                      </wps:spPr>
                      <wps:txbx>
                        <w:txbxContent>
                          <w:p w:rsidR="00B738BD" w:rsidRDefault="00B738BD" w:rsidP="00F64A2F">
                            <w:pPr>
                              <w:ind w:right="394"/>
                              <w:rPr>
                                <w:b/>
                                <w:sz w:val="22"/>
                                <w:szCs w:val="22"/>
                              </w:rPr>
                            </w:pPr>
                            <w:r w:rsidRPr="00F365A6">
                              <w:rPr>
                                <w:b/>
                                <w:sz w:val="22"/>
                                <w:szCs w:val="22"/>
                              </w:rPr>
                              <w:t xml:space="preserve">Key Issues   </w:t>
                            </w:r>
                          </w:p>
                          <w:p w:rsidR="00B738BD" w:rsidRDefault="00B738BD" w:rsidP="00F64A2F">
                            <w:pPr>
                              <w:ind w:right="394"/>
                              <w:rPr>
                                <w:b/>
                                <w:sz w:val="22"/>
                                <w:szCs w:val="22"/>
                              </w:rPr>
                            </w:pPr>
                          </w:p>
                          <w:p w:rsidR="00B738BD" w:rsidRPr="00F64A2F" w:rsidRDefault="00B738BD" w:rsidP="00EF5725">
                            <w:pPr>
                              <w:ind w:right="394"/>
                              <w:jc w:val="both"/>
                              <w:rPr>
                                <w:b/>
                                <w:sz w:val="22"/>
                                <w:szCs w:val="22"/>
                              </w:rPr>
                            </w:pPr>
                            <w:r w:rsidRPr="00F64A2F">
                              <w:rPr>
                                <w:rFonts w:cs="Tahoma"/>
                                <w:bCs/>
                                <w:sz w:val="24"/>
                              </w:rPr>
                              <w:t>The most significant overspends within the total Income overspend of £53k are as follows:</w:t>
                            </w:r>
                          </w:p>
                          <w:p w:rsidR="00B738BD" w:rsidRPr="004E30B3" w:rsidRDefault="00B738BD" w:rsidP="00EF5725">
                            <w:pPr>
                              <w:pStyle w:val="ListParagraph"/>
                              <w:numPr>
                                <w:ilvl w:val="1"/>
                                <w:numId w:val="23"/>
                              </w:numPr>
                              <w:jc w:val="both"/>
                              <w:rPr>
                                <w:rFonts w:cs="Tahoma"/>
                                <w:bCs/>
                                <w:sz w:val="24"/>
                              </w:rPr>
                            </w:pPr>
                            <w:r>
                              <w:rPr>
                                <w:rFonts w:cs="Tahoma"/>
                                <w:bCs/>
                                <w:sz w:val="24"/>
                              </w:rPr>
                              <w:t>Primary Care, Children &amp; Community- CAMHs £59k</w:t>
                            </w:r>
                          </w:p>
                          <w:p w:rsidR="00B738BD" w:rsidRPr="00B10F8B" w:rsidRDefault="00B738BD" w:rsidP="005D26E5">
                            <w:pPr>
                              <w:pStyle w:val="ListParagraph"/>
                              <w:jc w:val="both"/>
                              <w:rPr>
                                <w:rFonts w:cs="Tahoma"/>
                                <w:bCs/>
                                <w:sz w:val="24"/>
                                <w:szCs w:val="22"/>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5" o:spid="_x0000_s1041" type="#_x0000_t202" style="position:absolute;left:0;text-align:left;margin-left:42pt;margin-top:5.2pt;width:679.2pt;height:143.2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1y9JQIAAEUEAAAOAAAAZHJzL2Uyb0RvYy54bWysU9tu2zAMfR+wfxD0vthOkzYx4hRrmwwD&#10;ugvQ7gNoWY6F6TZJid19fSk5zbLbyzA9CJJIHZLnkKvrQUly4M4LoytaTHJKuGamEXpX0S+P2zcL&#10;SnwA3YA0mlf0iXt6vX79atXbkk9NZ2TDHUEQ7cveVrQLwZZZ5lnHFfiJsVyjsTVOQcCr22WNgx7R&#10;lcymeX6Z9cY11hnGvcfXu9FI1wm/bTkLn9rW80BkRTG3kHaX9jru2XoF5c6B7QQ7pgH/kIUCoTHo&#10;CeoOApC9E79BKcGc8aYNE2ZUZtpWMJ5qwGqK/JdqHjqwPNWC5Hh7osn/P1j28fDZEdFUdIr0aFCo&#10;0SMfArkxA7mYR35660t0e7DoGAZ8R51Trd7eG/bVo0t25jN+8NG77j+YBgFhH0z6MbRORZawboIw&#10;GPHpJEIMyvBxcTmdL2ZoYmgrFsVyepXSyKB8+W6dD++4USQeKupQ5QQPh3sfYjpQvrjEaN5I0WyF&#10;lOnidvWtdOQA2BHbtGKR+OUnN6lJj+GX+Twfa/0rxmJzM9tc/AlDiYC9LYXCovK4xm7rODQb3WBQ&#10;KAMIOZ4xAamPTEbyRhrDUA9JneIkRW2aJ+TWmbGXcfbw0Bn3nZIe+7ii/tseHKdEvtfYKMtiFskM&#10;6TKbX0WZ3bmlPreAZghV0UDJeLwN47DsrRO7DiON0mvzFjVtRWI7ij9mdcwfezUxepyrOAzn9+T1&#10;Y/rXzwAAAP//AwBQSwMEFAAGAAgAAAAhALljLHLfAAAACgEAAA8AAABkcnMvZG93bnJldi54bWxM&#10;j8FuwjAQRO+V+AdrkXpBxWlkIUjjINQKrlWh6tnYSxIRryPbJGm/vubU3nZ3RrNvyu1kOzagD60j&#10;Cc/LDBiSdqalWsLnaf+0BhaiIqM6RyjhGwNsq9lDqQrjRvrA4RhrlkIoFEpCE2NfcB50g1aFpeuR&#10;knZx3qqYVl9z49WYwm3H8yxbcataSh8a1eNrg/p6vFkJYrfwdrheFrh3P1+H8W3Q+vAu5eN82r0A&#10;izjFPzPc8RM6VInp7G5kAuskrEWqEtM9E8DuuhB5ms4S8s1qA7wq+f8K1S8AAAD//wMAUEsBAi0A&#10;FAAGAAgAAAAhALaDOJL+AAAA4QEAABMAAAAAAAAAAAAAAAAAAAAAAFtDb250ZW50X1R5cGVzXS54&#10;bWxQSwECLQAUAAYACAAAACEAOP0h/9YAAACUAQAACwAAAAAAAAAAAAAAAAAvAQAAX3JlbHMvLnJl&#10;bHNQSwECLQAUAAYACAAAACEAWcNcvSUCAABFBAAADgAAAAAAAAAAAAAAAAAuAgAAZHJzL2Uyb0Rv&#10;Yy54bWxQSwECLQAUAAYACAAAACEAuWMsct8AAAAKAQAADwAAAAAAAAAAAAAAAAB/BAAAZHJzL2Rv&#10;d25yZXYueG1sUEsFBgAAAAAEAAQA8wAAAIsFAAAAAA==&#10;" strokecolor="#8eb4e3" strokeweight="1.5pt">
                <v:path arrowok="t"/>
                <v:textbox>
                  <w:txbxContent>
                    <w:p w:rsidR="00B738BD" w:rsidRDefault="00B738BD" w:rsidP="00F64A2F">
                      <w:pPr>
                        <w:ind w:right="394"/>
                        <w:rPr>
                          <w:b/>
                          <w:sz w:val="22"/>
                          <w:szCs w:val="22"/>
                        </w:rPr>
                      </w:pPr>
                      <w:r w:rsidRPr="00F365A6">
                        <w:rPr>
                          <w:b/>
                          <w:sz w:val="22"/>
                          <w:szCs w:val="22"/>
                        </w:rPr>
                        <w:t xml:space="preserve">Key Issues   </w:t>
                      </w:r>
                    </w:p>
                    <w:p w:rsidR="00B738BD" w:rsidRDefault="00B738BD" w:rsidP="00F64A2F">
                      <w:pPr>
                        <w:ind w:right="394"/>
                        <w:rPr>
                          <w:b/>
                          <w:sz w:val="22"/>
                          <w:szCs w:val="22"/>
                        </w:rPr>
                      </w:pPr>
                    </w:p>
                    <w:p w:rsidR="00B738BD" w:rsidRPr="00F64A2F" w:rsidRDefault="00B738BD" w:rsidP="00EF5725">
                      <w:pPr>
                        <w:ind w:right="394"/>
                        <w:jc w:val="both"/>
                        <w:rPr>
                          <w:b/>
                          <w:sz w:val="22"/>
                          <w:szCs w:val="22"/>
                        </w:rPr>
                      </w:pPr>
                      <w:r w:rsidRPr="00F64A2F">
                        <w:rPr>
                          <w:rFonts w:cs="Tahoma"/>
                          <w:bCs/>
                          <w:sz w:val="24"/>
                        </w:rPr>
                        <w:t>The most significant overspends within the total Income overspend of £53k are as follows:</w:t>
                      </w:r>
                    </w:p>
                    <w:p w:rsidR="00B738BD" w:rsidRPr="004E30B3" w:rsidRDefault="00B738BD" w:rsidP="00EF5725">
                      <w:pPr>
                        <w:pStyle w:val="ListParagraph"/>
                        <w:numPr>
                          <w:ilvl w:val="1"/>
                          <w:numId w:val="23"/>
                        </w:numPr>
                        <w:jc w:val="both"/>
                        <w:rPr>
                          <w:rFonts w:cs="Tahoma"/>
                          <w:bCs/>
                          <w:sz w:val="24"/>
                        </w:rPr>
                      </w:pPr>
                      <w:r>
                        <w:rPr>
                          <w:rFonts w:cs="Tahoma"/>
                          <w:bCs/>
                          <w:sz w:val="24"/>
                        </w:rPr>
                        <w:t>Primary Care, Children &amp; Community- CAMHs £59k</w:t>
                      </w:r>
                    </w:p>
                    <w:p w:rsidR="00B738BD" w:rsidRPr="00B10F8B" w:rsidRDefault="00B738BD" w:rsidP="005D26E5">
                      <w:pPr>
                        <w:pStyle w:val="ListParagraph"/>
                        <w:jc w:val="both"/>
                        <w:rPr>
                          <w:rFonts w:cs="Tahoma"/>
                          <w:bCs/>
                          <w:sz w:val="24"/>
                          <w:szCs w:val="22"/>
                        </w:rPr>
                      </w:pPr>
                    </w:p>
                  </w:txbxContent>
                </v:textbox>
              </v:shape>
            </w:pict>
          </mc:Fallback>
        </mc:AlternateContent>
      </w:r>
    </w:p>
    <w:p w:rsidR="0012038A" w:rsidRPr="008075AF" w:rsidRDefault="0012038A" w:rsidP="00D77E55">
      <w:pPr>
        <w:jc w:val="both"/>
        <w:rPr>
          <w:rFonts w:cs="Tahoma"/>
          <w:b/>
          <w:bCs/>
          <w:sz w:val="20"/>
          <w:szCs w:val="20"/>
          <w:highlight w:val="yellow"/>
        </w:rPr>
      </w:pPr>
    </w:p>
    <w:p w:rsidR="0012038A" w:rsidRPr="008075AF" w:rsidRDefault="0012038A" w:rsidP="00D77E55">
      <w:pPr>
        <w:jc w:val="both"/>
        <w:rPr>
          <w:rFonts w:cs="Tahoma"/>
          <w:b/>
          <w:bCs/>
          <w:sz w:val="20"/>
          <w:szCs w:val="20"/>
          <w:highlight w:val="yellow"/>
        </w:rPr>
      </w:pPr>
    </w:p>
    <w:p w:rsidR="0012038A" w:rsidRPr="008075AF" w:rsidRDefault="0012038A" w:rsidP="00D77E55">
      <w:pPr>
        <w:jc w:val="both"/>
        <w:rPr>
          <w:rFonts w:cs="Tahoma"/>
          <w:b/>
          <w:bCs/>
          <w:sz w:val="20"/>
          <w:szCs w:val="20"/>
          <w:highlight w:val="yellow"/>
        </w:rPr>
      </w:pPr>
    </w:p>
    <w:p w:rsidR="00EA7178" w:rsidRPr="008075AF" w:rsidRDefault="00EA7178" w:rsidP="007D553A">
      <w:pPr>
        <w:jc w:val="both"/>
        <w:rPr>
          <w:rFonts w:cs="Tahoma"/>
          <w:b/>
          <w:bCs/>
          <w:sz w:val="24"/>
          <w:highlight w:val="yellow"/>
        </w:rPr>
      </w:pPr>
    </w:p>
    <w:p w:rsidR="0012038A" w:rsidRPr="008075AF" w:rsidRDefault="0012038A" w:rsidP="007D553A">
      <w:pPr>
        <w:jc w:val="both"/>
        <w:rPr>
          <w:rFonts w:cs="Tahoma"/>
          <w:b/>
          <w:bCs/>
          <w:sz w:val="24"/>
          <w:highlight w:val="yellow"/>
        </w:rPr>
      </w:pPr>
    </w:p>
    <w:p w:rsidR="0012038A" w:rsidRPr="008075AF" w:rsidRDefault="0012038A" w:rsidP="007D553A">
      <w:pPr>
        <w:jc w:val="both"/>
        <w:rPr>
          <w:rFonts w:cs="Tahoma"/>
          <w:b/>
          <w:bCs/>
          <w:sz w:val="24"/>
          <w:highlight w:val="yellow"/>
        </w:rPr>
      </w:pPr>
    </w:p>
    <w:p w:rsidR="00EA5BC4" w:rsidRDefault="00EA5BC4">
      <w:pPr>
        <w:rPr>
          <w:rFonts w:cs="Tahoma"/>
          <w:b/>
          <w:bCs/>
          <w:sz w:val="24"/>
        </w:rPr>
      </w:pPr>
      <w:r>
        <w:rPr>
          <w:rFonts w:cs="Tahoma"/>
          <w:b/>
          <w:bCs/>
          <w:sz w:val="24"/>
        </w:rPr>
        <w:br w:type="page"/>
      </w:r>
    </w:p>
    <w:p w:rsidR="00D77E55" w:rsidRPr="009E6AF9" w:rsidRDefault="00D77E55" w:rsidP="00B126BF">
      <w:pPr>
        <w:pStyle w:val="ListParagraph"/>
        <w:numPr>
          <w:ilvl w:val="1"/>
          <w:numId w:val="6"/>
        </w:numPr>
        <w:jc w:val="both"/>
        <w:rPr>
          <w:rFonts w:cs="Tahoma"/>
          <w:b/>
          <w:bCs/>
          <w:sz w:val="24"/>
        </w:rPr>
      </w:pPr>
      <w:r w:rsidRPr="009E6AF9">
        <w:rPr>
          <w:rFonts w:cs="Tahoma"/>
          <w:b/>
          <w:bCs/>
          <w:sz w:val="24"/>
        </w:rPr>
        <w:lastRenderedPageBreak/>
        <w:t>Savings Plan Performance</w:t>
      </w:r>
    </w:p>
    <w:p w:rsidR="00303026" w:rsidRPr="009E6AF9" w:rsidRDefault="00303026" w:rsidP="00303026">
      <w:pPr>
        <w:ind w:left="360"/>
        <w:rPr>
          <w:rFonts w:cs="Tahoma"/>
          <w:sz w:val="24"/>
        </w:rPr>
      </w:pPr>
    </w:p>
    <w:tbl>
      <w:tblPr>
        <w:tblW w:w="14449" w:type="dxa"/>
        <w:jc w:val="center"/>
        <w:tblLayout w:type="fixed"/>
        <w:tblLook w:val="04A0" w:firstRow="1" w:lastRow="0" w:firstColumn="1" w:lastColumn="0" w:noHBand="0" w:noVBand="1"/>
      </w:tblPr>
      <w:tblGrid>
        <w:gridCol w:w="5944"/>
        <w:gridCol w:w="1559"/>
        <w:gridCol w:w="1594"/>
        <w:gridCol w:w="1595"/>
        <w:gridCol w:w="1595"/>
        <w:gridCol w:w="2162"/>
      </w:tblGrid>
      <w:tr w:rsidR="00661F2D" w:rsidRPr="00E82C3F" w:rsidTr="00E82C3F">
        <w:trPr>
          <w:trHeight w:val="170"/>
          <w:jc w:val="center"/>
        </w:trPr>
        <w:tc>
          <w:tcPr>
            <w:tcW w:w="5944" w:type="dxa"/>
            <w:vMerge w:val="restart"/>
            <w:tcBorders>
              <w:top w:val="single" w:sz="8" w:space="0" w:color="auto"/>
              <w:left w:val="single" w:sz="8" w:space="0" w:color="auto"/>
              <w:bottom w:val="nil"/>
              <w:right w:val="single" w:sz="8" w:space="0" w:color="auto"/>
            </w:tcBorders>
            <w:vAlign w:val="center"/>
          </w:tcPr>
          <w:p w:rsidR="00661F2D" w:rsidRPr="00E82C3F" w:rsidRDefault="00661F2D" w:rsidP="001A558F">
            <w:pPr>
              <w:rPr>
                <w:b/>
                <w:bCs/>
                <w:color w:val="000000"/>
                <w:sz w:val="20"/>
                <w:szCs w:val="20"/>
                <w:lang w:eastAsia="en-GB"/>
              </w:rPr>
            </w:pPr>
          </w:p>
        </w:tc>
        <w:tc>
          <w:tcPr>
            <w:tcW w:w="1559" w:type="dxa"/>
            <w:vMerge w:val="restart"/>
            <w:tcBorders>
              <w:top w:val="single" w:sz="8" w:space="0" w:color="auto"/>
              <w:left w:val="nil"/>
              <w:right w:val="single" w:sz="8" w:space="0" w:color="auto"/>
            </w:tcBorders>
            <w:shd w:val="clear" w:color="auto" w:fill="auto"/>
            <w:vAlign w:val="center"/>
          </w:tcPr>
          <w:p w:rsidR="00661F2D" w:rsidRPr="00E82C3F" w:rsidRDefault="00661F2D" w:rsidP="00661F2D">
            <w:pPr>
              <w:jc w:val="center"/>
              <w:rPr>
                <w:color w:val="000000"/>
                <w:sz w:val="20"/>
                <w:szCs w:val="20"/>
                <w:lang w:eastAsia="en-GB"/>
              </w:rPr>
            </w:pPr>
            <w:r w:rsidRPr="00E82C3F">
              <w:rPr>
                <w:color w:val="000000"/>
                <w:sz w:val="20"/>
                <w:szCs w:val="20"/>
                <w:lang w:eastAsia="en-GB"/>
              </w:rPr>
              <w:t xml:space="preserve">Annual </w:t>
            </w:r>
            <w:r w:rsidR="006717F1" w:rsidRPr="00E82C3F">
              <w:rPr>
                <w:color w:val="000000"/>
                <w:sz w:val="20"/>
                <w:szCs w:val="20"/>
                <w:lang w:eastAsia="en-GB"/>
              </w:rPr>
              <w:t>Plan</w:t>
            </w:r>
          </w:p>
        </w:tc>
        <w:tc>
          <w:tcPr>
            <w:tcW w:w="6946" w:type="dxa"/>
            <w:gridSpan w:val="4"/>
            <w:tcBorders>
              <w:top w:val="single" w:sz="4" w:space="0" w:color="auto"/>
              <w:left w:val="single" w:sz="8" w:space="0" w:color="auto"/>
              <w:bottom w:val="single" w:sz="4" w:space="0" w:color="auto"/>
              <w:right w:val="single" w:sz="4" w:space="0" w:color="auto"/>
            </w:tcBorders>
            <w:shd w:val="clear" w:color="auto" w:fill="auto"/>
            <w:vAlign w:val="center"/>
          </w:tcPr>
          <w:p w:rsidR="00661F2D" w:rsidRPr="00E82C3F" w:rsidRDefault="006717F1" w:rsidP="001A558F">
            <w:pPr>
              <w:jc w:val="center"/>
              <w:rPr>
                <w:b/>
                <w:bCs/>
                <w:color w:val="000000"/>
                <w:sz w:val="20"/>
                <w:szCs w:val="20"/>
                <w:lang w:val="en-US"/>
              </w:rPr>
            </w:pPr>
            <w:r w:rsidRPr="00E82C3F">
              <w:rPr>
                <w:b/>
                <w:bCs/>
                <w:color w:val="000000"/>
                <w:sz w:val="20"/>
                <w:szCs w:val="20"/>
                <w:lang w:val="en-US"/>
              </w:rPr>
              <w:t>Variance Against Plan</w:t>
            </w:r>
          </w:p>
        </w:tc>
      </w:tr>
      <w:tr w:rsidR="00661F2D" w:rsidRPr="00E82C3F" w:rsidTr="00E82C3F">
        <w:trPr>
          <w:trHeight w:val="170"/>
          <w:jc w:val="center"/>
        </w:trPr>
        <w:tc>
          <w:tcPr>
            <w:tcW w:w="5944" w:type="dxa"/>
            <w:vMerge/>
            <w:tcBorders>
              <w:top w:val="single" w:sz="8" w:space="0" w:color="auto"/>
              <w:left w:val="single" w:sz="8" w:space="0" w:color="auto"/>
              <w:bottom w:val="nil"/>
              <w:right w:val="single" w:sz="8" w:space="0" w:color="auto"/>
            </w:tcBorders>
            <w:vAlign w:val="center"/>
            <w:hideMark/>
          </w:tcPr>
          <w:p w:rsidR="00661F2D" w:rsidRPr="00E82C3F" w:rsidRDefault="00661F2D" w:rsidP="001A558F">
            <w:pPr>
              <w:rPr>
                <w:b/>
                <w:bCs/>
                <w:color w:val="000000"/>
                <w:sz w:val="20"/>
                <w:szCs w:val="20"/>
                <w:lang w:eastAsia="en-GB"/>
              </w:rPr>
            </w:pPr>
          </w:p>
        </w:tc>
        <w:tc>
          <w:tcPr>
            <w:tcW w:w="1559" w:type="dxa"/>
            <w:vMerge/>
            <w:tcBorders>
              <w:left w:val="nil"/>
              <w:bottom w:val="nil"/>
              <w:right w:val="single" w:sz="8" w:space="0" w:color="auto"/>
            </w:tcBorders>
            <w:shd w:val="clear" w:color="auto" w:fill="auto"/>
            <w:vAlign w:val="center"/>
            <w:hideMark/>
          </w:tcPr>
          <w:p w:rsidR="00661F2D" w:rsidRPr="00E82C3F" w:rsidRDefault="00661F2D" w:rsidP="001A558F">
            <w:pPr>
              <w:jc w:val="center"/>
              <w:rPr>
                <w:color w:val="000000"/>
                <w:sz w:val="20"/>
                <w:szCs w:val="20"/>
                <w:lang w:eastAsia="en-GB"/>
              </w:rPr>
            </w:pPr>
          </w:p>
        </w:tc>
        <w:tc>
          <w:tcPr>
            <w:tcW w:w="1594" w:type="dxa"/>
            <w:tcBorders>
              <w:top w:val="single" w:sz="4" w:space="0" w:color="auto"/>
              <w:left w:val="nil"/>
              <w:bottom w:val="nil"/>
              <w:right w:val="nil"/>
            </w:tcBorders>
            <w:shd w:val="clear" w:color="auto" w:fill="auto"/>
            <w:vAlign w:val="center"/>
            <w:hideMark/>
          </w:tcPr>
          <w:p w:rsidR="00661F2D" w:rsidRPr="00E82C3F" w:rsidRDefault="00661F2D" w:rsidP="001A558F">
            <w:pPr>
              <w:jc w:val="center"/>
              <w:rPr>
                <w:color w:val="000000"/>
                <w:sz w:val="20"/>
                <w:szCs w:val="20"/>
                <w:lang w:eastAsia="en-GB"/>
              </w:rPr>
            </w:pPr>
            <w:r w:rsidRPr="00E82C3F">
              <w:rPr>
                <w:color w:val="000000"/>
                <w:sz w:val="20"/>
                <w:szCs w:val="20"/>
                <w:lang w:eastAsia="en-GB"/>
              </w:rPr>
              <w:t>Current Month</w:t>
            </w:r>
          </w:p>
        </w:tc>
        <w:tc>
          <w:tcPr>
            <w:tcW w:w="1595" w:type="dxa"/>
            <w:tcBorders>
              <w:top w:val="single" w:sz="4" w:space="0" w:color="auto"/>
              <w:left w:val="single" w:sz="4" w:space="0" w:color="auto"/>
              <w:bottom w:val="nil"/>
              <w:right w:val="single" w:sz="4" w:space="0" w:color="auto"/>
            </w:tcBorders>
            <w:shd w:val="clear" w:color="auto" w:fill="auto"/>
            <w:vAlign w:val="center"/>
            <w:hideMark/>
          </w:tcPr>
          <w:p w:rsidR="00661F2D" w:rsidRPr="00E82C3F" w:rsidRDefault="00661F2D" w:rsidP="001A558F">
            <w:pPr>
              <w:jc w:val="center"/>
              <w:rPr>
                <w:color w:val="000000"/>
                <w:sz w:val="20"/>
                <w:szCs w:val="20"/>
                <w:lang w:eastAsia="en-GB"/>
              </w:rPr>
            </w:pPr>
            <w:r w:rsidRPr="00E82C3F">
              <w:rPr>
                <w:color w:val="000000"/>
                <w:sz w:val="20"/>
                <w:szCs w:val="20"/>
                <w:lang w:eastAsia="en-GB"/>
              </w:rPr>
              <w:t>Year to Date</w:t>
            </w:r>
          </w:p>
        </w:tc>
        <w:tc>
          <w:tcPr>
            <w:tcW w:w="1595" w:type="dxa"/>
            <w:tcBorders>
              <w:top w:val="single" w:sz="4" w:space="0" w:color="auto"/>
              <w:left w:val="nil"/>
              <w:bottom w:val="nil"/>
              <w:right w:val="single" w:sz="8" w:space="0" w:color="auto"/>
            </w:tcBorders>
            <w:shd w:val="clear" w:color="auto" w:fill="auto"/>
            <w:vAlign w:val="center"/>
            <w:hideMark/>
          </w:tcPr>
          <w:p w:rsidR="00661F2D" w:rsidRPr="00E82C3F" w:rsidRDefault="00661F2D" w:rsidP="001A558F">
            <w:pPr>
              <w:jc w:val="center"/>
              <w:rPr>
                <w:color w:val="000000"/>
                <w:sz w:val="20"/>
                <w:szCs w:val="20"/>
                <w:lang w:eastAsia="en-GB"/>
              </w:rPr>
            </w:pPr>
            <w:r w:rsidRPr="00E82C3F">
              <w:rPr>
                <w:color w:val="000000"/>
                <w:sz w:val="20"/>
                <w:szCs w:val="20"/>
                <w:lang w:eastAsia="en-GB"/>
              </w:rPr>
              <w:t>Forecast</w:t>
            </w:r>
          </w:p>
        </w:tc>
        <w:tc>
          <w:tcPr>
            <w:tcW w:w="2162" w:type="dxa"/>
            <w:tcBorders>
              <w:top w:val="single" w:sz="4" w:space="0" w:color="auto"/>
              <w:left w:val="single" w:sz="4" w:space="0" w:color="auto"/>
              <w:bottom w:val="nil"/>
              <w:right w:val="single" w:sz="4" w:space="0" w:color="auto"/>
            </w:tcBorders>
            <w:shd w:val="clear" w:color="auto" w:fill="auto"/>
            <w:vAlign w:val="center"/>
            <w:hideMark/>
          </w:tcPr>
          <w:p w:rsidR="00661F2D" w:rsidRPr="00E82C3F" w:rsidRDefault="00661F2D" w:rsidP="001A558F">
            <w:pPr>
              <w:jc w:val="center"/>
              <w:rPr>
                <w:color w:val="000000"/>
                <w:sz w:val="20"/>
                <w:szCs w:val="20"/>
                <w:lang w:eastAsia="en-GB"/>
              </w:rPr>
            </w:pPr>
            <w:r w:rsidRPr="00E82C3F">
              <w:rPr>
                <w:color w:val="000000"/>
                <w:sz w:val="20"/>
                <w:szCs w:val="20"/>
                <w:lang w:eastAsia="en-GB"/>
              </w:rPr>
              <w:t>Recurrent Forecast</w:t>
            </w:r>
          </w:p>
        </w:tc>
      </w:tr>
      <w:tr w:rsidR="00661F2D" w:rsidRPr="00E82C3F" w:rsidTr="00E82C3F">
        <w:trPr>
          <w:trHeight w:val="170"/>
          <w:jc w:val="center"/>
        </w:trPr>
        <w:tc>
          <w:tcPr>
            <w:tcW w:w="5944" w:type="dxa"/>
            <w:tcBorders>
              <w:top w:val="nil"/>
              <w:left w:val="single" w:sz="8" w:space="0" w:color="auto"/>
              <w:bottom w:val="single" w:sz="8" w:space="0" w:color="auto"/>
              <w:right w:val="single" w:sz="8" w:space="0" w:color="auto"/>
            </w:tcBorders>
            <w:shd w:val="clear" w:color="auto" w:fill="auto"/>
            <w:vAlign w:val="center"/>
            <w:hideMark/>
          </w:tcPr>
          <w:p w:rsidR="00661F2D" w:rsidRPr="00E82C3F" w:rsidRDefault="00661F2D" w:rsidP="001A558F">
            <w:pPr>
              <w:jc w:val="both"/>
              <w:rPr>
                <w:b/>
                <w:bCs/>
                <w:color w:val="000000"/>
                <w:sz w:val="20"/>
                <w:szCs w:val="20"/>
                <w:lang w:eastAsia="en-GB"/>
              </w:rPr>
            </w:pPr>
            <w:r w:rsidRPr="00E82C3F">
              <w:rPr>
                <w:b/>
                <w:bCs/>
                <w:color w:val="000000"/>
                <w:sz w:val="20"/>
                <w:szCs w:val="20"/>
                <w:lang w:eastAsia="en-GB"/>
              </w:rPr>
              <w:t> </w:t>
            </w:r>
          </w:p>
        </w:tc>
        <w:tc>
          <w:tcPr>
            <w:tcW w:w="1559" w:type="dxa"/>
            <w:tcBorders>
              <w:top w:val="nil"/>
              <w:left w:val="nil"/>
              <w:bottom w:val="single" w:sz="8" w:space="0" w:color="auto"/>
              <w:right w:val="single" w:sz="8" w:space="0" w:color="auto"/>
            </w:tcBorders>
            <w:shd w:val="clear" w:color="auto" w:fill="auto"/>
            <w:vAlign w:val="center"/>
            <w:hideMark/>
          </w:tcPr>
          <w:p w:rsidR="00661F2D" w:rsidRPr="00E82C3F" w:rsidRDefault="00661F2D" w:rsidP="001A558F">
            <w:pPr>
              <w:jc w:val="center"/>
              <w:rPr>
                <w:color w:val="000000"/>
                <w:sz w:val="20"/>
                <w:szCs w:val="20"/>
                <w:lang w:eastAsia="en-GB"/>
              </w:rPr>
            </w:pPr>
            <w:r w:rsidRPr="00E82C3F">
              <w:rPr>
                <w:color w:val="000000"/>
                <w:sz w:val="20"/>
                <w:szCs w:val="20"/>
                <w:lang w:eastAsia="en-GB"/>
              </w:rPr>
              <w:t>£'000</w:t>
            </w:r>
          </w:p>
        </w:tc>
        <w:tc>
          <w:tcPr>
            <w:tcW w:w="1594" w:type="dxa"/>
            <w:tcBorders>
              <w:top w:val="nil"/>
              <w:left w:val="nil"/>
              <w:bottom w:val="single" w:sz="8" w:space="0" w:color="auto"/>
              <w:right w:val="nil"/>
            </w:tcBorders>
            <w:shd w:val="clear" w:color="auto" w:fill="auto"/>
            <w:vAlign w:val="center"/>
            <w:hideMark/>
          </w:tcPr>
          <w:p w:rsidR="00661F2D" w:rsidRPr="00E82C3F" w:rsidRDefault="00661F2D" w:rsidP="001A558F">
            <w:pPr>
              <w:jc w:val="center"/>
              <w:rPr>
                <w:color w:val="000000"/>
                <w:sz w:val="20"/>
                <w:szCs w:val="20"/>
                <w:lang w:eastAsia="en-GB"/>
              </w:rPr>
            </w:pPr>
            <w:r w:rsidRPr="00E82C3F">
              <w:rPr>
                <w:color w:val="000000"/>
                <w:sz w:val="20"/>
                <w:szCs w:val="20"/>
                <w:lang w:eastAsia="en-GB"/>
              </w:rPr>
              <w:t>£'000</w:t>
            </w:r>
          </w:p>
        </w:tc>
        <w:tc>
          <w:tcPr>
            <w:tcW w:w="1595" w:type="dxa"/>
            <w:tcBorders>
              <w:top w:val="nil"/>
              <w:left w:val="single" w:sz="4" w:space="0" w:color="auto"/>
              <w:bottom w:val="single" w:sz="8" w:space="0" w:color="auto"/>
              <w:right w:val="single" w:sz="4" w:space="0" w:color="auto"/>
            </w:tcBorders>
            <w:shd w:val="clear" w:color="auto" w:fill="auto"/>
            <w:vAlign w:val="center"/>
            <w:hideMark/>
          </w:tcPr>
          <w:p w:rsidR="00661F2D" w:rsidRPr="00E82C3F" w:rsidRDefault="00661F2D" w:rsidP="001A558F">
            <w:pPr>
              <w:jc w:val="center"/>
              <w:rPr>
                <w:color w:val="000000"/>
                <w:sz w:val="20"/>
                <w:szCs w:val="20"/>
                <w:lang w:eastAsia="en-GB"/>
              </w:rPr>
            </w:pPr>
            <w:r w:rsidRPr="00E82C3F">
              <w:rPr>
                <w:color w:val="000000"/>
                <w:sz w:val="20"/>
                <w:szCs w:val="20"/>
                <w:lang w:eastAsia="en-GB"/>
              </w:rPr>
              <w:t>£'000</w:t>
            </w:r>
          </w:p>
        </w:tc>
        <w:tc>
          <w:tcPr>
            <w:tcW w:w="1595" w:type="dxa"/>
            <w:tcBorders>
              <w:top w:val="nil"/>
              <w:left w:val="nil"/>
              <w:bottom w:val="single" w:sz="8" w:space="0" w:color="auto"/>
              <w:right w:val="single" w:sz="8" w:space="0" w:color="auto"/>
            </w:tcBorders>
            <w:shd w:val="clear" w:color="auto" w:fill="auto"/>
            <w:vAlign w:val="center"/>
            <w:hideMark/>
          </w:tcPr>
          <w:p w:rsidR="00661F2D" w:rsidRPr="00E82C3F" w:rsidRDefault="00661F2D" w:rsidP="001A558F">
            <w:pPr>
              <w:jc w:val="center"/>
              <w:rPr>
                <w:color w:val="000000"/>
                <w:sz w:val="20"/>
                <w:szCs w:val="20"/>
                <w:lang w:eastAsia="en-GB"/>
              </w:rPr>
            </w:pPr>
            <w:r w:rsidRPr="00E82C3F">
              <w:rPr>
                <w:color w:val="000000"/>
                <w:sz w:val="20"/>
                <w:szCs w:val="20"/>
                <w:lang w:eastAsia="en-GB"/>
              </w:rPr>
              <w:t>£'000</w:t>
            </w:r>
          </w:p>
        </w:tc>
        <w:tc>
          <w:tcPr>
            <w:tcW w:w="2162" w:type="dxa"/>
            <w:tcBorders>
              <w:top w:val="nil"/>
              <w:left w:val="single" w:sz="4" w:space="0" w:color="auto"/>
              <w:bottom w:val="single" w:sz="8" w:space="0" w:color="auto"/>
              <w:right w:val="single" w:sz="4" w:space="0" w:color="auto"/>
            </w:tcBorders>
            <w:shd w:val="clear" w:color="auto" w:fill="auto"/>
            <w:vAlign w:val="center"/>
            <w:hideMark/>
          </w:tcPr>
          <w:p w:rsidR="00661F2D" w:rsidRPr="00E82C3F" w:rsidRDefault="00661F2D" w:rsidP="001A558F">
            <w:pPr>
              <w:jc w:val="center"/>
              <w:rPr>
                <w:color w:val="000000"/>
                <w:sz w:val="20"/>
                <w:szCs w:val="20"/>
                <w:lang w:eastAsia="en-GB"/>
              </w:rPr>
            </w:pPr>
            <w:r w:rsidRPr="00E82C3F">
              <w:rPr>
                <w:color w:val="000000"/>
                <w:sz w:val="20"/>
                <w:szCs w:val="20"/>
                <w:lang w:eastAsia="en-GB"/>
              </w:rPr>
              <w:t>£'000</w:t>
            </w:r>
          </w:p>
        </w:tc>
      </w:tr>
      <w:tr w:rsidR="006E1002" w:rsidRPr="00E82C3F" w:rsidTr="00E82C3F">
        <w:trPr>
          <w:trHeight w:val="170"/>
          <w:jc w:val="center"/>
        </w:trPr>
        <w:tc>
          <w:tcPr>
            <w:tcW w:w="5944" w:type="dxa"/>
            <w:tcBorders>
              <w:top w:val="nil"/>
              <w:left w:val="single" w:sz="8" w:space="0" w:color="auto"/>
              <w:bottom w:val="single" w:sz="4" w:space="0" w:color="auto"/>
              <w:right w:val="single" w:sz="8" w:space="0" w:color="auto"/>
            </w:tcBorders>
            <w:shd w:val="clear" w:color="auto" w:fill="auto"/>
            <w:vAlign w:val="center"/>
          </w:tcPr>
          <w:p w:rsidR="006E1002" w:rsidRPr="00E82C3F" w:rsidRDefault="006E1002" w:rsidP="006E1002">
            <w:pPr>
              <w:jc w:val="both"/>
              <w:rPr>
                <w:b/>
                <w:bCs/>
                <w:color w:val="000000"/>
                <w:sz w:val="20"/>
                <w:szCs w:val="20"/>
                <w:lang w:val="en-US"/>
              </w:rPr>
            </w:pPr>
            <w:r w:rsidRPr="00E82C3F">
              <w:rPr>
                <w:b/>
                <w:bCs/>
                <w:color w:val="000000"/>
                <w:sz w:val="20"/>
                <w:szCs w:val="20"/>
                <w:lang w:val="en-US"/>
              </w:rPr>
              <w:t>Chief Operating Officer:</w:t>
            </w:r>
          </w:p>
        </w:tc>
        <w:tc>
          <w:tcPr>
            <w:tcW w:w="1559" w:type="dxa"/>
            <w:tcBorders>
              <w:top w:val="nil"/>
              <w:left w:val="nil"/>
              <w:bottom w:val="single" w:sz="4" w:space="0" w:color="auto"/>
              <w:right w:val="single" w:sz="8" w:space="0" w:color="auto"/>
            </w:tcBorders>
            <w:shd w:val="clear" w:color="auto" w:fill="auto"/>
            <w:vAlign w:val="center"/>
          </w:tcPr>
          <w:p w:rsidR="006E1002" w:rsidRPr="00E82C3F" w:rsidRDefault="006E1002" w:rsidP="006E1002">
            <w:pPr>
              <w:jc w:val="right"/>
              <w:rPr>
                <w:color w:val="000000"/>
                <w:sz w:val="20"/>
                <w:szCs w:val="20"/>
              </w:rPr>
            </w:pPr>
          </w:p>
        </w:tc>
        <w:tc>
          <w:tcPr>
            <w:tcW w:w="1594" w:type="dxa"/>
            <w:tcBorders>
              <w:top w:val="nil"/>
              <w:left w:val="single" w:sz="4" w:space="0" w:color="auto"/>
              <w:bottom w:val="single" w:sz="4" w:space="0" w:color="auto"/>
              <w:right w:val="single" w:sz="4" w:space="0" w:color="auto"/>
            </w:tcBorders>
            <w:shd w:val="clear" w:color="auto" w:fill="auto"/>
            <w:vAlign w:val="center"/>
          </w:tcPr>
          <w:p w:rsidR="006E1002" w:rsidRPr="00E82C3F" w:rsidRDefault="006E1002" w:rsidP="006E1002">
            <w:pPr>
              <w:jc w:val="right"/>
              <w:rPr>
                <w:color w:val="000000"/>
                <w:sz w:val="20"/>
                <w:szCs w:val="20"/>
              </w:rPr>
            </w:pPr>
          </w:p>
        </w:tc>
        <w:tc>
          <w:tcPr>
            <w:tcW w:w="1595" w:type="dxa"/>
            <w:tcBorders>
              <w:top w:val="nil"/>
              <w:left w:val="single" w:sz="4" w:space="0" w:color="auto"/>
              <w:bottom w:val="single" w:sz="4" w:space="0" w:color="auto"/>
              <w:right w:val="single" w:sz="4" w:space="0" w:color="auto"/>
            </w:tcBorders>
            <w:shd w:val="clear" w:color="auto" w:fill="auto"/>
            <w:vAlign w:val="center"/>
          </w:tcPr>
          <w:p w:rsidR="006E1002" w:rsidRPr="00E82C3F" w:rsidRDefault="006E1002" w:rsidP="006E1002">
            <w:pPr>
              <w:jc w:val="right"/>
              <w:rPr>
                <w:color w:val="000000"/>
                <w:sz w:val="20"/>
                <w:szCs w:val="20"/>
              </w:rPr>
            </w:pPr>
          </w:p>
        </w:tc>
        <w:tc>
          <w:tcPr>
            <w:tcW w:w="1595" w:type="dxa"/>
            <w:tcBorders>
              <w:top w:val="nil"/>
              <w:left w:val="nil"/>
              <w:bottom w:val="single" w:sz="4" w:space="0" w:color="auto"/>
              <w:right w:val="single" w:sz="8" w:space="0" w:color="auto"/>
            </w:tcBorders>
            <w:shd w:val="clear" w:color="auto" w:fill="auto"/>
            <w:vAlign w:val="bottom"/>
          </w:tcPr>
          <w:p w:rsidR="006E1002" w:rsidRPr="00E82C3F" w:rsidRDefault="006E1002" w:rsidP="006E1002">
            <w:pPr>
              <w:jc w:val="right"/>
              <w:rPr>
                <w:color w:val="000000"/>
                <w:sz w:val="20"/>
                <w:szCs w:val="20"/>
              </w:rPr>
            </w:pPr>
          </w:p>
        </w:tc>
        <w:tc>
          <w:tcPr>
            <w:tcW w:w="2162" w:type="dxa"/>
            <w:tcBorders>
              <w:top w:val="nil"/>
              <w:left w:val="single" w:sz="4" w:space="0" w:color="auto"/>
              <w:bottom w:val="single" w:sz="4" w:space="0" w:color="auto"/>
              <w:right w:val="single" w:sz="4" w:space="0" w:color="auto"/>
            </w:tcBorders>
            <w:shd w:val="clear" w:color="auto" w:fill="auto"/>
            <w:vAlign w:val="bottom"/>
          </w:tcPr>
          <w:p w:rsidR="006E1002" w:rsidRPr="00E82C3F" w:rsidRDefault="006E1002" w:rsidP="006E1002">
            <w:pPr>
              <w:jc w:val="right"/>
              <w:rPr>
                <w:color w:val="000000"/>
                <w:sz w:val="20"/>
                <w:szCs w:val="20"/>
              </w:rPr>
            </w:pPr>
          </w:p>
        </w:tc>
      </w:tr>
      <w:tr w:rsidR="00D350A7" w:rsidRPr="00E82C3F" w:rsidTr="00E82C3F">
        <w:trPr>
          <w:trHeight w:val="170"/>
          <w:jc w:val="center"/>
        </w:trPr>
        <w:tc>
          <w:tcPr>
            <w:tcW w:w="5944" w:type="dxa"/>
            <w:tcBorders>
              <w:top w:val="nil"/>
              <w:left w:val="single" w:sz="8" w:space="0" w:color="auto"/>
              <w:bottom w:val="single" w:sz="4" w:space="0" w:color="auto"/>
              <w:right w:val="single" w:sz="8" w:space="0" w:color="auto"/>
            </w:tcBorders>
            <w:shd w:val="clear" w:color="auto" w:fill="auto"/>
            <w:vAlign w:val="center"/>
          </w:tcPr>
          <w:p w:rsidR="00D350A7" w:rsidRPr="00E82C3F" w:rsidRDefault="00D350A7" w:rsidP="00D350A7">
            <w:pPr>
              <w:jc w:val="both"/>
              <w:rPr>
                <w:color w:val="000000"/>
                <w:sz w:val="20"/>
                <w:szCs w:val="20"/>
                <w:lang w:val="en-US"/>
              </w:rPr>
            </w:pPr>
            <w:r w:rsidRPr="00E82C3F">
              <w:rPr>
                <w:color w:val="000000"/>
                <w:sz w:val="20"/>
                <w:szCs w:val="20"/>
                <w:lang w:val="en-US"/>
              </w:rPr>
              <w:t>Unscheduled Care</w:t>
            </w:r>
          </w:p>
        </w:tc>
        <w:tc>
          <w:tcPr>
            <w:tcW w:w="1559" w:type="dxa"/>
            <w:tcBorders>
              <w:top w:val="nil"/>
              <w:left w:val="nil"/>
              <w:bottom w:val="single" w:sz="4" w:space="0" w:color="auto"/>
              <w:right w:val="single" w:sz="8" w:space="0" w:color="auto"/>
            </w:tcBorders>
            <w:shd w:val="clear" w:color="auto" w:fill="auto"/>
            <w:vAlign w:val="center"/>
          </w:tcPr>
          <w:p w:rsidR="00D350A7" w:rsidRPr="00E82C3F" w:rsidRDefault="00D350A7" w:rsidP="00D350A7">
            <w:pPr>
              <w:jc w:val="right"/>
              <w:rPr>
                <w:sz w:val="20"/>
                <w:szCs w:val="20"/>
                <w:lang w:eastAsia="en-GB"/>
              </w:rPr>
            </w:pPr>
            <w:r w:rsidRPr="00E82C3F">
              <w:rPr>
                <w:sz w:val="20"/>
                <w:szCs w:val="20"/>
              </w:rPr>
              <w:t xml:space="preserve">1,243 </w:t>
            </w:r>
          </w:p>
        </w:tc>
        <w:tc>
          <w:tcPr>
            <w:tcW w:w="1594" w:type="dxa"/>
            <w:tcBorders>
              <w:top w:val="nil"/>
              <w:left w:val="single" w:sz="4" w:space="0" w:color="auto"/>
              <w:bottom w:val="single" w:sz="4" w:space="0" w:color="auto"/>
              <w:right w:val="single" w:sz="4" w:space="0" w:color="auto"/>
            </w:tcBorders>
            <w:shd w:val="clear" w:color="auto" w:fill="auto"/>
            <w:vAlign w:val="center"/>
          </w:tcPr>
          <w:p w:rsidR="00D350A7" w:rsidRPr="00E82C3F" w:rsidRDefault="00D350A7" w:rsidP="00D350A7">
            <w:pPr>
              <w:jc w:val="right"/>
              <w:rPr>
                <w:sz w:val="20"/>
                <w:szCs w:val="20"/>
              </w:rPr>
            </w:pPr>
            <w:r w:rsidRPr="00E82C3F">
              <w:rPr>
                <w:sz w:val="20"/>
                <w:szCs w:val="20"/>
              </w:rPr>
              <w:t xml:space="preserve">104 </w:t>
            </w:r>
          </w:p>
        </w:tc>
        <w:tc>
          <w:tcPr>
            <w:tcW w:w="1595" w:type="dxa"/>
            <w:tcBorders>
              <w:top w:val="nil"/>
              <w:left w:val="single" w:sz="4" w:space="0" w:color="auto"/>
              <w:bottom w:val="single" w:sz="4" w:space="0" w:color="auto"/>
              <w:right w:val="single" w:sz="4" w:space="0" w:color="auto"/>
            </w:tcBorders>
            <w:shd w:val="clear" w:color="auto" w:fill="auto"/>
            <w:vAlign w:val="center"/>
          </w:tcPr>
          <w:p w:rsidR="00D350A7" w:rsidRPr="00E82C3F" w:rsidRDefault="00D350A7" w:rsidP="00D350A7">
            <w:pPr>
              <w:jc w:val="right"/>
              <w:rPr>
                <w:sz w:val="20"/>
                <w:szCs w:val="20"/>
              </w:rPr>
            </w:pPr>
            <w:r w:rsidRPr="00E82C3F">
              <w:rPr>
                <w:sz w:val="20"/>
                <w:szCs w:val="20"/>
              </w:rPr>
              <w:t xml:space="preserve">104 </w:t>
            </w:r>
          </w:p>
        </w:tc>
        <w:tc>
          <w:tcPr>
            <w:tcW w:w="1595" w:type="dxa"/>
            <w:tcBorders>
              <w:top w:val="nil"/>
              <w:left w:val="nil"/>
              <w:bottom w:val="single" w:sz="4" w:space="0" w:color="auto"/>
              <w:right w:val="single" w:sz="8" w:space="0" w:color="auto"/>
            </w:tcBorders>
            <w:shd w:val="clear" w:color="auto" w:fill="auto"/>
            <w:vAlign w:val="center"/>
          </w:tcPr>
          <w:p w:rsidR="00D350A7" w:rsidRPr="00E82C3F" w:rsidRDefault="00D350A7" w:rsidP="00D350A7">
            <w:pPr>
              <w:jc w:val="right"/>
              <w:rPr>
                <w:sz w:val="20"/>
                <w:szCs w:val="20"/>
              </w:rPr>
            </w:pPr>
            <w:r w:rsidRPr="00E82C3F">
              <w:rPr>
                <w:sz w:val="20"/>
                <w:szCs w:val="20"/>
              </w:rPr>
              <w:t xml:space="preserve">619 </w:t>
            </w:r>
          </w:p>
        </w:tc>
        <w:tc>
          <w:tcPr>
            <w:tcW w:w="2162" w:type="dxa"/>
            <w:tcBorders>
              <w:top w:val="nil"/>
              <w:left w:val="single" w:sz="4" w:space="0" w:color="auto"/>
              <w:bottom w:val="single" w:sz="4" w:space="0" w:color="auto"/>
              <w:right w:val="single" w:sz="4" w:space="0" w:color="auto"/>
            </w:tcBorders>
            <w:shd w:val="clear" w:color="auto" w:fill="auto"/>
            <w:vAlign w:val="center"/>
          </w:tcPr>
          <w:p w:rsidR="00D350A7" w:rsidRPr="00E82C3F" w:rsidRDefault="00D350A7" w:rsidP="00D350A7">
            <w:pPr>
              <w:jc w:val="right"/>
              <w:rPr>
                <w:sz w:val="20"/>
                <w:szCs w:val="20"/>
              </w:rPr>
            </w:pPr>
            <w:r w:rsidRPr="00E82C3F">
              <w:rPr>
                <w:sz w:val="20"/>
                <w:szCs w:val="20"/>
              </w:rPr>
              <w:t xml:space="preserve">507 </w:t>
            </w:r>
          </w:p>
        </w:tc>
      </w:tr>
      <w:tr w:rsidR="00D350A7" w:rsidRPr="00E82C3F" w:rsidTr="00E82C3F">
        <w:trPr>
          <w:trHeight w:val="170"/>
          <w:jc w:val="center"/>
        </w:trPr>
        <w:tc>
          <w:tcPr>
            <w:tcW w:w="5944" w:type="dxa"/>
            <w:tcBorders>
              <w:top w:val="nil"/>
              <w:left w:val="single" w:sz="8" w:space="0" w:color="auto"/>
              <w:bottom w:val="single" w:sz="4" w:space="0" w:color="auto"/>
              <w:right w:val="single" w:sz="8" w:space="0" w:color="auto"/>
            </w:tcBorders>
            <w:shd w:val="clear" w:color="auto" w:fill="auto"/>
            <w:vAlign w:val="center"/>
          </w:tcPr>
          <w:p w:rsidR="00D350A7" w:rsidRPr="00E82C3F" w:rsidRDefault="00D350A7" w:rsidP="00D350A7">
            <w:pPr>
              <w:jc w:val="both"/>
              <w:rPr>
                <w:color w:val="000000"/>
                <w:sz w:val="20"/>
                <w:szCs w:val="20"/>
                <w:lang w:val="en-US"/>
              </w:rPr>
            </w:pPr>
            <w:r w:rsidRPr="00E82C3F">
              <w:rPr>
                <w:color w:val="000000"/>
                <w:sz w:val="20"/>
                <w:szCs w:val="20"/>
                <w:lang w:val="en-US"/>
              </w:rPr>
              <w:t>Planned Care</w:t>
            </w:r>
          </w:p>
        </w:tc>
        <w:tc>
          <w:tcPr>
            <w:tcW w:w="1559" w:type="dxa"/>
            <w:tcBorders>
              <w:top w:val="nil"/>
              <w:left w:val="nil"/>
              <w:bottom w:val="single" w:sz="4" w:space="0" w:color="auto"/>
              <w:right w:val="single" w:sz="8" w:space="0" w:color="auto"/>
            </w:tcBorders>
            <w:shd w:val="clear" w:color="auto" w:fill="auto"/>
            <w:vAlign w:val="center"/>
          </w:tcPr>
          <w:p w:rsidR="00D350A7" w:rsidRPr="00E82C3F" w:rsidRDefault="00D350A7" w:rsidP="00D350A7">
            <w:pPr>
              <w:jc w:val="right"/>
              <w:rPr>
                <w:sz w:val="20"/>
                <w:szCs w:val="20"/>
              </w:rPr>
            </w:pPr>
            <w:r w:rsidRPr="00E82C3F">
              <w:rPr>
                <w:sz w:val="20"/>
                <w:szCs w:val="20"/>
              </w:rPr>
              <w:t xml:space="preserve">3,755 </w:t>
            </w:r>
          </w:p>
        </w:tc>
        <w:tc>
          <w:tcPr>
            <w:tcW w:w="1594" w:type="dxa"/>
            <w:tcBorders>
              <w:top w:val="nil"/>
              <w:left w:val="single" w:sz="4" w:space="0" w:color="auto"/>
              <w:bottom w:val="single" w:sz="4" w:space="0" w:color="auto"/>
              <w:right w:val="single" w:sz="4" w:space="0" w:color="auto"/>
            </w:tcBorders>
            <w:shd w:val="clear" w:color="auto" w:fill="auto"/>
            <w:vAlign w:val="center"/>
          </w:tcPr>
          <w:p w:rsidR="00D350A7" w:rsidRPr="00E82C3F" w:rsidRDefault="00D350A7" w:rsidP="00D350A7">
            <w:pPr>
              <w:jc w:val="right"/>
              <w:rPr>
                <w:sz w:val="20"/>
                <w:szCs w:val="20"/>
              </w:rPr>
            </w:pPr>
            <w:r w:rsidRPr="00E82C3F">
              <w:rPr>
                <w:sz w:val="20"/>
                <w:szCs w:val="20"/>
              </w:rPr>
              <w:t xml:space="preserve">307 </w:t>
            </w:r>
          </w:p>
        </w:tc>
        <w:tc>
          <w:tcPr>
            <w:tcW w:w="1595" w:type="dxa"/>
            <w:tcBorders>
              <w:top w:val="nil"/>
              <w:left w:val="single" w:sz="4" w:space="0" w:color="auto"/>
              <w:bottom w:val="single" w:sz="4" w:space="0" w:color="auto"/>
              <w:right w:val="single" w:sz="4" w:space="0" w:color="auto"/>
            </w:tcBorders>
            <w:shd w:val="clear" w:color="auto" w:fill="auto"/>
            <w:vAlign w:val="center"/>
          </w:tcPr>
          <w:p w:rsidR="00D350A7" w:rsidRPr="00E82C3F" w:rsidRDefault="00D350A7" w:rsidP="00D350A7">
            <w:pPr>
              <w:jc w:val="right"/>
              <w:rPr>
                <w:sz w:val="20"/>
                <w:szCs w:val="20"/>
              </w:rPr>
            </w:pPr>
            <w:r w:rsidRPr="00E82C3F">
              <w:rPr>
                <w:sz w:val="20"/>
                <w:szCs w:val="20"/>
              </w:rPr>
              <w:t xml:space="preserve">307 </w:t>
            </w:r>
          </w:p>
        </w:tc>
        <w:tc>
          <w:tcPr>
            <w:tcW w:w="1595" w:type="dxa"/>
            <w:tcBorders>
              <w:top w:val="nil"/>
              <w:left w:val="nil"/>
              <w:bottom w:val="single" w:sz="4" w:space="0" w:color="auto"/>
              <w:right w:val="single" w:sz="8" w:space="0" w:color="auto"/>
            </w:tcBorders>
            <w:shd w:val="clear" w:color="auto" w:fill="auto"/>
            <w:vAlign w:val="center"/>
          </w:tcPr>
          <w:p w:rsidR="00D350A7" w:rsidRPr="00E82C3F" w:rsidRDefault="00D350A7" w:rsidP="00D350A7">
            <w:pPr>
              <w:jc w:val="right"/>
              <w:rPr>
                <w:sz w:val="20"/>
                <w:szCs w:val="20"/>
              </w:rPr>
            </w:pPr>
            <w:r w:rsidRPr="00E82C3F">
              <w:rPr>
                <w:sz w:val="20"/>
                <w:szCs w:val="20"/>
              </w:rPr>
              <w:t xml:space="preserve">1,698 </w:t>
            </w:r>
          </w:p>
        </w:tc>
        <w:tc>
          <w:tcPr>
            <w:tcW w:w="2162" w:type="dxa"/>
            <w:tcBorders>
              <w:top w:val="nil"/>
              <w:left w:val="single" w:sz="4" w:space="0" w:color="auto"/>
              <w:bottom w:val="single" w:sz="4" w:space="0" w:color="auto"/>
              <w:right w:val="single" w:sz="4" w:space="0" w:color="auto"/>
            </w:tcBorders>
            <w:shd w:val="clear" w:color="auto" w:fill="auto"/>
            <w:vAlign w:val="center"/>
          </w:tcPr>
          <w:p w:rsidR="00D350A7" w:rsidRPr="00E82C3F" w:rsidRDefault="00D350A7" w:rsidP="00D350A7">
            <w:pPr>
              <w:jc w:val="right"/>
              <w:rPr>
                <w:sz w:val="20"/>
                <w:szCs w:val="20"/>
              </w:rPr>
            </w:pPr>
            <w:r w:rsidRPr="00E82C3F">
              <w:rPr>
                <w:sz w:val="20"/>
                <w:szCs w:val="20"/>
              </w:rPr>
              <w:t xml:space="preserve">1,408 </w:t>
            </w:r>
          </w:p>
        </w:tc>
      </w:tr>
      <w:tr w:rsidR="00D350A7" w:rsidRPr="00E82C3F" w:rsidTr="00E82C3F">
        <w:trPr>
          <w:trHeight w:val="170"/>
          <w:jc w:val="center"/>
        </w:trPr>
        <w:tc>
          <w:tcPr>
            <w:tcW w:w="5944" w:type="dxa"/>
            <w:tcBorders>
              <w:top w:val="nil"/>
              <w:left w:val="single" w:sz="8" w:space="0" w:color="auto"/>
              <w:bottom w:val="single" w:sz="4" w:space="0" w:color="auto"/>
              <w:right w:val="single" w:sz="8" w:space="0" w:color="auto"/>
            </w:tcBorders>
            <w:shd w:val="clear" w:color="auto" w:fill="auto"/>
            <w:vAlign w:val="center"/>
          </w:tcPr>
          <w:p w:rsidR="00D350A7" w:rsidRPr="00E82C3F" w:rsidRDefault="00D350A7" w:rsidP="00D350A7">
            <w:pPr>
              <w:jc w:val="both"/>
              <w:rPr>
                <w:color w:val="000000"/>
                <w:sz w:val="20"/>
                <w:szCs w:val="20"/>
                <w:lang w:val="en-US"/>
              </w:rPr>
            </w:pPr>
            <w:r w:rsidRPr="00E82C3F">
              <w:rPr>
                <w:color w:val="000000"/>
                <w:sz w:val="20"/>
                <w:szCs w:val="20"/>
                <w:lang w:val="en-US"/>
              </w:rPr>
              <w:t>POW Delivery Unit</w:t>
            </w:r>
          </w:p>
        </w:tc>
        <w:tc>
          <w:tcPr>
            <w:tcW w:w="1559" w:type="dxa"/>
            <w:tcBorders>
              <w:top w:val="nil"/>
              <w:left w:val="nil"/>
              <w:bottom w:val="single" w:sz="4" w:space="0" w:color="auto"/>
              <w:right w:val="single" w:sz="8" w:space="0" w:color="auto"/>
            </w:tcBorders>
            <w:shd w:val="clear" w:color="auto" w:fill="auto"/>
            <w:vAlign w:val="center"/>
          </w:tcPr>
          <w:p w:rsidR="00D350A7" w:rsidRPr="00E82C3F" w:rsidRDefault="00D350A7" w:rsidP="00D350A7">
            <w:pPr>
              <w:jc w:val="right"/>
              <w:rPr>
                <w:sz w:val="20"/>
                <w:szCs w:val="20"/>
              </w:rPr>
            </w:pPr>
            <w:r w:rsidRPr="00E82C3F">
              <w:rPr>
                <w:sz w:val="20"/>
                <w:szCs w:val="20"/>
              </w:rPr>
              <w:t xml:space="preserve">3,051 </w:t>
            </w:r>
          </w:p>
        </w:tc>
        <w:tc>
          <w:tcPr>
            <w:tcW w:w="1594" w:type="dxa"/>
            <w:tcBorders>
              <w:top w:val="nil"/>
              <w:left w:val="single" w:sz="4" w:space="0" w:color="auto"/>
              <w:bottom w:val="single" w:sz="4" w:space="0" w:color="auto"/>
              <w:right w:val="single" w:sz="4" w:space="0" w:color="auto"/>
            </w:tcBorders>
            <w:shd w:val="clear" w:color="auto" w:fill="auto"/>
            <w:vAlign w:val="center"/>
          </w:tcPr>
          <w:p w:rsidR="00D350A7" w:rsidRPr="00E82C3F" w:rsidRDefault="00D350A7" w:rsidP="00D350A7">
            <w:pPr>
              <w:jc w:val="right"/>
              <w:rPr>
                <w:sz w:val="20"/>
                <w:szCs w:val="20"/>
              </w:rPr>
            </w:pPr>
            <w:r w:rsidRPr="00E82C3F">
              <w:rPr>
                <w:sz w:val="20"/>
                <w:szCs w:val="20"/>
              </w:rPr>
              <w:t xml:space="preserve">254 </w:t>
            </w:r>
          </w:p>
        </w:tc>
        <w:tc>
          <w:tcPr>
            <w:tcW w:w="1595" w:type="dxa"/>
            <w:tcBorders>
              <w:top w:val="nil"/>
              <w:left w:val="single" w:sz="4" w:space="0" w:color="auto"/>
              <w:bottom w:val="single" w:sz="4" w:space="0" w:color="auto"/>
              <w:right w:val="single" w:sz="4" w:space="0" w:color="auto"/>
            </w:tcBorders>
            <w:shd w:val="clear" w:color="auto" w:fill="auto"/>
            <w:vAlign w:val="center"/>
          </w:tcPr>
          <w:p w:rsidR="00D350A7" w:rsidRPr="00E82C3F" w:rsidRDefault="00D350A7" w:rsidP="00D350A7">
            <w:pPr>
              <w:jc w:val="right"/>
              <w:rPr>
                <w:sz w:val="20"/>
                <w:szCs w:val="20"/>
              </w:rPr>
            </w:pPr>
            <w:r w:rsidRPr="00E82C3F">
              <w:rPr>
                <w:sz w:val="20"/>
                <w:szCs w:val="20"/>
              </w:rPr>
              <w:t xml:space="preserve">254 </w:t>
            </w:r>
          </w:p>
        </w:tc>
        <w:tc>
          <w:tcPr>
            <w:tcW w:w="1595" w:type="dxa"/>
            <w:tcBorders>
              <w:top w:val="nil"/>
              <w:left w:val="nil"/>
              <w:bottom w:val="single" w:sz="4" w:space="0" w:color="auto"/>
              <w:right w:val="single" w:sz="8" w:space="0" w:color="auto"/>
            </w:tcBorders>
            <w:shd w:val="clear" w:color="auto" w:fill="auto"/>
            <w:vAlign w:val="center"/>
          </w:tcPr>
          <w:p w:rsidR="00D350A7" w:rsidRPr="00E82C3F" w:rsidRDefault="00D350A7" w:rsidP="00D350A7">
            <w:pPr>
              <w:jc w:val="right"/>
              <w:rPr>
                <w:sz w:val="20"/>
                <w:szCs w:val="20"/>
              </w:rPr>
            </w:pPr>
            <w:r w:rsidRPr="00E82C3F">
              <w:rPr>
                <w:sz w:val="20"/>
                <w:szCs w:val="20"/>
              </w:rPr>
              <w:t xml:space="preserve">2,942 </w:t>
            </w:r>
          </w:p>
        </w:tc>
        <w:tc>
          <w:tcPr>
            <w:tcW w:w="2162" w:type="dxa"/>
            <w:tcBorders>
              <w:top w:val="nil"/>
              <w:left w:val="single" w:sz="4" w:space="0" w:color="auto"/>
              <w:bottom w:val="single" w:sz="4" w:space="0" w:color="auto"/>
              <w:right w:val="single" w:sz="4" w:space="0" w:color="auto"/>
            </w:tcBorders>
            <w:shd w:val="clear" w:color="auto" w:fill="auto"/>
            <w:vAlign w:val="center"/>
          </w:tcPr>
          <w:p w:rsidR="00D350A7" w:rsidRPr="00E82C3F" w:rsidRDefault="00D350A7" w:rsidP="00D350A7">
            <w:pPr>
              <w:jc w:val="right"/>
              <w:rPr>
                <w:sz w:val="20"/>
                <w:szCs w:val="20"/>
              </w:rPr>
            </w:pPr>
            <w:r w:rsidRPr="00E82C3F">
              <w:rPr>
                <w:sz w:val="20"/>
                <w:szCs w:val="20"/>
              </w:rPr>
              <w:t xml:space="preserve">3,001 </w:t>
            </w:r>
          </w:p>
        </w:tc>
      </w:tr>
      <w:tr w:rsidR="00D350A7" w:rsidRPr="00E82C3F" w:rsidTr="00E82C3F">
        <w:trPr>
          <w:trHeight w:val="170"/>
          <w:jc w:val="center"/>
        </w:trPr>
        <w:tc>
          <w:tcPr>
            <w:tcW w:w="5944" w:type="dxa"/>
            <w:tcBorders>
              <w:top w:val="nil"/>
              <w:left w:val="single" w:sz="8" w:space="0" w:color="auto"/>
              <w:bottom w:val="single" w:sz="4" w:space="0" w:color="auto"/>
              <w:right w:val="single" w:sz="8" w:space="0" w:color="auto"/>
            </w:tcBorders>
            <w:shd w:val="clear" w:color="auto" w:fill="auto"/>
            <w:vAlign w:val="center"/>
          </w:tcPr>
          <w:p w:rsidR="00D350A7" w:rsidRPr="00E82C3F" w:rsidRDefault="00D350A7" w:rsidP="00D350A7">
            <w:pPr>
              <w:jc w:val="both"/>
              <w:rPr>
                <w:color w:val="000000"/>
                <w:sz w:val="20"/>
                <w:szCs w:val="20"/>
                <w:lang w:val="en-US"/>
              </w:rPr>
            </w:pPr>
            <w:r w:rsidRPr="00E82C3F">
              <w:rPr>
                <w:color w:val="000000"/>
                <w:sz w:val="20"/>
                <w:szCs w:val="20"/>
                <w:lang w:val="en-US"/>
              </w:rPr>
              <w:t xml:space="preserve">Clinical Support </w:t>
            </w:r>
          </w:p>
        </w:tc>
        <w:tc>
          <w:tcPr>
            <w:tcW w:w="1559" w:type="dxa"/>
            <w:tcBorders>
              <w:top w:val="nil"/>
              <w:left w:val="nil"/>
              <w:bottom w:val="single" w:sz="4" w:space="0" w:color="auto"/>
              <w:right w:val="single" w:sz="8" w:space="0" w:color="auto"/>
            </w:tcBorders>
            <w:shd w:val="clear" w:color="auto" w:fill="auto"/>
            <w:vAlign w:val="center"/>
          </w:tcPr>
          <w:p w:rsidR="00D350A7" w:rsidRPr="00E82C3F" w:rsidRDefault="00D350A7" w:rsidP="00D350A7">
            <w:pPr>
              <w:jc w:val="right"/>
              <w:rPr>
                <w:sz w:val="20"/>
                <w:szCs w:val="20"/>
              </w:rPr>
            </w:pPr>
            <w:r w:rsidRPr="00E82C3F">
              <w:rPr>
                <w:sz w:val="20"/>
                <w:szCs w:val="20"/>
              </w:rPr>
              <w:t xml:space="preserve">773 </w:t>
            </w:r>
          </w:p>
        </w:tc>
        <w:tc>
          <w:tcPr>
            <w:tcW w:w="1594" w:type="dxa"/>
            <w:tcBorders>
              <w:top w:val="nil"/>
              <w:left w:val="single" w:sz="4" w:space="0" w:color="auto"/>
              <w:bottom w:val="single" w:sz="4" w:space="0" w:color="auto"/>
              <w:right w:val="single" w:sz="4" w:space="0" w:color="auto"/>
            </w:tcBorders>
            <w:shd w:val="clear" w:color="auto" w:fill="auto"/>
            <w:vAlign w:val="center"/>
          </w:tcPr>
          <w:p w:rsidR="00D350A7" w:rsidRPr="00E82C3F" w:rsidRDefault="00D350A7" w:rsidP="00D350A7">
            <w:pPr>
              <w:jc w:val="right"/>
              <w:rPr>
                <w:sz w:val="20"/>
                <w:szCs w:val="20"/>
              </w:rPr>
            </w:pPr>
            <w:r w:rsidRPr="00E82C3F">
              <w:rPr>
                <w:sz w:val="20"/>
                <w:szCs w:val="20"/>
              </w:rPr>
              <w:t xml:space="preserve">64 </w:t>
            </w:r>
          </w:p>
        </w:tc>
        <w:tc>
          <w:tcPr>
            <w:tcW w:w="1595" w:type="dxa"/>
            <w:tcBorders>
              <w:top w:val="nil"/>
              <w:left w:val="single" w:sz="4" w:space="0" w:color="auto"/>
              <w:bottom w:val="single" w:sz="4" w:space="0" w:color="auto"/>
              <w:right w:val="single" w:sz="4" w:space="0" w:color="auto"/>
            </w:tcBorders>
            <w:shd w:val="clear" w:color="auto" w:fill="auto"/>
            <w:vAlign w:val="center"/>
          </w:tcPr>
          <w:p w:rsidR="00D350A7" w:rsidRPr="00E82C3F" w:rsidRDefault="00D350A7" w:rsidP="00D350A7">
            <w:pPr>
              <w:jc w:val="right"/>
              <w:rPr>
                <w:sz w:val="20"/>
                <w:szCs w:val="20"/>
              </w:rPr>
            </w:pPr>
            <w:r w:rsidRPr="00E82C3F">
              <w:rPr>
                <w:sz w:val="20"/>
                <w:szCs w:val="20"/>
              </w:rPr>
              <w:t xml:space="preserve">64 </w:t>
            </w:r>
          </w:p>
        </w:tc>
        <w:tc>
          <w:tcPr>
            <w:tcW w:w="1595" w:type="dxa"/>
            <w:tcBorders>
              <w:top w:val="nil"/>
              <w:left w:val="nil"/>
              <w:bottom w:val="single" w:sz="4" w:space="0" w:color="auto"/>
              <w:right w:val="single" w:sz="8" w:space="0" w:color="auto"/>
            </w:tcBorders>
            <w:shd w:val="clear" w:color="auto" w:fill="auto"/>
            <w:vAlign w:val="center"/>
          </w:tcPr>
          <w:p w:rsidR="00D350A7" w:rsidRPr="00E82C3F" w:rsidRDefault="00D350A7" w:rsidP="00D350A7">
            <w:pPr>
              <w:jc w:val="right"/>
              <w:rPr>
                <w:sz w:val="20"/>
                <w:szCs w:val="20"/>
              </w:rPr>
            </w:pPr>
            <w:r w:rsidRPr="00E82C3F">
              <w:rPr>
                <w:sz w:val="20"/>
                <w:szCs w:val="20"/>
              </w:rPr>
              <w:t xml:space="preserve">404 </w:t>
            </w:r>
          </w:p>
        </w:tc>
        <w:tc>
          <w:tcPr>
            <w:tcW w:w="2162" w:type="dxa"/>
            <w:tcBorders>
              <w:top w:val="nil"/>
              <w:left w:val="single" w:sz="4" w:space="0" w:color="auto"/>
              <w:bottom w:val="single" w:sz="4" w:space="0" w:color="auto"/>
              <w:right w:val="single" w:sz="4" w:space="0" w:color="auto"/>
            </w:tcBorders>
            <w:shd w:val="clear" w:color="auto" w:fill="auto"/>
            <w:vAlign w:val="center"/>
          </w:tcPr>
          <w:p w:rsidR="00D350A7" w:rsidRPr="00E82C3F" w:rsidRDefault="00D350A7" w:rsidP="00D350A7">
            <w:pPr>
              <w:jc w:val="right"/>
              <w:rPr>
                <w:sz w:val="20"/>
                <w:szCs w:val="20"/>
              </w:rPr>
            </w:pPr>
            <w:r w:rsidRPr="00E82C3F">
              <w:rPr>
                <w:sz w:val="20"/>
                <w:szCs w:val="20"/>
              </w:rPr>
              <w:t xml:space="preserve">494 </w:t>
            </w:r>
          </w:p>
        </w:tc>
      </w:tr>
      <w:tr w:rsidR="00D350A7" w:rsidRPr="00E82C3F" w:rsidTr="00E82C3F">
        <w:trPr>
          <w:trHeight w:val="170"/>
          <w:jc w:val="center"/>
        </w:trPr>
        <w:tc>
          <w:tcPr>
            <w:tcW w:w="5944" w:type="dxa"/>
            <w:tcBorders>
              <w:top w:val="nil"/>
              <w:left w:val="single" w:sz="8" w:space="0" w:color="auto"/>
              <w:bottom w:val="single" w:sz="4" w:space="0" w:color="auto"/>
              <w:right w:val="single" w:sz="8" w:space="0" w:color="auto"/>
            </w:tcBorders>
            <w:shd w:val="clear" w:color="auto" w:fill="auto"/>
            <w:vAlign w:val="center"/>
          </w:tcPr>
          <w:p w:rsidR="00D350A7" w:rsidRPr="00E82C3F" w:rsidRDefault="00D350A7" w:rsidP="00D350A7">
            <w:pPr>
              <w:jc w:val="both"/>
              <w:rPr>
                <w:color w:val="000000"/>
                <w:sz w:val="20"/>
                <w:szCs w:val="20"/>
                <w:lang w:val="en-US"/>
              </w:rPr>
            </w:pPr>
            <w:r w:rsidRPr="00E82C3F">
              <w:rPr>
                <w:color w:val="000000"/>
                <w:sz w:val="20"/>
                <w:szCs w:val="20"/>
                <w:lang w:val="en-US"/>
              </w:rPr>
              <w:t xml:space="preserve">Facilities </w:t>
            </w:r>
          </w:p>
        </w:tc>
        <w:tc>
          <w:tcPr>
            <w:tcW w:w="1559" w:type="dxa"/>
            <w:tcBorders>
              <w:top w:val="nil"/>
              <w:left w:val="nil"/>
              <w:bottom w:val="single" w:sz="4" w:space="0" w:color="auto"/>
              <w:right w:val="single" w:sz="8" w:space="0" w:color="auto"/>
            </w:tcBorders>
            <w:shd w:val="clear" w:color="auto" w:fill="auto"/>
            <w:vAlign w:val="center"/>
          </w:tcPr>
          <w:p w:rsidR="00D350A7" w:rsidRPr="00E82C3F" w:rsidRDefault="00D350A7" w:rsidP="00D350A7">
            <w:pPr>
              <w:jc w:val="right"/>
              <w:rPr>
                <w:sz w:val="20"/>
                <w:szCs w:val="20"/>
              </w:rPr>
            </w:pPr>
            <w:r w:rsidRPr="00E82C3F">
              <w:rPr>
                <w:sz w:val="20"/>
                <w:szCs w:val="20"/>
              </w:rPr>
              <w:t xml:space="preserve">1,294 </w:t>
            </w:r>
          </w:p>
        </w:tc>
        <w:tc>
          <w:tcPr>
            <w:tcW w:w="1594" w:type="dxa"/>
            <w:tcBorders>
              <w:top w:val="nil"/>
              <w:left w:val="single" w:sz="4" w:space="0" w:color="auto"/>
              <w:bottom w:val="single" w:sz="4" w:space="0" w:color="auto"/>
              <w:right w:val="single" w:sz="4" w:space="0" w:color="auto"/>
            </w:tcBorders>
            <w:shd w:val="clear" w:color="auto" w:fill="auto"/>
            <w:vAlign w:val="center"/>
          </w:tcPr>
          <w:p w:rsidR="00D350A7" w:rsidRPr="00E82C3F" w:rsidRDefault="00D350A7" w:rsidP="00D350A7">
            <w:pPr>
              <w:jc w:val="right"/>
              <w:rPr>
                <w:sz w:val="20"/>
                <w:szCs w:val="20"/>
              </w:rPr>
            </w:pPr>
            <w:r w:rsidRPr="00E82C3F">
              <w:rPr>
                <w:sz w:val="20"/>
                <w:szCs w:val="20"/>
              </w:rPr>
              <w:t xml:space="preserve">108 </w:t>
            </w:r>
          </w:p>
        </w:tc>
        <w:tc>
          <w:tcPr>
            <w:tcW w:w="1595" w:type="dxa"/>
            <w:tcBorders>
              <w:top w:val="nil"/>
              <w:left w:val="single" w:sz="4" w:space="0" w:color="auto"/>
              <w:bottom w:val="single" w:sz="4" w:space="0" w:color="auto"/>
              <w:right w:val="single" w:sz="4" w:space="0" w:color="auto"/>
            </w:tcBorders>
            <w:shd w:val="clear" w:color="auto" w:fill="auto"/>
            <w:vAlign w:val="center"/>
          </w:tcPr>
          <w:p w:rsidR="00D350A7" w:rsidRPr="00E82C3F" w:rsidRDefault="00D350A7" w:rsidP="00D350A7">
            <w:pPr>
              <w:jc w:val="right"/>
              <w:rPr>
                <w:sz w:val="20"/>
                <w:szCs w:val="20"/>
              </w:rPr>
            </w:pPr>
            <w:r w:rsidRPr="00E82C3F">
              <w:rPr>
                <w:sz w:val="20"/>
                <w:szCs w:val="20"/>
              </w:rPr>
              <w:t xml:space="preserve">108 </w:t>
            </w:r>
          </w:p>
        </w:tc>
        <w:tc>
          <w:tcPr>
            <w:tcW w:w="1595" w:type="dxa"/>
            <w:tcBorders>
              <w:top w:val="nil"/>
              <w:left w:val="nil"/>
              <w:bottom w:val="single" w:sz="4" w:space="0" w:color="auto"/>
              <w:right w:val="single" w:sz="8" w:space="0" w:color="auto"/>
            </w:tcBorders>
            <w:shd w:val="clear" w:color="auto" w:fill="auto"/>
            <w:vAlign w:val="center"/>
          </w:tcPr>
          <w:p w:rsidR="00D350A7" w:rsidRPr="00E82C3F" w:rsidRDefault="00D350A7" w:rsidP="00D350A7">
            <w:pPr>
              <w:jc w:val="right"/>
              <w:rPr>
                <w:sz w:val="20"/>
                <w:szCs w:val="20"/>
              </w:rPr>
            </w:pPr>
            <w:r w:rsidRPr="00E82C3F">
              <w:rPr>
                <w:sz w:val="20"/>
                <w:szCs w:val="20"/>
              </w:rPr>
              <w:t xml:space="preserve">959 </w:t>
            </w:r>
          </w:p>
        </w:tc>
        <w:tc>
          <w:tcPr>
            <w:tcW w:w="2162" w:type="dxa"/>
            <w:tcBorders>
              <w:top w:val="nil"/>
              <w:left w:val="single" w:sz="4" w:space="0" w:color="auto"/>
              <w:bottom w:val="single" w:sz="4" w:space="0" w:color="auto"/>
              <w:right w:val="single" w:sz="4" w:space="0" w:color="auto"/>
            </w:tcBorders>
            <w:shd w:val="clear" w:color="auto" w:fill="auto"/>
            <w:vAlign w:val="center"/>
          </w:tcPr>
          <w:p w:rsidR="00D350A7" w:rsidRPr="00E82C3F" w:rsidRDefault="00D350A7" w:rsidP="00D350A7">
            <w:pPr>
              <w:jc w:val="right"/>
              <w:rPr>
                <w:sz w:val="20"/>
                <w:szCs w:val="20"/>
              </w:rPr>
            </w:pPr>
            <w:r w:rsidRPr="00E82C3F">
              <w:rPr>
                <w:sz w:val="20"/>
                <w:szCs w:val="20"/>
              </w:rPr>
              <w:t xml:space="preserve">779 </w:t>
            </w:r>
          </w:p>
        </w:tc>
      </w:tr>
      <w:tr w:rsidR="00D350A7" w:rsidRPr="00E82C3F" w:rsidTr="00E82C3F">
        <w:trPr>
          <w:trHeight w:val="170"/>
          <w:jc w:val="center"/>
        </w:trPr>
        <w:tc>
          <w:tcPr>
            <w:tcW w:w="5944" w:type="dxa"/>
            <w:tcBorders>
              <w:top w:val="nil"/>
              <w:left w:val="single" w:sz="8" w:space="0" w:color="auto"/>
              <w:bottom w:val="single" w:sz="4" w:space="0" w:color="auto"/>
              <w:right w:val="single" w:sz="8" w:space="0" w:color="auto"/>
            </w:tcBorders>
            <w:shd w:val="clear" w:color="auto" w:fill="8DB3E2" w:themeFill="text2" w:themeFillTint="66"/>
            <w:vAlign w:val="center"/>
          </w:tcPr>
          <w:p w:rsidR="00D350A7" w:rsidRPr="00E82C3F" w:rsidRDefault="00D350A7" w:rsidP="00D350A7">
            <w:pPr>
              <w:jc w:val="right"/>
              <w:rPr>
                <w:b/>
                <w:bCs/>
                <w:color w:val="000000"/>
                <w:sz w:val="20"/>
                <w:szCs w:val="20"/>
                <w:lang w:eastAsia="en-GB"/>
              </w:rPr>
            </w:pPr>
            <w:r w:rsidRPr="00E82C3F">
              <w:rPr>
                <w:b/>
                <w:bCs/>
                <w:color w:val="000000"/>
                <w:sz w:val="20"/>
                <w:szCs w:val="20"/>
                <w:lang w:eastAsia="en-GB"/>
              </w:rPr>
              <w:t>Total COO</w:t>
            </w:r>
          </w:p>
        </w:tc>
        <w:tc>
          <w:tcPr>
            <w:tcW w:w="1559" w:type="dxa"/>
            <w:tcBorders>
              <w:top w:val="nil"/>
              <w:left w:val="nil"/>
              <w:bottom w:val="single" w:sz="4" w:space="0" w:color="auto"/>
              <w:right w:val="single" w:sz="8" w:space="0" w:color="auto"/>
            </w:tcBorders>
            <w:shd w:val="clear" w:color="auto" w:fill="8DB3E2" w:themeFill="text2" w:themeFillTint="66"/>
            <w:vAlign w:val="center"/>
          </w:tcPr>
          <w:p w:rsidR="00D350A7" w:rsidRPr="00E82C3F" w:rsidRDefault="00D350A7" w:rsidP="00D350A7">
            <w:pPr>
              <w:jc w:val="right"/>
              <w:rPr>
                <w:b/>
                <w:bCs/>
                <w:sz w:val="20"/>
                <w:szCs w:val="20"/>
              </w:rPr>
            </w:pPr>
            <w:r w:rsidRPr="00E82C3F">
              <w:rPr>
                <w:b/>
                <w:bCs/>
                <w:sz w:val="20"/>
                <w:szCs w:val="20"/>
              </w:rPr>
              <w:t xml:space="preserve">10,116 </w:t>
            </w:r>
          </w:p>
        </w:tc>
        <w:tc>
          <w:tcPr>
            <w:tcW w:w="1594" w:type="dxa"/>
            <w:tcBorders>
              <w:top w:val="nil"/>
              <w:left w:val="single" w:sz="4" w:space="0" w:color="auto"/>
              <w:bottom w:val="single" w:sz="4" w:space="0" w:color="auto"/>
              <w:right w:val="single" w:sz="4" w:space="0" w:color="auto"/>
            </w:tcBorders>
            <w:shd w:val="clear" w:color="auto" w:fill="8DB3E2" w:themeFill="text2" w:themeFillTint="66"/>
            <w:vAlign w:val="center"/>
          </w:tcPr>
          <w:p w:rsidR="00D350A7" w:rsidRPr="00E82C3F" w:rsidRDefault="00D350A7" w:rsidP="00D350A7">
            <w:pPr>
              <w:jc w:val="right"/>
              <w:rPr>
                <w:b/>
                <w:bCs/>
                <w:sz w:val="20"/>
                <w:szCs w:val="20"/>
              </w:rPr>
            </w:pPr>
            <w:r w:rsidRPr="00E82C3F">
              <w:rPr>
                <w:b/>
                <w:bCs/>
                <w:sz w:val="20"/>
                <w:szCs w:val="20"/>
              </w:rPr>
              <w:t xml:space="preserve">837 </w:t>
            </w:r>
          </w:p>
        </w:tc>
        <w:tc>
          <w:tcPr>
            <w:tcW w:w="1595" w:type="dxa"/>
            <w:tcBorders>
              <w:top w:val="nil"/>
              <w:left w:val="single" w:sz="4" w:space="0" w:color="auto"/>
              <w:bottom w:val="single" w:sz="4" w:space="0" w:color="auto"/>
              <w:right w:val="single" w:sz="4" w:space="0" w:color="auto"/>
            </w:tcBorders>
            <w:shd w:val="clear" w:color="auto" w:fill="8DB3E2" w:themeFill="text2" w:themeFillTint="66"/>
            <w:vAlign w:val="center"/>
          </w:tcPr>
          <w:p w:rsidR="00D350A7" w:rsidRPr="00E82C3F" w:rsidRDefault="00D350A7" w:rsidP="00D350A7">
            <w:pPr>
              <w:jc w:val="right"/>
              <w:rPr>
                <w:b/>
                <w:bCs/>
                <w:sz w:val="20"/>
                <w:szCs w:val="20"/>
              </w:rPr>
            </w:pPr>
            <w:r w:rsidRPr="00E82C3F">
              <w:rPr>
                <w:b/>
                <w:bCs/>
                <w:sz w:val="20"/>
                <w:szCs w:val="20"/>
              </w:rPr>
              <w:t xml:space="preserve">837 </w:t>
            </w:r>
          </w:p>
        </w:tc>
        <w:tc>
          <w:tcPr>
            <w:tcW w:w="1595" w:type="dxa"/>
            <w:tcBorders>
              <w:top w:val="nil"/>
              <w:left w:val="nil"/>
              <w:bottom w:val="single" w:sz="4" w:space="0" w:color="auto"/>
              <w:right w:val="single" w:sz="8" w:space="0" w:color="auto"/>
            </w:tcBorders>
            <w:shd w:val="clear" w:color="auto" w:fill="8DB3E2" w:themeFill="text2" w:themeFillTint="66"/>
            <w:vAlign w:val="center"/>
          </w:tcPr>
          <w:p w:rsidR="00D350A7" w:rsidRPr="00E82C3F" w:rsidRDefault="00D350A7" w:rsidP="00D350A7">
            <w:pPr>
              <w:jc w:val="right"/>
              <w:rPr>
                <w:b/>
                <w:bCs/>
                <w:sz w:val="20"/>
                <w:szCs w:val="20"/>
              </w:rPr>
            </w:pPr>
            <w:r w:rsidRPr="00E82C3F">
              <w:rPr>
                <w:b/>
                <w:bCs/>
                <w:sz w:val="20"/>
                <w:szCs w:val="20"/>
              </w:rPr>
              <w:t xml:space="preserve">6,622 </w:t>
            </w:r>
          </w:p>
        </w:tc>
        <w:tc>
          <w:tcPr>
            <w:tcW w:w="2162" w:type="dxa"/>
            <w:tcBorders>
              <w:top w:val="nil"/>
              <w:left w:val="single" w:sz="4" w:space="0" w:color="auto"/>
              <w:bottom w:val="single" w:sz="4" w:space="0" w:color="auto"/>
              <w:right w:val="single" w:sz="4" w:space="0" w:color="auto"/>
            </w:tcBorders>
            <w:shd w:val="clear" w:color="auto" w:fill="8DB3E2" w:themeFill="text2" w:themeFillTint="66"/>
            <w:vAlign w:val="center"/>
          </w:tcPr>
          <w:p w:rsidR="00D350A7" w:rsidRPr="00E82C3F" w:rsidRDefault="00D350A7" w:rsidP="00D350A7">
            <w:pPr>
              <w:jc w:val="right"/>
              <w:rPr>
                <w:b/>
                <w:sz w:val="20"/>
                <w:szCs w:val="20"/>
              </w:rPr>
            </w:pPr>
            <w:r w:rsidRPr="00E82C3F">
              <w:rPr>
                <w:b/>
                <w:sz w:val="20"/>
                <w:szCs w:val="20"/>
              </w:rPr>
              <w:t xml:space="preserve">6,189 </w:t>
            </w:r>
          </w:p>
        </w:tc>
      </w:tr>
      <w:tr w:rsidR="00D350A7" w:rsidRPr="00E82C3F" w:rsidTr="00E82C3F">
        <w:trPr>
          <w:trHeight w:val="170"/>
          <w:jc w:val="center"/>
        </w:trPr>
        <w:tc>
          <w:tcPr>
            <w:tcW w:w="5944" w:type="dxa"/>
            <w:tcBorders>
              <w:top w:val="nil"/>
              <w:left w:val="single" w:sz="8" w:space="0" w:color="auto"/>
              <w:bottom w:val="single" w:sz="4" w:space="0" w:color="auto"/>
              <w:right w:val="single" w:sz="8" w:space="0" w:color="auto"/>
            </w:tcBorders>
            <w:shd w:val="clear" w:color="auto" w:fill="auto"/>
            <w:vAlign w:val="center"/>
          </w:tcPr>
          <w:p w:rsidR="00D350A7" w:rsidRPr="00E82C3F" w:rsidRDefault="00D350A7" w:rsidP="00D350A7">
            <w:pPr>
              <w:jc w:val="both"/>
              <w:rPr>
                <w:b/>
                <w:bCs/>
                <w:color w:val="000000"/>
                <w:sz w:val="20"/>
                <w:szCs w:val="20"/>
                <w:lang w:val="en-US"/>
              </w:rPr>
            </w:pPr>
            <w:r w:rsidRPr="00E82C3F">
              <w:rPr>
                <w:b/>
                <w:bCs/>
                <w:color w:val="000000"/>
                <w:sz w:val="20"/>
                <w:szCs w:val="20"/>
                <w:lang w:val="en-US"/>
              </w:rPr>
              <w:t>PCMH:</w:t>
            </w:r>
          </w:p>
        </w:tc>
        <w:tc>
          <w:tcPr>
            <w:tcW w:w="1559" w:type="dxa"/>
            <w:tcBorders>
              <w:top w:val="nil"/>
              <w:left w:val="nil"/>
              <w:bottom w:val="single" w:sz="4" w:space="0" w:color="auto"/>
              <w:right w:val="single" w:sz="8" w:space="0" w:color="auto"/>
            </w:tcBorders>
            <w:shd w:val="clear" w:color="auto" w:fill="auto"/>
            <w:vAlign w:val="center"/>
          </w:tcPr>
          <w:p w:rsidR="00D350A7" w:rsidRPr="00E82C3F" w:rsidRDefault="00D350A7" w:rsidP="00D350A7">
            <w:pPr>
              <w:jc w:val="right"/>
              <w:rPr>
                <w:sz w:val="20"/>
                <w:szCs w:val="20"/>
              </w:rPr>
            </w:pPr>
            <w:r w:rsidRPr="00E82C3F">
              <w:rPr>
                <w:sz w:val="20"/>
                <w:szCs w:val="20"/>
              </w:rPr>
              <w:t> </w:t>
            </w:r>
          </w:p>
        </w:tc>
        <w:tc>
          <w:tcPr>
            <w:tcW w:w="1594" w:type="dxa"/>
            <w:tcBorders>
              <w:top w:val="nil"/>
              <w:left w:val="single" w:sz="4" w:space="0" w:color="auto"/>
              <w:bottom w:val="single" w:sz="4" w:space="0" w:color="auto"/>
              <w:right w:val="single" w:sz="4" w:space="0" w:color="auto"/>
            </w:tcBorders>
            <w:shd w:val="clear" w:color="auto" w:fill="auto"/>
            <w:vAlign w:val="center"/>
          </w:tcPr>
          <w:p w:rsidR="00D350A7" w:rsidRPr="00E82C3F" w:rsidRDefault="00D350A7" w:rsidP="00D350A7">
            <w:pPr>
              <w:jc w:val="right"/>
              <w:rPr>
                <w:sz w:val="20"/>
                <w:szCs w:val="20"/>
              </w:rPr>
            </w:pPr>
            <w:r w:rsidRPr="00E82C3F">
              <w:rPr>
                <w:sz w:val="20"/>
                <w:szCs w:val="20"/>
              </w:rPr>
              <w:t> </w:t>
            </w:r>
          </w:p>
        </w:tc>
        <w:tc>
          <w:tcPr>
            <w:tcW w:w="1595" w:type="dxa"/>
            <w:tcBorders>
              <w:top w:val="nil"/>
              <w:left w:val="single" w:sz="4" w:space="0" w:color="auto"/>
              <w:bottom w:val="single" w:sz="4" w:space="0" w:color="auto"/>
              <w:right w:val="single" w:sz="4" w:space="0" w:color="auto"/>
            </w:tcBorders>
            <w:shd w:val="clear" w:color="auto" w:fill="auto"/>
            <w:vAlign w:val="center"/>
          </w:tcPr>
          <w:p w:rsidR="00D350A7" w:rsidRPr="00E82C3F" w:rsidRDefault="00D350A7" w:rsidP="00D350A7">
            <w:pPr>
              <w:jc w:val="right"/>
              <w:rPr>
                <w:sz w:val="20"/>
                <w:szCs w:val="20"/>
              </w:rPr>
            </w:pPr>
            <w:r w:rsidRPr="00E82C3F">
              <w:rPr>
                <w:sz w:val="20"/>
                <w:szCs w:val="20"/>
              </w:rPr>
              <w:t> </w:t>
            </w:r>
          </w:p>
        </w:tc>
        <w:tc>
          <w:tcPr>
            <w:tcW w:w="1595" w:type="dxa"/>
            <w:tcBorders>
              <w:top w:val="nil"/>
              <w:left w:val="nil"/>
              <w:bottom w:val="single" w:sz="4" w:space="0" w:color="auto"/>
              <w:right w:val="single" w:sz="8" w:space="0" w:color="auto"/>
            </w:tcBorders>
            <w:shd w:val="clear" w:color="auto" w:fill="auto"/>
            <w:vAlign w:val="center"/>
          </w:tcPr>
          <w:p w:rsidR="00D350A7" w:rsidRPr="00E82C3F" w:rsidRDefault="00D350A7" w:rsidP="00D350A7">
            <w:pPr>
              <w:jc w:val="right"/>
              <w:rPr>
                <w:sz w:val="20"/>
                <w:szCs w:val="20"/>
              </w:rPr>
            </w:pPr>
            <w:r w:rsidRPr="00E82C3F">
              <w:rPr>
                <w:sz w:val="20"/>
                <w:szCs w:val="20"/>
              </w:rPr>
              <w:t> </w:t>
            </w:r>
          </w:p>
        </w:tc>
        <w:tc>
          <w:tcPr>
            <w:tcW w:w="2162" w:type="dxa"/>
            <w:tcBorders>
              <w:top w:val="nil"/>
              <w:left w:val="single" w:sz="4" w:space="0" w:color="auto"/>
              <w:bottom w:val="single" w:sz="4" w:space="0" w:color="auto"/>
              <w:right w:val="single" w:sz="4" w:space="0" w:color="auto"/>
            </w:tcBorders>
            <w:shd w:val="clear" w:color="auto" w:fill="auto"/>
            <w:vAlign w:val="center"/>
          </w:tcPr>
          <w:p w:rsidR="00D350A7" w:rsidRPr="00E82C3F" w:rsidRDefault="00D350A7" w:rsidP="00D350A7">
            <w:pPr>
              <w:jc w:val="right"/>
              <w:rPr>
                <w:sz w:val="20"/>
                <w:szCs w:val="20"/>
              </w:rPr>
            </w:pPr>
            <w:r w:rsidRPr="00E82C3F">
              <w:rPr>
                <w:sz w:val="20"/>
                <w:szCs w:val="20"/>
              </w:rPr>
              <w:t> </w:t>
            </w:r>
          </w:p>
        </w:tc>
      </w:tr>
      <w:tr w:rsidR="00D350A7" w:rsidRPr="00E82C3F" w:rsidTr="00E82C3F">
        <w:trPr>
          <w:trHeight w:val="170"/>
          <w:jc w:val="center"/>
        </w:trPr>
        <w:tc>
          <w:tcPr>
            <w:tcW w:w="5944" w:type="dxa"/>
            <w:tcBorders>
              <w:top w:val="nil"/>
              <w:left w:val="single" w:sz="8" w:space="0" w:color="auto"/>
              <w:bottom w:val="single" w:sz="4" w:space="0" w:color="auto"/>
              <w:right w:val="single" w:sz="8" w:space="0" w:color="auto"/>
            </w:tcBorders>
            <w:shd w:val="clear" w:color="auto" w:fill="auto"/>
            <w:vAlign w:val="center"/>
          </w:tcPr>
          <w:p w:rsidR="00D350A7" w:rsidRPr="00E82C3F" w:rsidRDefault="00D350A7" w:rsidP="00D350A7">
            <w:pPr>
              <w:rPr>
                <w:color w:val="000000"/>
                <w:sz w:val="20"/>
                <w:szCs w:val="20"/>
                <w:lang w:val="en-US"/>
              </w:rPr>
            </w:pPr>
            <w:r w:rsidRPr="00E82C3F">
              <w:rPr>
                <w:color w:val="000000"/>
                <w:sz w:val="20"/>
                <w:szCs w:val="20"/>
                <w:lang w:val="en-US"/>
              </w:rPr>
              <w:t>Primary &amp; Community</w:t>
            </w:r>
          </w:p>
        </w:tc>
        <w:tc>
          <w:tcPr>
            <w:tcW w:w="1559" w:type="dxa"/>
            <w:tcBorders>
              <w:top w:val="nil"/>
              <w:left w:val="nil"/>
              <w:bottom w:val="single" w:sz="4" w:space="0" w:color="auto"/>
              <w:right w:val="single" w:sz="8" w:space="0" w:color="auto"/>
            </w:tcBorders>
            <w:shd w:val="clear" w:color="auto" w:fill="auto"/>
            <w:vAlign w:val="center"/>
          </w:tcPr>
          <w:p w:rsidR="00D350A7" w:rsidRPr="00E82C3F" w:rsidRDefault="00D350A7" w:rsidP="00D350A7">
            <w:pPr>
              <w:jc w:val="right"/>
              <w:rPr>
                <w:sz w:val="20"/>
                <w:szCs w:val="20"/>
              </w:rPr>
            </w:pPr>
            <w:r w:rsidRPr="00E82C3F">
              <w:rPr>
                <w:sz w:val="20"/>
                <w:szCs w:val="20"/>
              </w:rPr>
              <w:t xml:space="preserve">2,218 </w:t>
            </w:r>
          </w:p>
        </w:tc>
        <w:tc>
          <w:tcPr>
            <w:tcW w:w="1594" w:type="dxa"/>
            <w:tcBorders>
              <w:top w:val="nil"/>
              <w:left w:val="single" w:sz="4" w:space="0" w:color="auto"/>
              <w:bottom w:val="single" w:sz="4" w:space="0" w:color="auto"/>
              <w:right w:val="single" w:sz="4" w:space="0" w:color="auto"/>
            </w:tcBorders>
            <w:shd w:val="clear" w:color="auto" w:fill="auto"/>
            <w:vAlign w:val="center"/>
          </w:tcPr>
          <w:p w:rsidR="00D350A7" w:rsidRPr="00E82C3F" w:rsidRDefault="00D350A7" w:rsidP="00D350A7">
            <w:pPr>
              <w:jc w:val="right"/>
              <w:rPr>
                <w:sz w:val="20"/>
                <w:szCs w:val="20"/>
              </w:rPr>
            </w:pPr>
            <w:r w:rsidRPr="00E82C3F">
              <w:rPr>
                <w:sz w:val="20"/>
                <w:szCs w:val="20"/>
              </w:rPr>
              <w:t xml:space="preserve">230 </w:t>
            </w:r>
          </w:p>
        </w:tc>
        <w:tc>
          <w:tcPr>
            <w:tcW w:w="1595" w:type="dxa"/>
            <w:tcBorders>
              <w:top w:val="nil"/>
              <w:left w:val="single" w:sz="4" w:space="0" w:color="auto"/>
              <w:bottom w:val="single" w:sz="4" w:space="0" w:color="auto"/>
              <w:right w:val="single" w:sz="4" w:space="0" w:color="auto"/>
            </w:tcBorders>
            <w:shd w:val="clear" w:color="auto" w:fill="auto"/>
            <w:vAlign w:val="center"/>
          </w:tcPr>
          <w:p w:rsidR="00D350A7" w:rsidRPr="00E82C3F" w:rsidRDefault="00D350A7" w:rsidP="00D350A7">
            <w:pPr>
              <w:jc w:val="right"/>
              <w:rPr>
                <w:sz w:val="20"/>
                <w:szCs w:val="20"/>
              </w:rPr>
            </w:pPr>
            <w:r w:rsidRPr="00E82C3F">
              <w:rPr>
                <w:sz w:val="20"/>
                <w:szCs w:val="20"/>
              </w:rPr>
              <w:t xml:space="preserve">230 </w:t>
            </w:r>
          </w:p>
        </w:tc>
        <w:tc>
          <w:tcPr>
            <w:tcW w:w="1595" w:type="dxa"/>
            <w:tcBorders>
              <w:top w:val="nil"/>
              <w:left w:val="nil"/>
              <w:bottom w:val="single" w:sz="4" w:space="0" w:color="auto"/>
              <w:right w:val="single" w:sz="8" w:space="0" w:color="auto"/>
            </w:tcBorders>
            <w:shd w:val="clear" w:color="auto" w:fill="auto"/>
            <w:vAlign w:val="center"/>
          </w:tcPr>
          <w:p w:rsidR="00D350A7" w:rsidRPr="00E82C3F" w:rsidRDefault="00D350A7" w:rsidP="00D350A7">
            <w:pPr>
              <w:jc w:val="right"/>
              <w:rPr>
                <w:sz w:val="20"/>
                <w:szCs w:val="20"/>
              </w:rPr>
            </w:pPr>
            <w:r w:rsidRPr="00E82C3F">
              <w:rPr>
                <w:sz w:val="20"/>
                <w:szCs w:val="20"/>
              </w:rPr>
              <w:t xml:space="preserve">1,928 </w:t>
            </w:r>
          </w:p>
        </w:tc>
        <w:tc>
          <w:tcPr>
            <w:tcW w:w="2162" w:type="dxa"/>
            <w:tcBorders>
              <w:top w:val="nil"/>
              <w:left w:val="single" w:sz="4" w:space="0" w:color="auto"/>
              <w:bottom w:val="single" w:sz="4" w:space="0" w:color="auto"/>
              <w:right w:val="single" w:sz="4" w:space="0" w:color="auto"/>
            </w:tcBorders>
            <w:shd w:val="clear" w:color="auto" w:fill="auto"/>
            <w:vAlign w:val="center"/>
          </w:tcPr>
          <w:p w:rsidR="00D350A7" w:rsidRPr="00E82C3F" w:rsidRDefault="00D350A7" w:rsidP="00D350A7">
            <w:pPr>
              <w:jc w:val="right"/>
              <w:rPr>
                <w:sz w:val="20"/>
                <w:szCs w:val="20"/>
              </w:rPr>
            </w:pPr>
            <w:r w:rsidRPr="00E82C3F">
              <w:rPr>
                <w:sz w:val="20"/>
                <w:szCs w:val="20"/>
              </w:rPr>
              <w:t xml:space="preserve">1,895 </w:t>
            </w:r>
          </w:p>
        </w:tc>
      </w:tr>
      <w:tr w:rsidR="00D350A7" w:rsidRPr="00E82C3F" w:rsidTr="00E82C3F">
        <w:trPr>
          <w:trHeight w:val="170"/>
          <w:jc w:val="center"/>
        </w:trPr>
        <w:tc>
          <w:tcPr>
            <w:tcW w:w="5944" w:type="dxa"/>
            <w:tcBorders>
              <w:top w:val="nil"/>
              <w:left w:val="single" w:sz="8" w:space="0" w:color="auto"/>
              <w:bottom w:val="single" w:sz="4" w:space="0" w:color="auto"/>
              <w:right w:val="single" w:sz="8" w:space="0" w:color="auto"/>
            </w:tcBorders>
            <w:shd w:val="clear" w:color="auto" w:fill="auto"/>
            <w:vAlign w:val="center"/>
          </w:tcPr>
          <w:p w:rsidR="00D350A7" w:rsidRPr="00E82C3F" w:rsidRDefault="00D350A7" w:rsidP="00D350A7">
            <w:pPr>
              <w:jc w:val="both"/>
              <w:rPr>
                <w:color w:val="000000"/>
                <w:sz w:val="20"/>
                <w:szCs w:val="20"/>
                <w:lang w:val="en-US"/>
              </w:rPr>
            </w:pPr>
            <w:r w:rsidRPr="00E82C3F">
              <w:rPr>
                <w:color w:val="000000"/>
                <w:sz w:val="20"/>
                <w:szCs w:val="20"/>
                <w:lang w:val="en-US"/>
              </w:rPr>
              <w:t>Mental Health</w:t>
            </w:r>
          </w:p>
        </w:tc>
        <w:tc>
          <w:tcPr>
            <w:tcW w:w="1559" w:type="dxa"/>
            <w:tcBorders>
              <w:top w:val="nil"/>
              <w:left w:val="nil"/>
              <w:bottom w:val="single" w:sz="4" w:space="0" w:color="auto"/>
              <w:right w:val="single" w:sz="8" w:space="0" w:color="auto"/>
            </w:tcBorders>
            <w:shd w:val="clear" w:color="auto" w:fill="auto"/>
            <w:vAlign w:val="center"/>
          </w:tcPr>
          <w:p w:rsidR="00D350A7" w:rsidRPr="00E82C3F" w:rsidRDefault="00D350A7" w:rsidP="00D350A7">
            <w:pPr>
              <w:jc w:val="right"/>
              <w:rPr>
                <w:sz w:val="20"/>
                <w:szCs w:val="20"/>
              </w:rPr>
            </w:pPr>
            <w:r w:rsidRPr="00E82C3F">
              <w:rPr>
                <w:sz w:val="20"/>
                <w:szCs w:val="20"/>
              </w:rPr>
              <w:t xml:space="preserve">2,477 </w:t>
            </w:r>
          </w:p>
        </w:tc>
        <w:tc>
          <w:tcPr>
            <w:tcW w:w="1594" w:type="dxa"/>
            <w:tcBorders>
              <w:top w:val="nil"/>
              <w:left w:val="single" w:sz="4" w:space="0" w:color="auto"/>
              <w:bottom w:val="single" w:sz="4" w:space="0" w:color="auto"/>
              <w:right w:val="single" w:sz="4" w:space="0" w:color="auto"/>
            </w:tcBorders>
            <w:shd w:val="clear" w:color="auto" w:fill="auto"/>
            <w:vAlign w:val="center"/>
          </w:tcPr>
          <w:p w:rsidR="00D350A7" w:rsidRPr="00E82C3F" w:rsidRDefault="00D350A7" w:rsidP="00D350A7">
            <w:pPr>
              <w:jc w:val="right"/>
              <w:rPr>
                <w:sz w:val="20"/>
                <w:szCs w:val="20"/>
              </w:rPr>
            </w:pPr>
            <w:r w:rsidRPr="00E82C3F">
              <w:rPr>
                <w:sz w:val="20"/>
                <w:szCs w:val="20"/>
              </w:rPr>
              <w:t xml:space="preserve">104 </w:t>
            </w:r>
          </w:p>
        </w:tc>
        <w:tc>
          <w:tcPr>
            <w:tcW w:w="1595" w:type="dxa"/>
            <w:tcBorders>
              <w:top w:val="nil"/>
              <w:left w:val="single" w:sz="4" w:space="0" w:color="auto"/>
              <w:bottom w:val="single" w:sz="4" w:space="0" w:color="auto"/>
              <w:right w:val="single" w:sz="4" w:space="0" w:color="auto"/>
            </w:tcBorders>
            <w:shd w:val="clear" w:color="auto" w:fill="auto"/>
            <w:vAlign w:val="center"/>
          </w:tcPr>
          <w:p w:rsidR="00D350A7" w:rsidRPr="00E82C3F" w:rsidRDefault="00D350A7" w:rsidP="00D350A7">
            <w:pPr>
              <w:jc w:val="right"/>
              <w:rPr>
                <w:sz w:val="20"/>
                <w:szCs w:val="20"/>
              </w:rPr>
            </w:pPr>
            <w:r w:rsidRPr="00E82C3F">
              <w:rPr>
                <w:sz w:val="20"/>
                <w:szCs w:val="20"/>
              </w:rPr>
              <w:t xml:space="preserve">104 </w:t>
            </w:r>
          </w:p>
        </w:tc>
        <w:tc>
          <w:tcPr>
            <w:tcW w:w="1595" w:type="dxa"/>
            <w:tcBorders>
              <w:top w:val="nil"/>
              <w:left w:val="nil"/>
              <w:bottom w:val="single" w:sz="4" w:space="0" w:color="auto"/>
              <w:right w:val="single" w:sz="8" w:space="0" w:color="auto"/>
            </w:tcBorders>
            <w:shd w:val="clear" w:color="auto" w:fill="auto"/>
            <w:vAlign w:val="center"/>
          </w:tcPr>
          <w:p w:rsidR="00D350A7" w:rsidRPr="00E82C3F" w:rsidRDefault="00D350A7" w:rsidP="00D350A7">
            <w:pPr>
              <w:jc w:val="right"/>
              <w:rPr>
                <w:sz w:val="20"/>
                <w:szCs w:val="20"/>
              </w:rPr>
            </w:pPr>
            <w:r w:rsidRPr="00E82C3F">
              <w:rPr>
                <w:sz w:val="20"/>
                <w:szCs w:val="20"/>
              </w:rPr>
              <w:t xml:space="preserve">929 </w:t>
            </w:r>
          </w:p>
        </w:tc>
        <w:tc>
          <w:tcPr>
            <w:tcW w:w="2162" w:type="dxa"/>
            <w:tcBorders>
              <w:top w:val="nil"/>
              <w:left w:val="single" w:sz="4" w:space="0" w:color="auto"/>
              <w:bottom w:val="single" w:sz="4" w:space="0" w:color="auto"/>
              <w:right w:val="single" w:sz="4" w:space="0" w:color="auto"/>
            </w:tcBorders>
            <w:shd w:val="clear" w:color="auto" w:fill="auto"/>
            <w:vAlign w:val="center"/>
          </w:tcPr>
          <w:p w:rsidR="00D350A7" w:rsidRPr="00E82C3F" w:rsidRDefault="00D350A7" w:rsidP="00D350A7">
            <w:pPr>
              <w:jc w:val="right"/>
              <w:rPr>
                <w:sz w:val="20"/>
                <w:szCs w:val="20"/>
              </w:rPr>
            </w:pPr>
            <w:r w:rsidRPr="00E82C3F">
              <w:rPr>
                <w:sz w:val="20"/>
                <w:szCs w:val="20"/>
              </w:rPr>
              <w:t xml:space="preserve">909 </w:t>
            </w:r>
          </w:p>
        </w:tc>
      </w:tr>
      <w:tr w:rsidR="00D350A7" w:rsidRPr="00E82C3F" w:rsidTr="00E82C3F">
        <w:trPr>
          <w:trHeight w:val="170"/>
          <w:jc w:val="center"/>
        </w:trPr>
        <w:tc>
          <w:tcPr>
            <w:tcW w:w="5944" w:type="dxa"/>
            <w:tcBorders>
              <w:top w:val="nil"/>
              <w:left w:val="single" w:sz="8" w:space="0" w:color="auto"/>
              <w:bottom w:val="single" w:sz="4" w:space="0" w:color="auto"/>
              <w:right w:val="single" w:sz="8" w:space="0" w:color="auto"/>
            </w:tcBorders>
            <w:shd w:val="clear" w:color="auto" w:fill="auto"/>
            <w:vAlign w:val="center"/>
          </w:tcPr>
          <w:p w:rsidR="00D350A7" w:rsidRPr="00E82C3F" w:rsidRDefault="00D350A7" w:rsidP="00D350A7">
            <w:pPr>
              <w:jc w:val="both"/>
              <w:rPr>
                <w:color w:val="000000"/>
                <w:sz w:val="20"/>
                <w:szCs w:val="20"/>
                <w:lang w:val="en-US"/>
              </w:rPr>
            </w:pPr>
            <w:r w:rsidRPr="00E82C3F">
              <w:rPr>
                <w:color w:val="000000"/>
                <w:sz w:val="20"/>
                <w:szCs w:val="20"/>
                <w:lang w:val="en-US"/>
              </w:rPr>
              <w:t>Medicines Management</w:t>
            </w:r>
          </w:p>
        </w:tc>
        <w:tc>
          <w:tcPr>
            <w:tcW w:w="1559" w:type="dxa"/>
            <w:tcBorders>
              <w:top w:val="nil"/>
              <w:left w:val="nil"/>
              <w:bottom w:val="single" w:sz="4" w:space="0" w:color="auto"/>
              <w:right w:val="single" w:sz="8" w:space="0" w:color="auto"/>
            </w:tcBorders>
            <w:shd w:val="clear" w:color="auto" w:fill="auto"/>
            <w:vAlign w:val="center"/>
          </w:tcPr>
          <w:p w:rsidR="00D350A7" w:rsidRPr="00E82C3F" w:rsidRDefault="00D350A7" w:rsidP="00D350A7">
            <w:pPr>
              <w:jc w:val="right"/>
              <w:rPr>
                <w:sz w:val="20"/>
                <w:szCs w:val="20"/>
              </w:rPr>
            </w:pPr>
            <w:r w:rsidRPr="00E82C3F">
              <w:rPr>
                <w:sz w:val="20"/>
                <w:szCs w:val="20"/>
              </w:rPr>
              <w:t xml:space="preserve">225 </w:t>
            </w:r>
          </w:p>
        </w:tc>
        <w:tc>
          <w:tcPr>
            <w:tcW w:w="1594" w:type="dxa"/>
            <w:tcBorders>
              <w:top w:val="nil"/>
              <w:left w:val="single" w:sz="4" w:space="0" w:color="auto"/>
              <w:bottom w:val="single" w:sz="4" w:space="0" w:color="auto"/>
              <w:right w:val="single" w:sz="4" w:space="0" w:color="auto"/>
            </w:tcBorders>
            <w:shd w:val="clear" w:color="auto" w:fill="auto"/>
            <w:vAlign w:val="center"/>
          </w:tcPr>
          <w:p w:rsidR="00D350A7" w:rsidRPr="00E82C3F" w:rsidRDefault="00D350A7" w:rsidP="00D350A7">
            <w:pPr>
              <w:jc w:val="right"/>
              <w:rPr>
                <w:sz w:val="20"/>
                <w:szCs w:val="20"/>
              </w:rPr>
            </w:pPr>
            <w:r w:rsidRPr="00E82C3F">
              <w:rPr>
                <w:color w:val="FF0000"/>
                <w:sz w:val="20"/>
                <w:szCs w:val="20"/>
              </w:rPr>
              <w:t xml:space="preserve">-19 </w:t>
            </w:r>
          </w:p>
        </w:tc>
        <w:tc>
          <w:tcPr>
            <w:tcW w:w="1595" w:type="dxa"/>
            <w:tcBorders>
              <w:top w:val="nil"/>
              <w:left w:val="single" w:sz="4" w:space="0" w:color="auto"/>
              <w:bottom w:val="single" w:sz="4" w:space="0" w:color="auto"/>
              <w:right w:val="single" w:sz="4" w:space="0" w:color="auto"/>
            </w:tcBorders>
            <w:shd w:val="clear" w:color="auto" w:fill="auto"/>
            <w:vAlign w:val="center"/>
          </w:tcPr>
          <w:p w:rsidR="00D350A7" w:rsidRPr="00E82C3F" w:rsidRDefault="00D350A7" w:rsidP="00D350A7">
            <w:pPr>
              <w:jc w:val="right"/>
              <w:rPr>
                <w:sz w:val="20"/>
                <w:szCs w:val="20"/>
              </w:rPr>
            </w:pPr>
            <w:r w:rsidRPr="00E82C3F">
              <w:rPr>
                <w:color w:val="FF0000"/>
                <w:sz w:val="20"/>
                <w:szCs w:val="20"/>
              </w:rPr>
              <w:t xml:space="preserve">-19 </w:t>
            </w:r>
          </w:p>
        </w:tc>
        <w:tc>
          <w:tcPr>
            <w:tcW w:w="1595" w:type="dxa"/>
            <w:tcBorders>
              <w:top w:val="nil"/>
              <w:left w:val="nil"/>
              <w:bottom w:val="single" w:sz="4" w:space="0" w:color="auto"/>
              <w:right w:val="single" w:sz="8" w:space="0" w:color="auto"/>
            </w:tcBorders>
            <w:shd w:val="clear" w:color="auto" w:fill="auto"/>
            <w:vAlign w:val="center"/>
          </w:tcPr>
          <w:p w:rsidR="00D350A7" w:rsidRPr="00E82C3F" w:rsidRDefault="00D350A7" w:rsidP="00D350A7">
            <w:pPr>
              <w:jc w:val="right"/>
              <w:rPr>
                <w:sz w:val="20"/>
                <w:szCs w:val="20"/>
              </w:rPr>
            </w:pPr>
            <w:r w:rsidRPr="00E82C3F">
              <w:rPr>
                <w:sz w:val="20"/>
                <w:szCs w:val="20"/>
              </w:rPr>
              <w:t xml:space="preserve">75 </w:t>
            </w:r>
          </w:p>
        </w:tc>
        <w:tc>
          <w:tcPr>
            <w:tcW w:w="2162" w:type="dxa"/>
            <w:tcBorders>
              <w:top w:val="nil"/>
              <w:left w:val="single" w:sz="4" w:space="0" w:color="auto"/>
              <w:bottom w:val="single" w:sz="4" w:space="0" w:color="auto"/>
              <w:right w:val="single" w:sz="4" w:space="0" w:color="auto"/>
            </w:tcBorders>
            <w:shd w:val="clear" w:color="auto" w:fill="auto"/>
            <w:vAlign w:val="center"/>
          </w:tcPr>
          <w:p w:rsidR="00D350A7" w:rsidRPr="00E82C3F" w:rsidRDefault="00D350A7" w:rsidP="00D350A7">
            <w:pPr>
              <w:jc w:val="right"/>
              <w:rPr>
                <w:sz w:val="20"/>
                <w:szCs w:val="20"/>
              </w:rPr>
            </w:pPr>
            <w:r w:rsidRPr="00E82C3F">
              <w:rPr>
                <w:sz w:val="20"/>
                <w:szCs w:val="20"/>
              </w:rPr>
              <w:t xml:space="preserve">75 </w:t>
            </w:r>
          </w:p>
        </w:tc>
      </w:tr>
      <w:tr w:rsidR="00D350A7" w:rsidRPr="00E82C3F" w:rsidTr="00E82C3F">
        <w:trPr>
          <w:trHeight w:val="170"/>
          <w:jc w:val="center"/>
        </w:trPr>
        <w:tc>
          <w:tcPr>
            <w:tcW w:w="5944" w:type="dxa"/>
            <w:tcBorders>
              <w:top w:val="nil"/>
              <w:left w:val="single" w:sz="8" w:space="0" w:color="auto"/>
              <w:bottom w:val="single" w:sz="4" w:space="0" w:color="auto"/>
              <w:right w:val="single" w:sz="8" w:space="0" w:color="auto"/>
            </w:tcBorders>
            <w:shd w:val="clear" w:color="auto" w:fill="8DB3E2" w:themeFill="text2" w:themeFillTint="66"/>
            <w:vAlign w:val="center"/>
          </w:tcPr>
          <w:p w:rsidR="00D350A7" w:rsidRPr="00E82C3F" w:rsidRDefault="00D350A7" w:rsidP="00D350A7">
            <w:pPr>
              <w:jc w:val="right"/>
              <w:rPr>
                <w:b/>
                <w:bCs/>
                <w:color w:val="000000"/>
                <w:sz w:val="20"/>
                <w:szCs w:val="20"/>
                <w:lang w:val="en-US"/>
              </w:rPr>
            </w:pPr>
            <w:r w:rsidRPr="00E82C3F">
              <w:rPr>
                <w:b/>
                <w:bCs/>
                <w:color w:val="000000"/>
                <w:sz w:val="20"/>
                <w:szCs w:val="20"/>
                <w:lang w:eastAsia="en-GB"/>
              </w:rPr>
              <w:t>Total PCMH</w:t>
            </w:r>
          </w:p>
        </w:tc>
        <w:tc>
          <w:tcPr>
            <w:tcW w:w="1559" w:type="dxa"/>
            <w:tcBorders>
              <w:top w:val="nil"/>
              <w:left w:val="nil"/>
              <w:bottom w:val="single" w:sz="4" w:space="0" w:color="auto"/>
              <w:right w:val="single" w:sz="8" w:space="0" w:color="auto"/>
            </w:tcBorders>
            <w:shd w:val="clear" w:color="auto" w:fill="8DB3E2" w:themeFill="text2" w:themeFillTint="66"/>
            <w:vAlign w:val="center"/>
          </w:tcPr>
          <w:p w:rsidR="00D350A7" w:rsidRPr="00E82C3F" w:rsidRDefault="00D350A7" w:rsidP="00D350A7">
            <w:pPr>
              <w:jc w:val="right"/>
              <w:rPr>
                <w:b/>
                <w:bCs/>
                <w:sz w:val="20"/>
                <w:szCs w:val="20"/>
              </w:rPr>
            </w:pPr>
            <w:r w:rsidRPr="00E82C3F">
              <w:rPr>
                <w:b/>
                <w:bCs/>
                <w:sz w:val="20"/>
                <w:szCs w:val="20"/>
              </w:rPr>
              <w:t xml:space="preserve">4,920 </w:t>
            </w:r>
          </w:p>
        </w:tc>
        <w:tc>
          <w:tcPr>
            <w:tcW w:w="1594" w:type="dxa"/>
            <w:tcBorders>
              <w:top w:val="nil"/>
              <w:left w:val="single" w:sz="4" w:space="0" w:color="auto"/>
              <w:bottom w:val="single" w:sz="4" w:space="0" w:color="auto"/>
              <w:right w:val="single" w:sz="4" w:space="0" w:color="auto"/>
            </w:tcBorders>
            <w:shd w:val="clear" w:color="auto" w:fill="8DB3E2" w:themeFill="text2" w:themeFillTint="66"/>
            <w:vAlign w:val="center"/>
          </w:tcPr>
          <w:p w:rsidR="00D350A7" w:rsidRPr="00E82C3F" w:rsidRDefault="00D350A7" w:rsidP="00D350A7">
            <w:pPr>
              <w:jc w:val="right"/>
              <w:rPr>
                <w:b/>
                <w:bCs/>
                <w:sz w:val="20"/>
                <w:szCs w:val="20"/>
              </w:rPr>
            </w:pPr>
            <w:r w:rsidRPr="00E82C3F">
              <w:rPr>
                <w:b/>
                <w:bCs/>
                <w:sz w:val="20"/>
                <w:szCs w:val="20"/>
              </w:rPr>
              <w:t xml:space="preserve">316 </w:t>
            </w:r>
          </w:p>
        </w:tc>
        <w:tc>
          <w:tcPr>
            <w:tcW w:w="1595" w:type="dxa"/>
            <w:tcBorders>
              <w:top w:val="nil"/>
              <w:left w:val="single" w:sz="4" w:space="0" w:color="auto"/>
              <w:bottom w:val="single" w:sz="4" w:space="0" w:color="auto"/>
              <w:right w:val="single" w:sz="4" w:space="0" w:color="auto"/>
            </w:tcBorders>
            <w:shd w:val="clear" w:color="auto" w:fill="8DB3E2" w:themeFill="text2" w:themeFillTint="66"/>
            <w:vAlign w:val="center"/>
          </w:tcPr>
          <w:p w:rsidR="00D350A7" w:rsidRPr="00E82C3F" w:rsidRDefault="00D350A7" w:rsidP="00D350A7">
            <w:pPr>
              <w:jc w:val="right"/>
              <w:rPr>
                <w:b/>
                <w:bCs/>
                <w:sz w:val="20"/>
                <w:szCs w:val="20"/>
              </w:rPr>
            </w:pPr>
            <w:r w:rsidRPr="00E82C3F">
              <w:rPr>
                <w:b/>
                <w:bCs/>
                <w:sz w:val="20"/>
                <w:szCs w:val="20"/>
              </w:rPr>
              <w:t xml:space="preserve">316 </w:t>
            </w:r>
          </w:p>
        </w:tc>
        <w:tc>
          <w:tcPr>
            <w:tcW w:w="1595" w:type="dxa"/>
            <w:tcBorders>
              <w:top w:val="nil"/>
              <w:left w:val="nil"/>
              <w:bottom w:val="single" w:sz="4" w:space="0" w:color="auto"/>
              <w:right w:val="single" w:sz="8" w:space="0" w:color="auto"/>
            </w:tcBorders>
            <w:shd w:val="clear" w:color="auto" w:fill="8DB3E2" w:themeFill="text2" w:themeFillTint="66"/>
            <w:vAlign w:val="center"/>
          </w:tcPr>
          <w:p w:rsidR="00D350A7" w:rsidRPr="00E82C3F" w:rsidRDefault="00D350A7" w:rsidP="00D350A7">
            <w:pPr>
              <w:jc w:val="right"/>
              <w:rPr>
                <w:b/>
                <w:bCs/>
                <w:sz w:val="20"/>
                <w:szCs w:val="20"/>
              </w:rPr>
            </w:pPr>
            <w:r w:rsidRPr="00E82C3F">
              <w:rPr>
                <w:b/>
                <w:bCs/>
                <w:sz w:val="20"/>
                <w:szCs w:val="20"/>
              </w:rPr>
              <w:t xml:space="preserve">2,932 </w:t>
            </w:r>
          </w:p>
        </w:tc>
        <w:tc>
          <w:tcPr>
            <w:tcW w:w="2162" w:type="dxa"/>
            <w:tcBorders>
              <w:top w:val="nil"/>
              <w:left w:val="single" w:sz="4" w:space="0" w:color="auto"/>
              <w:bottom w:val="single" w:sz="4" w:space="0" w:color="auto"/>
              <w:right w:val="single" w:sz="4" w:space="0" w:color="auto"/>
            </w:tcBorders>
            <w:shd w:val="clear" w:color="auto" w:fill="8DB3E2" w:themeFill="text2" w:themeFillTint="66"/>
            <w:vAlign w:val="center"/>
          </w:tcPr>
          <w:p w:rsidR="00D350A7" w:rsidRPr="00E82C3F" w:rsidRDefault="00D350A7" w:rsidP="00D350A7">
            <w:pPr>
              <w:jc w:val="right"/>
              <w:rPr>
                <w:b/>
                <w:sz w:val="20"/>
                <w:szCs w:val="20"/>
              </w:rPr>
            </w:pPr>
            <w:r w:rsidRPr="00E82C3F">
              <w:rPr>
                <w:b/>
                <w:sz w:val="20"/>
                <w:szCs w:val="20"/>
              </w:rPr>
              <w:t xml:space="preserve">2,878 </w:t>
            </w:r>
          </w:p>
        </w:tc>
      </w:tr>
      <w:tr w:rsidR="00D350A7" w:rsidRPr="00E82C3F" w:rsidTr="00E82C3F">
        <w:trPr>
          <w:trHeight w:val="170"/>
          <w:jc w:val="center"/>
        </w:trPr>
        <w:tc>
          <w:tcPr>
            <w:tcW w:w="5944" w:type="dxa"/>
            <w:tcBorders>
              <w:top w:val="nil"/>
              <w:left w:val="single" w:sz="8" w:space="0" w:color="auto"/>
              <w:bottom w:val="single" w:sz="4" w:space="0" w:color="auto"/>
              <w:right w:val="single" w:sz="8" w:space="0" w:color="auto"/>
            </w:tcBorders>
            <w:shd w:val="clear" w:color="auto" w:fill="auto"/>
            <w:vAlign w:val="center"/>
          </w:tcPr>
          <w:p w:rsidR="00D350A7" w:rsidRPr="00E82C3F" w:rsidRDefault="00D350A7" w:rsidP="00D350A7">
            <w:pPr>
              <w:jc w:val="both"/>
              <w:rPr>
                <w:color w:val="000000"/>
                <w:sz w:val="20"/>
                <w:szCs w:val="20"/>
                <w:lang w:val="en-US"/>
              </w:rPr>
            </w:pPr>
            <w:r w:rsidRPr="00E82C3F">
              <w:rPr>
                <w:color w:val="000000"/>
                <w:sz w:val="20"/>
                <w:szCs w:val="20"/>
                <w:lang w:val="en-US"/>
              </w:rPr>
              <w:t>Contracting &amp; Commissioning</w:t>
            </w:r>
          </w:p>
        </w:tc>
        <w:tc>
          <w:tcPr>
            <w:tcW w:w="1559" w:type="dxa"/>
            <w:tcBorders>
              <w:top w:val="nil"/>
              <w:left w:val="nil"/>
              <w:bottom w:val="single" w:sz="4" w:space="0" w:color="auto"/>
              <w:right w:val="single" w:sz="8" w:space="0" w:color="auto"/>
            </w:tcBorders>
            <w:shd w:val="clear" w:color="auto" w:fill="auto"/>
            <w:vAlign w:val="center"/>
          </w:tcPr>
          <w:p w:rsidR="00D350A7" w:rsidRPr="00E82C3F" w:rsidRDefault="00D350A7" w:rsidP="00D350A7">
            <w:pPr>
              <w:jc w:val="right"/>
              <w:rPr>
                <w:sz w:val="20"/>
                <w:szCs w:val="20"/>
              </w:rPr>
            </w:pPr>
            <w:r w:rsidRPr="00E82C3F">
              <w:rPr>
                <w:sz w:val="20"/>
                <w:szCs w:val="20"/>
              </w:rPr>
              <w:t xml:space="preserve">450 </w:t>
            </w:r>
          </w:p>
        </w:tc>
        <w:tc>
          <w:tcPr>
            <w:tcW w:w="1594" w:type="dxa"/>
            <w:tcBorders>
              <w:top w:val="nil"/>
              <w:left w:val="single" w:sz="4" w:space="0" w:color="auto"/>
              <w:bottom w:val="single" w:sz="4" w:space="0" w:color="auto"/>
              <w:right w:val="single" w:sz="4" w:space="0" w:color="auto"/>
            </w:tcBorders>
            <w:shd w:val="clear" w:color="auto" w:fill="auto"/>
            <w:vAlign w:val="center"/>
          </w:tcPr>
          <w:p w:rsidR="00D350A7" w:rsidRPr="00E82C3F" w:rsidRDefault="00D350A7" w:rsidP="00D350A7">
            <w:pPr>
              <w:jc w:val="right"/>
              <w:rPr>
                <w:sz w:val="20"/>
                <w:szCs w:val="20"/>
              </w:rPr>
            </w:pPr>
            <w:r w:rsidRPr="00E82C3F">
              <w:rPr>
                <w:sz w:val="20"/>
                <w:szCs w:val="20"/>
              </w:rPr>
              <w:t xml:space="preserve">37 </w:t>
            </w:r>
          </w:p>
        </w:tc>
        <w:tc>
          <w:tcPr>
            <w:tcW w:w="1595" w:type="dxa"/>
            <w:tcBorders>
              <w:top w:val="nil"/>
              <w:left w:val="single" w:sz="4" w:space="0" w:color="auto"/>
              <w:bottom w:val="single" w:sz="4" w:space="0" w:color="auto"/>
              <w:right w:val="single" w:sz="4" w:space="0" w:color="auto"/>
            </w:tcBorders>
            <w:shd w:val="clear" w:color="auto" w:fill="auto"/>
            <w:vAlign w:val="center"/>
          </w:tcPr>
          <w:p w:rsidR="00D350A7" w:rsidRPr="00E82C3F" w:rsidRDefault="00D350A7" w:rsidP="00D350A7">
            <w:pPr>
              <w:jc w:val="right"/>
              <w:rPr>
                <w:sz w:val="20"/>
                <w:szCs w:val="20"/>
              </w:rPr>
            </w:pPr>
            <w:r w:rsidRPr="00E82C3F">
              <w:rPr>
                <w:sz w:val="20"/>
                <w:szCs w:val="20"/>
              </w:rPr>
              <w:t xml:space="preserve">37 </w:t>
            </w:r>
          </w:p>
        </w:tc>
        <w:tc>
          <w:tcPr>
            <w:tcW w:w="1595" w:type="dxa"/>
            <w:tcBorders>
              <w:top w:val="nil"/>
              <w:left w:val="nil"/>
              <w:bottom w:val="single" w:sz="4" w:space="0" w:color="auto"/>
              <w:right w:val="single" w:sz="8" w:space="0" w:color="auto"/>
            </w:tcBorders>
            <w:shd w:val="clear" w:color="auto" w:fill="auto"/>
            <w:vAlign w:val="center"/>
          </w:tcPr>
          <w:p w:rsidR="00D350A7" w:rsidRPr="00E82C3F" w:rsidRDefault="00D350A7" w:rsidP="00D350A7">
            <w:pPr>
              <w:jc w:val="right"/>
              <w:rPr>
                <w:sz w:val="20"/>
                <w:szCs w:val="20"/>
              </w:rPr>
            </w:pPr>
            <w:r w:rsidRPr="00E82C3F">
              <w:rPr>
                <w:color w:val="FF0000"/>
                <w:sz w:val="20"/>
                <w:szCs w:val="20"/>
              </w:rPr>
              <w:t xml:space="preserve">-388 </w:t>
            </w:r>
          </w:p>
        </w:tc>
        <w:tc>
          <w:tcPr>
            <w:tcW w:w="2162" w:type="dxa"/>
            <w:tcBorders>
              <w:top w:val="nil"/>
              <w:left w:val="single" w:sz="4" w:space="0" w:color="auto"/>
              <w:bottom w:val="single" w:sz="4" w:space="0" w:color="auto"/>
              <w:right w:val="single" w:sz="4" w:space="0" w:color="auto"/>
            </w:tcBorders>
            <w:shd w:val="clear" w:color="auto" w:fill="auto"/>
            <w:vAlign w:val="center"/>
          </w:tcPr>
          <w:p w:rsidR="00D350A7" w:rsidRPr="00E82C3F" w:rsidRDefault="00D350A7" w:rsidP="00D350A7">
            <w:pPr>
              <w:jc w:val="right"/>
              <w:rPr>
                <w:color w:val="FF0000"/>
                <w:sz w:val="20"/>
                <w:szCs w:val="20"/>
              </w:rPr>
            </w:pPr>
            <w:r w:rsidRPr="00E82C3F">
              <w:rPr>
                <w:color w:val="FF0000"/>
                <w:sz w:val="20"/>
                <w:szCs w:val="20"/>
              </w:rPr>
              <w:t xml:space="preserve">-475 </w:t>
            </w:r>
          </w:p>
        </w:tc>
      </w:tr>
      <w:tr w:rsidR="00D350A7" w:rsidRPr="00E82C3F" w:rsidTr="00E82C3F">
        <w:trPr>
          <w:trHeight w:val="170"/>
          <w:jc w:val="center"/>
        </w:trPr>
        <w:tc>
          <w:tcPr>
            <w:tcW w:w="5944" w:type="dxa"/>
            <w:tcBorders>
              <w:top w:val="nil"/>
              <w:left w:val="single" w:sz="8" w:space="0" w:color="auto"/>
              <w:bottom w:val="single" w:sz="4" w:space="0" w:color="auto"/>
              <w:right w:val="single" w:sz="8" w:space="0" w:color="auto"/>
            </w:tcBorders>
            <w:shd w:val="clear" w:color="auto" w:fill="auto"/>
            <w:vAlign w:val="center"/>
          </w:tcPr>
          <w:p w:rsidR="00D350A7" w:rsidRPr="00E82C3F" w:rsidRDefault="00D350A7" w:rsidP="00D350A7">
            <w:pPr>
              <w:jc w:val="both"/>
              <w:rPr>
                <w:color w:val="000000"/>
                <w:sz w:val="20"/>
                <w:szCs w:val="20"/>
                <w:lang w:val="en-US"/>
              </w:rPr>
            </w:pPr>
            <w:r w:rsidRPr="00E82C3F">
              <w:rPr>
                <w:color w:val="000000"/>
                <w:sz w:val="20"/>
                <w:szCs w:val="20"/>
                <w:lang w:val="en-US"/>
              </w:rPr>
              <w:t>Corporate Functions</w:t>
            </w:r>
          </w:p>
        </w:tc>
        <w:tc>
          <w:tcPr>
            <w:tcW w:w="1559" w:type="dxa"/>
            <w:tcBorders>
              <w:top w:val="nil"/>
              <w:left w:val="nil"/>
              <w:bottom w:val="single" w:sz="4" w:space="0" w:color="auto"/>
              <w:right w:val="single" w:sz="8" w:space="0" w:color="auto"/>
            </w:tcBorders>
            <w:shd w:val="clear" w:color="auto" w:fill="auto"/>
            <w:vAlign w:val="center"/>
          </w:tcPr>
          <w:p w:rsidR="00D350A7" w:rsidRPr="00E82C3F" w:rsidRDefault="00D350A7" w:rsidP="00D350A7">
            <w:pPr>
              <w:jc w:val="right"/>
              <w:rPr>
                <w:sz w:val="20"/>
                <w:szCs w:val="20"/>
              </w:rPr>
            </w:pPr>
            <w:r w:rsidRPr="00E82C3F">
              <w:rPr>
                <w:sz w:val="20"/>
                <w:szCs w:val="20"/>
              </w:rPr>
              <w:t xml:space="preserve">821 </w:t>
            </w:r>
          </w:p>
        </w:tc>
        <w:tc>
          <w:tcPr>
            <w:tcW w:w="1594" w:type="dxa"/>
            <w:tcBorders>
              <w:top w:val="nil"/>
              <w:left w:val="single" w:sz="4" w:space="0" w:color="auto"/>
              <w:bottom w:val="single" w:sz="4" w:space="0" w:color="auto"/>
              <w:right w:val="single" w:sz="4" w:space="0" w:color="auto"/>
            </w:tcBorders>
            <w:shd w:val="clear" w:color="auto" w:fill="auto"/>
            <w:vAlign w:val="center"/>
          </w:tcPr>
          <w:p w:rsidR="00D350A7" w:rsidRPr="00E82C3F" w:rsidRDefault="00D350A7" w:rsidP="00D350A7">
            <w:pPr>
              <w:jc w:val="right"/>
              <w:rPr>
                <w:sz w:val="20"/>
                <w:szCs w:val="20"/>
              </w:rPr>
            </w:pPr>
            <w:r w:rsidRPr="00E82C3F">
              <w:rPr>
                <w:sz w:val="20"/>
                <w:szCs w:val="20"/>
              </w:rPr>
              <w:t xml:space="preserve">38 </w:t>
            </w:r>
          </w:p>
        </w:tc>
        <w:tc>
          <w:tcPr>
            <w:tcW w:w="1595" w:type="dxa"/>
            <w:tcBorders>
              <w:top w:val="nil"/>
              <w:left w:val="single" w:sz="4" w:space="0" w:color="auto"/>
              <w:bottom w:val="single" w:sz="4" w:space="0" w:color="auto"/>
              <w:right w:val="single" w:sz="4" w:space="0" w:color="auto"/>
            </w:tcBorders>
            <w:shd w:val="clear" w:color="auto" w:fill="auto"/>
            <w:vAlign w:val="center"/>
          </w:tcPr>
          <w:p w:rsidR="00D350A7" w:rsidRPr="00E82C3F" w:rsidRDefault="00D350A7" w:rsidP="00D350A7">
            <w:pPr>
              <w:jc w:val="right"/>
              <w:rPr>
                <w:sz w:val="20"/>
                <w:szCs w:val="20"/>
              </w:rPr>
            </w:pPr>
            <w:r w:rsidRPr="00E82C3F">
              <w:rPr>
                <w:sz w:val="20"/>
                <w:szCs w:val="20"/>
              </w:rPr>
              <w:t xml:space="preserve">38 </w:t>
            </w:r>
          </w:p>
        </w:tc>
        <w:tc>
          <w:tcPr>
            <w:tcW w:w="1595" w:type="dxa"/>
            <w:tcBorders>
              <w:top w:val="nil"/>
              <w:left w:val="nil"/>
              <w:bottom w:val="single" w:sz="4" w:space="0" w:color="auto"/>
              <w:right w:val="single" w:sz="8" w:space="0" w:color="auto"/>
            </w:tcBorders>
            <w:shd w:val="clear" w:color="auto" w:fill="auto"/>
            <w:vAlign w:val="center"/>
          </w:tcPr>
          <w:p w:rsidR="00D350A7" w:rsidRPr="00E82C3F" w:rsidRDefault="00D350A7" w:rsidP="00D350A7">
            <w:pPr>
              <w:jc w:val="right"/>
              <w:rPr>
                <w:sz w:val="20"/>
                <w:szCs w:val="20"/>
              </w:rPr>
            </w:pPr>
            <w:r w:rsidRPr="00E82C3F">
              <w:rPr>
                <w:sz w:val="20"/>
                <w:szCs w:val="20"/>
              </w:rPr>
              <w:t xml:space="preserve">124 </w:t>
            </w:r>
          </w:p>
        </w:tc>
        <w:tc>
          <w:tcPr>
            <w:tcW w:w="2162" w:type="dxa"/>
            <w:tcBorders>
              <w:top w:val="nil"/>
              <w:left w:val="single" w:sz="4" w:space="0" w:color="auto"/>
              <w:bottom w:val="single" w:sz="4" w:space="0" w:color="auto"/>
              <w:right w:val="single" w:sz="4" w:space="0" w:color="auto"/>
            </w:tcBorders>
            <w:shd w:val="clear" w:color="auto" w:fill="auto"/>
            <w:vAlign w:val="center"/>
          </w:tcPr>
          <w:p w:rsidR="00D350A7" w:rsidRPr="00E82C3F" w:rsidRDefault="00D350A7" w:rsidP="00D350A7">
            <w:pPr>
              <w:jc w:val="right"/>
              <w:rPr>
                <w:sz w:val="20"/>
                <w:szCs w:val="20"/>
              </w:rPr>
            </w:pPr>
            <w:r w:rsidRPr="00E82C3F">
              <w:rPr>
                <w:sz w:val="20"/>
                <w:szCs w:val="20"/>
              </w:rPr>
              <w:t xml:space="preserve">124 </w:t>
            </w:r>
          </w:p>
        </w:tc>
      </w:tr>
      <w:tr w:rsidR="00D350A7" w:rsidRPr="00E82C3F" w:rsidTr="00E82C3F">
        <w:trPr>
          <w:trHeight w:val="170"/>
          <w:jc w:val="center"/>
        </w:trPr>
        <w:tc>
          <w:tcPr>
            <w:tcW w:w="5944" w:type="dxa"/>
            <w:tcBorders>
              <w:top w:val="single" w:sz="8" w:space="0" w:color="auto"/>
              <w:left w:val="single" w:sz="8" w:space="0" w:color="auto"/>
              <w:bottom w:val="single" w:sz="8" w:space="0" w:color="auto"/>
              <w:right w:val="single" w:sz="8" w:space="0" w:color="auto"/>
            </w:tcBorders>
            <w:shd w:val="clear" w:color="000000" w:fill="8DB3E2" w:themeFill="text2" w:themeFillTint="66"/>
            <w:vAlign w:val="center"/>
            <w:hideMark/>
          </w:tcPr>
          <w:p w:rsidR="00D350A7" w:rsidRPr="00E82C3F" w:rsidRDefault="00D350A7" w:rsidP="00D350A7">
            <w:pPr>
              <w:jc w:val="right"/>
              <w:rPr>
                <w:b/>
                <w:bCs/>
                <w:color w:val="000000"/>
                <w:sz w:val="20"/>
                <w:szCs w:val="20"/>
                <w:lang w:eastAsia="en-GB"/>
              </w:rPr>
            </w:pPr>
            <w:r w:rsidRPr="00E82C3F">
              <w:rPr>
                <w:b/>
                <w:bCs/>
                <w:color w:val="000000"/>
                <w:sz w:val="20"/>
                <w:szCs w:val="20"/>
                <w:lang w:eastAsia="en-GB"/>
              </w:rPr>
              <w:t xml:space="preserve">Total Delegated Budgets </w:t>
            </w:r>
          </w:p>
        </w:tc>
        <w:tc>
          <w:tcPr>
            <w:tcW w:w="1559" w:type="dxa"/>
            <w:tcBorders>
              <w:top w:val="single" w:sz="8" w:space="0" w:color="auto"/>
              <w:left w:val="nil"/>
              <w:bottom w:val="single" w:sz="8" w:space="0" w:color="auto"/>
              <w:right w:val="single" w:sz="8" w:space="0" w:color="auto"/>
            </w:tcBorders>
            <w:shd w:val="clear" w:color="000000" w:fill="8DB3E2" w:themeFill="text2" w:themeFillTint="66"/>
            <w:vAlign w:val="center"/>
          </w:tcPr>
          <w:p w:rsidR="00D350A7" w:rsidRPr="00E82C3F" w:rsidRDefault="00D350A7" w:rsidP="00D350A7">
            <w:pPr>
              <w:jc w:val="right"/>
              <w:rPr>
                <w:b/>
                <w:bCs/>
                <w:sz w:val="20"/>
                <w:szCs w:val="20"/>
              </w:rPr>
            </w:pPr>
            <w:r w:rsidRPr="00E82C3F">
              <w:rPr>
                <w:b/>
                <w:bCs/>
                <w:sz w:val="20"/>
                <w:szCs w:val="20"/>
              </w:rPr>
              <w:t xml:space="preserve">16,307 </w:t>
            </w:r>
          </w:p>
        </w:tc>
        <w:tc>
          <w:tcPr>
            <w:tcW w:w="1594"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D350A7" w:rsidRPr="00E82C3F" w:rsidRDefault="00D350A7" w:rsidP="00D350A7">
            <w:pPr>
              <w:jc w:val="right"/>
              <w:rPr>
                <w:b/>
                <w:bCs/>
                <w:sz w:val="20"/>
                <w:szCs w:val="20"/>
              </w:rPr>
            </w:pPr>
            <w:r w:rsidRPr="00E82C3F">
              <w:rPr>
                <w:b/>
                <w:bCs/>
                <w:sz w:val="20"/>
                <w:szCs w:val="20"/>
              </w:rPr>
              <w:t xml:space="preserve">1,228 </w:t>
            </w:r>
          </w:p>
        </w:tc>
        <w:tc>
          <w:tcPr>
            <w:tcW w:w="1595"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D350A7" w:rsidRPr="00E82C3F" w:rsidRDefault="00D350A7" w:rsidP="00D350A7">
            <w:pPr>
              <w:jc w:val="right"/>
              <w:rPr>
                <w:b/>
                <w:bCs/>
                <w:sz w:val="20"/>
                <w:szCs w:val="20"/>
              </w:rPr>
            </w:pPr>
            <w:r w:rsidRPr="00E82C3F">
              <w:rPr>
                <w:b/>
                <w:bCs/>
                <w:sz w:val="20"/>
                <w:szCs w:val="20"/>
              </w:rPr>
              <w:t xml:space="preserve">1,228 </w:t>
            </w:r>
          </w:p>
        </w:tc>
        <w:tc>
          <w:tcPr>
            <w:tcW w:w="1595" w:type="dxa"/>
            <w:tcBorders>
              <w:top w:val="single" w:sz="8" w:space="0" w:color="auto"/>
              <w:left w:val="nil"/>
              <w:bottom w:val="single" w:sz="8" w:space="0" w:color="auto"/>
              <w:right w:val="single" w:sz="8" w:space="0" w:color="auto"/>
            </w:tcBorders>
            <w:shd w:val="clear" w:color="000000" w:fill="8DB3E2" w:themeFill="text2" w:themeFillTint="66"/>
            <w:vAlign w:val="center"/>
          </w:tcPr>
          <w:p w:rsidR="00D350A7" w:rsidRPr="00E82C3F" w:rsidRDefault="00D350A7" w:rsidP="00D350A7">
            <w:pPr>
              <w:jc w:val="right"/>
              <w:rPr>
                <w:b/>
                <w:bCs/>
                <w:sz w:val="20"/>
                <w:szCs w:val="20"/>
              </w:rPr>
            </w:pPr>
            <w:r w:rsidRPr="00E82C3F">
              <w:rPr>
                <w:b/>
                <w:bCs/>
                <w:sz w:val="20"/>
                <w:szCs w:val="20"/>
              </w:rPr>
              <w:t xml:space="preserve">9,290 </w:t>
            </w:r>
          </w:p>
        </w:tc>
        <w:tc>
          <w:tcPr>
            <w:tcW w:w="2162" w:type="dxa"/>
            <w:tcBorders>
              <w:top w:val="single" w:sz="8" w:space="0" w:color="auto"/>
              <w:left w:val="single" w:sz="4" w:space="0" w:color="auto"/>
              <w:bottom w:val="single" w:sz="8" w:space="0" w:color="auto"/>
              <w:right w:val="single" w:sz="4" w:space="0" w:color="auto"/>
            </w:tcBorders>
            <w:shd w:val="clear" w:color="auto" w:fill="8DB3E2" w:themeFill="text2" w:themeFillTint="66"/>
            <w:vAlign w:val="center"/>
          </w:tcPr>
          <w:p w:rsidR="00D350A7" w:rsidRPr="00E82C3F" w:rsidRDefault="00D350A7" w:rsidP="00D350A7">
            <w:pPr>
              <w:jc w:val="right"/>
              <w:rPr>
                <w:b/>
                <w:sz w:val="20"/>
                <w:szCs w:val="20"/>
              </w:rPr>
            </w:pPr>
            <w:r w:rsidRPr="00E82C3F">
              <w:rPr>
                <w:b/>
                <w:sz w:val="20"/>
                <w:szCs w:val="20"/>
              </w:rPr>
              <w:t xml:space="preserve">8,716 </w:t>
            </w:r>
          </w:p>
        </w:tc>
      </w:tr>
      <w:tr w:rsidR="00D350A7" w:rsidRPr="00E82C3F" w:rsidTr="00E82C3F">
        <w:trPr>
          <w:trHeight w:val="170"/>
          <w:jc w:val="center"/>
        </w:trPr>
        <w:tc>
          <w:tcPr>
            <w:tcW w:w="5944" w:type="dxa"/>
            <w:tcBorders>
              <w:top w:val="single" w:sz="4" w:space="0" w:color="auto"/>
              <w:left w:val="single" w:sz="8" w:space="0" w:color="auto"/>
              <w:bottom w:val="single" w:sz="4" w:space="0" w:color="auto"/>
              <w:right w:val="single" w:sz="8" w:space="0" w:color="auto"/>
            </w:tcBorders>
            <w:shd w:val="clear" w:color="auto" w:fill="auto"/>
          </w:tcPr>
          <w:p w:rsidR="00D350A7" w:rsidRPr="00E82C3F" w:rsidRDefault="00D350A7" w:rsidP="00D350A7">
            <w:pPr>
              <w:rPr>
                <w:sz w:val="20"/>
                <w:szCs w:val="20"/>
              </w:rPr>
            </w:pPr>
            <w:r w:rsidRPr="00E82C3F">
              <w:rPr>
                <w:bCs/>
                <w:color w:val="000000"/>
                <w:sz w:val="20"/>
                <w:szCs w:val="20"/>
                <w:lang w:eastAsia="en-GB"/>
              </w:rPr>
              <w:t>CCT to be allocated to Directorates</w:t>
            </w:r>
          </w:p>
        </w:tc>
        <w:tc>
          <w:tcPr>
            <w:tcW w:w="1559" w:type="dxa"/>
            <w:tcBorders>
              <w:top w:val="nil"/>
              <w:left w:val="nil"/>
              <w:bottom w:val="single" w:sz="4" w:space="0" w:color="auto"/>
              <w:right w:val="single" w:sz="8" w:space="0" w:color="auto"/>
            </w:tcBorders>
            <w:shd w:val="clear" w:color="auto" w:fill="auto"/>
            <w:vAlign w:val="center"/>
          </w:tcPr>
          <w:p w:rsidR="00D350A7" w:rsidRPr="00E82C3F" w:rsidRDefault="00D350A7" w:rsidP="00D350A7">
            <w:pPr>
              <w:jc w:val="right"/>
              <w:rPr>
                <w:sz w:val="20"/>
                <w:szCs w:val="20"/>
              </w:rPr>
            </w:pPr>
            <w:r w:rsidRPr="00E82C3F">
              <w:rPr>
                <w:sz w:val="20"/>
                <w:szCs w:val="20"/>
              </w:rPr>
              <w:t xml:space="preserve">600 </w:t>
            </w:r>
          </w:p>
        </w:tc>
        <w:tc>
          <w:tcPr>
            <w:tcW w:w="1594" w:type="dxa"/>
            <w:tcBorders>
              <w:top w:val="nil"/>
              <w:left w:val="single" w:sz="4" w:space="0" w:color="auto"/>
              <w:bottom w:val="single" w:sz="4" w:space="0" w:color="auto"/>
              <w:right w:val="single" w:sz="4" w:space="0" w:color="auto"/>
            </w:tcBorders>
            <w:shd w:val="clear" w:color="auto" w:fill="auto"/>
            <w:vAlign w:val="center"/>
          </w:tcPr>
          <w:p w:rsidR="00D350A7" w:rsidRPr="00E82C3F" w:rsidRDefault="00D350A7" w:rsidP="00D350A7">
            <w:pPr>
              <w:jc w:val="right"/>
              <w:rPr>
                <w:sz w:val="20"/>
                <w:szCs w:val="20"/>
              </w:rPr>
            </w:pPr>
            <w:r w:rsidRPr="00E82C3F">
              <w:rPr>
                <w:sz w:val="20"/>
                <w:szCs w:val="20"/>
              </w:rPr>
              <w:t xml:space="preserve">50 </w:t>
            </w:r>
          </w:p>
        </w:tc>
        <w:tc>
          <w:tcPr>
            <w:tcW w:w="1595" w:type="dxa"/>
            <w:tcBorders>
              <w:top w:val="nil"/>
              <w:left w:val="single" w:sz="4" w:space="0" w:color="auto"/>
              <w:bottom w:val="single" w:sz="4" w:space="0" w:color="auto"/>
              <w:right w:val="single" w:sz="4" w:space="0" w:color="auto"/>
            </w:tcBorders>
            <w:shd w:val="clear" w:color="auto" w:fill="auto"/>
            <w:vAlign w:val="center"/>
          </w:tcPr>
          <w:p w:rsidR="00D350A7" w:rsidRPr="00E82C3F" w:rsidRDefault="00D350A7" w:rsidP="00D350A7">
            <w:pPr>
              <w:jc w:val="right"/>
              <w:rPr>
                <w:sz w:val="20"/>
                <w:szCs w:val="20"/>
              </w:rPr>
            </w:pPr>
            <w:r w:rsidRPr="00E82C3F">
              <w:rPr>
                <w:sz w:val="20"/>
                <w:szCs w:val="20"/>
              </w:rPr>
              <w:t xml:space="preserve">50 </w:t>
            </w:r>
          </w:p>
        </w:tc>
        <w:tc>
          <w:tcPr>
            <w:tcW w:w="1595" w:type="dxa"/>
            <w:tcBorders>
              <w:top w:val="nil"/>
              <w:left w:val="nil"/>
              <w:bottom w:val="single" w:sz="4" w:space="0" w:color="auto"/>
              <w:right w:val="single" w:sz="8" w:space="0" w:color="auto"/>
            </w:tcBorders>
            <w:shd w:val="clear" w:color="auto" w:fill="auto"/>
            <w:vAlign w:val="center"/>
          </w:tcPr>
          <w:p w:rsidR="00D350A7" w:rsidRPr="00E82C3F" w:rsidRDefault="00D350A7" w:rsidP="00D350A7">
            <w:pPr>
              <w:jc w:val="right"/>
              <w:rPr>
                <w:sz w:val="20"/>
                <w:szCs w:val="20"/>
              </w:rPr>
            </w:pPr>
            <w:r w:rsidRPr="00E82C3F">
              <w:rPr>
                <w:sz w:val="20"/>
                <w:szCs w:val="20"/>
              </w:rPr>
              <w:t xml:space="preserve">0 </w:t>
            </w:r>
          </w:p>
        </w:tc>
        <w:tc>
          <w:tcPr>
            <w:tcW w:w="2162" w:type="dxa"/>
            <w:tcBorders>
              <w:top w:val="nil"/>
              <w:left w:val="single" w:sz="4" w:space="0" w:color="auto"/>
              <w:bottom w:val="single" w:sz="4" w:space="0" w:color="auto"/>
              <w:right w:val="single" w:sz="4" w:space="0" w:color="auto"/>
            </w:tcBorders>
            <w:shd w:val="clear" w:color="auto" w:fill="auto"/>
            <w:vAlign w:val="center"/>
          </w:tcPr>
          <w:p w:rsidR="00D350A7" w:rsidRPr="00E82C3F" w:rsidRDefault="00D350A7" w:rsidP="00D350A7">
            <w:pPr>
              <w:jc w:val="right"/>
              <w:rPr>
                <w:color w:val="FF0000"/>
                <w:sz w:val="20"/>
                <w:szCs w:val="20"/>
              </w:rPr>
            </w:pPr>
            <w:r w:rsidRPr="00E82C3F">
              <w:rPr>
                <w:color w:val="FF0000"/>
                <w:sz w:val="20"/>
                <w:szCs w:val="20"/>
              </w:rPr>
              <w:t xml:space="preserve">-400 </w:t>
            </w:r>
          </w:p>
        </w:tc>
      </w:tr>
      <w:tr w:rsidR="00D350A7" w:rsidRPr="00E82C3F" w:rsidTr="00E82C3F">
        <w:trPr>
          <w:trHeight w:val="170"/>
          <w:jc w:val="center"/>
        </w:trPr>
        <w:tc>
          <w:tcPr>
            <w:tcW w:w="5944" w:type="dxa"/>
            <w:tcBorders>
              <w:top w:val="nil"/>
              <w:left w:val="single" w:sz="8" w:space="0" w:color="auto"/>
              <w:bottom w:val="single" w:sz="8" w:space="0" w:color="auto"/>
              <w:right w:val="single" w:sz="8" w:space="0" w:color="auto"/>
            </w:tcBorders>
            <w:shd w:val="clear" w:color="auto" w:fill="auto"/>
            <w:vAlign w:val="center"/>
            <w:hideMark/>
          </w:tcPr>
          <w:p w:rsidR="00D350A7" w:rsidRPr="00E82C3F" w:rsidRDefault="007A632E" w:rsidP="007A632E">
            <w:pPr>
              <w:rPr>
                <w:bCs/>
                <w:color w:val="000000"/>
                <w:sz w:val="20"/>
                <w:szCs w:val="20"/>
                <w:lang w:eastAsia="en-GB"/>
              </w:rPr>
            </w:pPr>
            <w:r w:rsidRPr="00E82C3F">
              <w:rPr>
                <w:bCs/>
                <w:color w:val="000000"/>
                <w:sz w:val="20"/>
                <w:szCs w:val="20"/>
                <w:lang w:eastAsia="en-GB"/>
              </w:rPr>
              <w:t xml:space="preserve">Contingency against </w:t>
            </w:r>
            <w:r w:rsidR="00D350A7" w:rsidRPr="00E82C3F">
              <w:rPr>
                <w:bCs/>
                <w:color w:val="000000"/>
                <w:sz w:val="20"/>
                <w:szCs w:val="20"/>
                <w:lang w:eastAsia="en-GB"/>
              </w:rPr>
              <w:t>recurring savings targets</w:t>
            </w:r>
          </w:p>
        </w:tc>
        <w:tc>
          <w:tcPr>
            <w:tcW w:w="1559" w:type="dxa"/>
            <w:tcBorders>
              <w:top w:val="nil"/>
              <w:left w:val="nil"/>
              <w:bottom w:val="single" w:sz="8" w:space="0" w:color="auto"/>
              <w:right w:val="single" w:sz="8" w:space="0" w:color="auto"/>
            </w:tcBorders>
            <w:shd w:val="clear" w:color="auto" w:fill="auto"/>
            <w:vAlign w:val="center"/>
          </w:tcPr>
          <w:p w:rsidR="00D350A7" w:rsidRPr="00E82C3F" w:rsidRDefault="00D350A7" w:rsidP="00D350A7">
            <w:pPr>
              <w:jc w:val="right"/>
              <w:rPr>
                <w:sz w:val="20"/>
                <w:szCs w:val="20"/>
              </w:rPr>
            </w:pPr>
            <w:r w:rsidRPr="00E82C3F">
              <w:rPr>
                <w:color w:val="FF0000"/>
                <w:sz w:val="20"/>
                <w:szCs w:val="20"/>
              </w:rPr>
              <w:t xml:space="preserve">-6,907 </w:t>
            </w:r>
          </w:p>
        </w:tc>
        <w:tc>
          <w:tcPr>
            <w:tcW w:w="1594" w:type="dxa"/>
            <w:tcBorders>
              <w:top w:val="nil"/>
              <w:left w:val="single" w:sz="4" w:space="0" w:color="auto"/>
              <w:bottom w:val="single" w:sz="8" w:space="0" w:color="auto"/>
              <w:right w:val="single" w:sz="4" w:space="0" w:color="auto"/>
            </w:tcBorders>
            <w:shd w:val="clear" w:color="auto" w:fill="auto"/>
            <w:vAlign w:val="center"/>
          </w:tcPr>
          <w:p w:rsidR="00D350A7" w:rsidRPr="00E82C3F" w:rsidRDefault="00D350A7" w:rsidP="00D350A7">
            <w:pPr>
              <w:jc w:val="right"/>
              <w:rPr>
                <w:sz w:val="20"/>
                <w:szCs w:val="20"/>
              </w:rPr>
            </w:pPr>
            <w:r w:rsidRPr="00E82C3F">
              <w:rPr>
                <w:color w:val="FF0000"/>
                <w:sz w:val="20"/>
                <w:szCs w:val="20"/>
              </w:rPr>
              <w:t xml:space="preserve">-576 </w:t>
            </w:r>
          </w:p>
        </w:tc>
        <w:tc>
          <w:tcPr>
            <w:tcW w:w="1595" w:type="dxa"/>
            <w:tcBorders>
              <w:top w:val="nil"/>
              <w:left w:val="single" w:sz="4" w:space="0" w:color="auto"/>
              <w:bottom w:val="single" w:sz="8" w:space="0" w:color="auto"/>
              <w:right w:val="single" w:sz="4" w:space="0" w:color="auto"/>
            </w:tcBorders>
            <w:shd w:val="clear" w:color="auto" w:fill="auto"/>
            <w:vAlign w:val="center"/>
          </w:tcPr>
          <w:p w:rsidR="00D350A7" w:rsidRPr="00E82C3F" w:rsidRDefault="00D350A7" w:rsidP="00D350A7">
            <w:pPr>
              <w:jc w:val="right"/>
              <w:rPr>
                <w:sz w:val="20"/>
                <w:szCs w:val="20"/>
              </w:rPr>
            </w:pPr>
            <w:r w:rsidRPr="00E82C3F">
              <w:rPr>
                <w:color w:val="FF0000"/>
                <w:sz w:val="20"/>
                <w:szCs w:val="20"/>
              </w:rPr>
              <w:t xml:space="preserve">-576 </w:t>
            </w:r>
          </w:p>
        </w:tc>
        <w:tc>
          <w:tcPr>
            <w:tcW w:w="1595" w:type="dxa"/>
            <w:tcBorders>
              <w:top w:val="nil"/>
              <w:left w:val="nil"/>
              <w:bottom w:val="single" w:sz="8" w:space="0" w:color="auto"/>
              <w:right w:val="single" w:sz="8" w:space="0" w:color="auto"/>
            </w:tcBorders>
            <w:shd w:val="clear" w:color="auto" w:fill="auto"/>
            <w:vAlign w:val="center"/>
          </w:tcPr>
          <w:p w:rsidR="00D350A7" w:rsidRPr="00E82C3F" w:rsidRDefault="00D350A7" w:rsidP="00D350A7">
            <w:pPr>
              <w:jc w:val="right"/>
              <w:rPr>
                <w:sz w:val="20"/>
                <w:szCs w:val="20"/>
              </w:rPr>
            </w:pPr>
            <w:r w:rsidRPr="00E82C3F">
              <w:rPr>
                <w:color w:val="FF0000"/>
                <w:sz w:val="20"/>
                <w:szCs w:val="20"/>
              </w:rPr>
              <w:t xml:space="preserve">-6,907 </w:t>
            </w:r>
          </w:p>
        </w:tc>
        <w:tc>
          <w:tcPr>
            <w:tcW w:w="2162" w:type="dxa"/>
            <w:tcBorders>
              <w:top w:val="single" w:sz="4" w:space="0" w:color="auto"/>
              <w:left w:val="single" w:sz="4" w:space="0" w:color="auto"/>
              <w:bottom w:val="single" w:sz="8" w:space="0" w:color="auto"/>
              <w:right w:val="single" w:sz="4" w:space="0" w:color="auto"/>
            </w:tcBorders>
            <w:shd w:val="clear" w:color="auto" w:fill="auto"/>
            <w:vAlign w:val="center"/>
          </w:tcPr>
          <w:p w:rsidR="00D350A7" w:rsidRPr="00E82C3F" w:rsidRDefault="00D350A7" w:rsidP="00D350A7">
            <w:pPr>
              <w:jc w:val="right"/>
              <w:rPr>
                <w:color w:val="FF0000"/>
                <w:sz w:val="20"/>
                <w:szCs w:val="20"/>
              </w:rPr>
            </w:pPr>
            <w:r w:rsidRPr="00E82C3F">
              <w:rPr>
                <w:color w:val="FF0000"/>
                <w:sz w:val="20"/>
                <w:szCs w:val="20"/>
              </w:rPr>
              <w:t xml:space="preserve">-5,107 </w:t>
            </w:r>
          </w:p>
        </w:tc>
      </w:tr>
      <w:tr w:rsidR="00D350A7" w:rsidRPr="00E82C3F" w:rsidTr="00E82C3F">
        <w:trPr>
          <w:trHeight w:val="170"/>
          <w:jc w:val="center"/>
        </w:trPr>
        <w:tc>
          <w:tcPr>
            <w:tcW w:w="5944" w:type="dxa"/>
            <w:tcBorders>
              <w:top w:val="single" w:sz="8" w:space="0" w:color="auto"/>
              <w:left w:val="single" w:sz="8" w:space="0" w:color="auto"/>
              <w:bottom w:val="single" w:sz="8" w:space="0" w:color="auto"/>
              <w:right w:val="single" w:sz="8" w:space="0" w:color="auto"/>
            </w:tcBorders>
            <w:shd w:val="clear" w:color="000000" w:fill="8DB3E2" w:themeFill="text2" w:themeFillTint="66"/>
            <w:vAlign w:val="center"/>
            <w:hideMark/>
          </w:tcPr>
          <w:p w:rsidR="00D350A7" w:rsidRPr="00E82C3F" w:rsidRDefault="00D350A7" w:rsidP="00D350A7">
            <w:pPr>
              <w:jc w:val="right"/>
              <w:rPr>
                <w:b/>
                <w:bCs/>
                <w:color w:val="000000"/>
                <w:sz w:val="20"/>
                <w:szCs w:val="20"/>
                <w:lang w:eastAsia="en-GB"/>
              </w:rPr>
            </w:pPr>
            <w:r w:rsidRPr="00E82C3F">
              <w:rPr>
                <w:b/>
                <w:bCs/>
                <w:color w:val="000000"/>
                <w:sz w:val="20"/>
                <w:szCs w:val="20"/>
                <w:lang w:eastAsia="en-GB"/>
              </w:rPr>
              <w:t xml:space="preserve">Total </w:t>
            </w:r>
            <w:r w:rsidR="000B4D36" w:rsidRPr="00E82C3F">
              <w:rPr>
                <w:b/>
                <w:bCs/>
                <w:color w:val="000000"/>
                <w:sz w:val="20"/>
                <w:szCs w:val="20"/>
                <w:lang w:eastAsia="en-GB"/>
              </w:rPr>
              <w:t xml:space="preserve">Delegated &amp; </w:t>
            </w:r>
            <w:r w:rsidRPr="00E82C3F">
              <w:rPr>
                <w:b/>
                <w:bCs/>
                <w:color w:val="000000"/>
                <w:sz w:val="20"/>
                <w:szCs w:val="20"/>
                <w:lang w:eastAsia="en-GB"/>
              </w:rPr>
              <w:t>Non Delegated Budgets</w:t>
            </w:r>
          </w:p>
        </w:tc>
        <w:tc>
          <w:tcPr>
            <w:tcW w:w="1559" w:type="dxa"/>
            <w:tcBorders>
              <w:top w:val="single" w:sz="8" w:space="0" w:color="auto"/>
              <w:left w:val="nil"/>
              <w:bottom w:val="single" w:sz="8" w:space="0" w:color="auto"/>
              <w:right w:val="single" w:sz="8" w:space="0" w:color="auto"/>
            </w:tcBorders>
            <w:shd w:val="clear" w:color="000000" w:fill="8DB3E2" w:themeFill="text2" w:themeFillTint="66"/>
            <w:vAlign w:val="center"/>
          </w:tcPr>
          <w:p w:rsidR="00D350A7" w:rsidRPr="00E82C3F" w:rsidRDefault="00D350A7" w:rsidP="00D350A7">
            <w:pPr>
              <w:jc w:val="right"/>
              <w:rPr>
                <w:b/>
                <w:bCs/>
                <w:sz w:val="20"/>
                <w:szCs w:val="20"/>
              </w:rPr>
            </w:pPr>
            <w:r w:rsidRPr="00E82C3F">
              <w:rPr>
                <w:b/>
                <w:bCs/>
                <w:sz w:val="20"/>
                <w:szCs w:val="20"/>
              </w:rPr>
              <w:t xml:space="preserve">10,000 </w:t>
            </w:r>
          </w:p>
        </w:tc>
        <w:tc>
          <w:tcPr>
            <w:tcW w:w="1594"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D350A7" w:rsidRPr="00E82C3F" w:rsidRDefault="00D350A7" w:rsidP="00D350A7">
            <w:pPr>
              <w:jc w:val="right"/>
              <w:rPr>
                <w:b/>
                <w:bCs/>
                <w:sz w:val="20"/>
                <w:szCs w:val="20"/>
              </w:rPr>
            </w:pPr>
            <w:r w:rsidRPr="00E82C3F">
              <w:rPr>
                <w:b/>
                <w:bCs/>
                <w:sz w:val="20"/>
                <w:szCs w:val="20"/>
              </w:rPr>
              <w:t xml:space="preserve">703 </w:t>
            </w:r>
          </w:p>
        </w:tc>
        <w:tc>
          <w:tcPr>
            <w:tcW w:w="1595"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D350A7" w:rsidRPr="00E82C3F" w:rsidRDefault="00D350A7" w:rsidP="00D350A7">
            <w:pPr>
              <w:jc w:val="right"/>
              <w:rPr>
                <w:b/>
                <w:bCs/>
                <w:sz w:val="20"/>
                <w:szCs w:val="20"/>
              </w:rPr>
            </w:pPr>
            <w:r w:rsidRPr="00E82C3F">
              <w:rPr>
                <w:b/>
                <w:bCs/>
                <w:sz w:val="20"/>
                <w:szCs w:val="20"/>
              </w:rPr>
              <w:t xml:space="preserve">703 </w:t>
            </w:r>
          </w:p>
        </w:tc>
        <w:tc>
          <w:tcPr>
            <w:tcW w:w="1595" w:type="dxa"/>
            <w:tcBorders>
              <w:top w:val="single" w:sz="8" w:space="0" w:color="auto"/>
              <w:left w:val="nil"/>
              <w:bottom w:val="single" w:sz="8" w:space="0" w:color="auto"/>
              <w:right w:val="single" w:sz="8" w:space="0" w:color="auto"/>
            </w:tcBorders>
            <w:shd w:val="clear" w:color="000000" w:fill="8DB3E2" w:themeFill="text2" w:themeFillTint="66"/>
            <w:vAlign w:val="center"/>
          </w:tcPr>
          <w:p w:rsidR="00D350A7" w:rsidRPr="00E82C3F" w:rsidRDefault="00D350A7" w:rsidP="00D350A7">
            <w:pPr>
              <w:jc w:val="right"/>
              <w:rPr>
                <w:b/>
                <w:bCs/>
                <w:sz w:val="20"/>
                <w:szCs w:val="20"/>
              </w:rPr>
            </w:pPr>
            <w:r w:rsidRPr="00E82C3F">
              <w:rPr>
                <w:b/>
                <w:bCs/>
                <w:sz w:val="20"/>
                <w:szCs w:val="20"/>
              </w:rPr>
              <w:t xml:space="preserve">2,383 </w:t>
            </w:r>
          </w:p>
        </w:tc>
        <w:tc>
          <w:tcPr>
            <w:tcW w:w="2162" w:type="dxa"/>
            <w:tcBorders>
              <w:top w:val="single" w:sz="8" w:space="0" w:color="auto"/>
              <w:left w:val="single" w:sz="4" w:space="0" w:color="auto"/>
              <w:bottom w:val="single" w:sz="8" w:space="0" w:color="auto"/>
              <w:right w:val="single" w:sz="4" w:space="0" w:color="auto"/>
            </w:tcBorders>
            <w:shd w:val="clear" w:color="auto" w:fill="8DB3E2" w:themeFill="text2" w:themeFillTint="66"/>
            <w:vAlign w:val="center"/>
          </w:tcPr>
          <w:p w:rsidR="00D350A7" w:rsidRPr="00E82C3F" w:rsidRDefault="00D350A7" w:rsidP="00D350A7">
            <w:pPr>
              <w:jc w:val="right"/>
              <w:rPr>
                <w:b/>
                <w:sz w:val="20"/>
                <w:szCs w:val="20"/>
              </w:rPr>
            </w:pPr>
            <w:r w:rsidRPr="00E82C3F">
              <w:rPr>
                <w:b/>
                <w:sz w:val="20"/>
                <w:szCs w:val="20"/>
              </w:rPr>
              <w:t xml:space="preserve">3,209 </w:t>
            </w:r>
          </w:p>
        </w:tc>
      </w:tr>
      <w:tr w:rsidR="00D350A7" w:rsidRPr="00E82C3F" w:rsidTr="00E82C3F">
        <w:trPr>
          <w:trHeight w:val="170"/>
          <w:jc w:val="center"/>
        </w:trPr>
        <w:tc>
          <w:tcPr>
            <w:tcW w:w="5944" w:type="dxa"/>
            <w:tcBorders>
              <w:top w:val="single" w:sz="8" w:space="0" w:color="auto"/>
              <w:left w:val="single" w:sz="8" w:space="0" w:color="auto"/>
              <w:bottom w:val="single" w:sz="8" w:space="0" w:color="auto"/>
              <w:right w:val="single" w:sz="8" w:space="0" w:color="auto"/>
            </w:tcBorders>
            <w:shd w:val="clear" w:color="auto" w:fill="auto"/>
            <w:vAlign w:val="center"/>
          </w:tcPr>
          <w:p w:rsidR="00D350A7" w:rsidRPr="00E82C3F" w:rsidRDefault="00D350A7" w:rsidP="00D350A7">
            <w:pPr>
              <w:jc w:val="right"/>
              <w:rPr>
                <w:b/>
                <w:bCs/>
                <w:color w:val="000000"/>
                <w:sz w:val="20"/>
                <w:szCs w:val="20"/>
                <w:lang w:eastAsia="en-GB"/>
              </w:rPr>
            </w:pPr>
          </w:p>
        </w:tc>
        <w:tc>
          <w:tcPr>
            <w:tcW w:w="1559" w:type="dxa"/>
            <w:tcBorders>
              <w:top w:val="single" w:sz="8" w:space="0" w:color="auto"/>
              <w:left w:val="nil"/>
              <w:bottom w:val="single" w:sz="8" w:space="0" w:color="auto"/>
              <w:right w:val="single" w:sz="8" w:space="0" w:color="auto"/>
            </w:tcBorders>
            <w:shd w:val="clear" w:color="auto" w:fill="auto"/>
            <w:vAlign w:val="center"/>
          </w:tcPr>
          <w:p w:rsidR="00D350A7" w:rsidRPr="00E82C3F" w:rsidRDefault="00D350A7" w:rsidP="00D350A7">
            <w:pPr>
              <w:jc w:val="right"/>
              <w:rPr>
                <w:sz w:val="20"/>
                <w:szCs w:val="20"/>
              </w:rPr>
            </w:pPr>
            <w:r w:rsidRPr="00E82C3F">
              <w:rPr>
                <w:sz w:val="20"/>
                <w:szCs w:val="20"/>
              </w:rPr>
              <w:t> </w:t>
            </w:r>
          </w:p>
        </w:tc>
        <w:tc>
          <w:tcPr>
            <w:tcW w:w="1594" w:type="dxa"/>
            <w:tcBorders>
              <w:top w:val="single" w:sz="8" w:space="0" w:color="auto"/>
              <w:left w:val="single" w:sz="4" w:space="0" w:color="auto"/>
              <w:bottom w:val="single" w:sz="8" w:space="0" w:color="auto"/>
              <w:right w:val="single" w:sz="4" w:space="0" w:color="auto"/>
            </w:tcBorders>
            <w:shd w:val="clear" w:color="auto" w:fill="auto"/>
            <w:vAlign w:val="center"/>
          </w:tcPr>
          <w:p w:rsidR="00D350A7" w:rsidRPr="00E82C3F" w:rsidRDefault="00D350A7" w:rsidP="00D350A7">
            <w:pPr>
              <w:jc w:val="right"/>
              <w:rPr>
                <w:sz w:val="20"/>
                <w:szCs w:val="20"/>
              </w:rPr>
            </w:pPr>
            <w:r w:rsidRPr="00E82C3F">
              <w:rPr>
                <w:sz w:val="20"/>
                <w:szCs w:val="20"/>
              </w:rPr>
              <w:t> </w:t>
            </w:r>
          </w:p>
        </w:tc>
        <w:tc>
          <w:tcPr>
            <w:tcW w:w="1595" w:type="dxa"/>
            <w:tcBorders>
              <w:top w:val="single" w:sz="8" w:space="0" w:color="auto"/>
              <w:left w:val="single" w:sz="4" w:space="0" w:color="auto"/>
              <w:bottom w:val="single" w:sz="8" w:space="0" w:color="auto"/>
              <w:right w:val="single" w:sz="4" w:space="0" w:color="auto"/>
            </w:tcBorders>
            <w:shd w:val="clear" w:color="auto" w:fill="auto"/>
            <w:vAlign w:val="center"/>
          </w:tcPr>
          <w:p w:rsidR="00D350A7" w:rsidRPr="00E82C3F" w:rsidRDefault="00D350A7" w:rsidP="00D350A7">
            <w:pPr>
              <w:jc w:val="right"/>
              <w:rPr>
                <w:sz w:val="20"/>
                <w:szCs w:val="20"/>
              </w:rPr>
            </w:pPr>
            <w:r w:rsidRPr="00E82C3F">
              <w:rPr>
                <w:sz w:val="20"/>
                <w:szCs w:val="20"/>
              </w:rPr>
              <w:t> </w:t>
            </w:r>
          </w:p>
        </w:tc>
        <w:tc>
          <w:tcPr>
            <w:tcW w:w="1595" w:type="dxa"/>
            <w:tcBorders>
              <w:top w:val="single" w:sz="8" w:space="0" w:color="auto"/>
              <w:left w:val="nil"/>
              <w:bottom w:val="single" w:sz="8" w:space="0" w:color="auto"/>
              <w:right w:val="single" w:sz="8" w:space="0" w:color="auto"/>
            </w:tcBorders>
            <w:shd w:val="clear" w:color="auto" w:fill="auto"/>
            <w:vAlign w:val="center"/>
          </w:tcPr>
          <w:p w:rsidR="00D350A7" w:rsidRPr="00E82C3F" w:rsidRDefault="00D350A7" w:rsidP="00D350A7">
            <w:pPr>
              <w:jc w:val="right"/>
              <w:rPr>
                <w:sz w:val="20"/>
                <w:szCs w:val="20"/>
              </w:rPr>
            </w:pPr>
            <w:r w:rsidRPr="00E82C3F">
              <w:rPr>
                <w:sz w:val="20"/>
                <w:szCs w:val="20"/>
              </w:rPr>
              <w:t> </w:t>
            </w:r>
          </w:p>
        </w:tc>
        <w:tc>
          <w:tcPr>
            <w:tcW w:w="2162" w:type="dxa"/>
            <w:tcBorders>
              <w:top w:val="single" w:sz="8" w:space="0" w:color="auto"/>
              <w:left w:val="single" w:sz="4" w:space="0" w:color="auto"/>
              <w:bottom w:val="single" w:sz="8" w:space="0" w:color="auto"/>
              <w:right w:val="single" w:sz="4" w:space="0" w:color="auto"/>
            </w:tcBorders>
            <w:shd w:val="clear" w:color="auto" w:fill="auto"/>
            <w:vAlign w:val="center"/>
          </w:tcPr>
          <w:p w:rsidR="00D350A7" w:rsidRPr="00E82C3F" w:rsidRDefault="00D350A7" w:rsidP="00D350A7">
            <w:pPr>
              <w:jc w:val="right"/>
              <w:rPr>
                <w:sz w:val="20"/>
                <w:szCs w:val="20"/>
              </w:rPr>
            </w:pPr>
            <w:r w:rsidRPr="00E82C3F">
              <w:rPr>
                <w:sz w:val="20"/>
                <w:szCs w:val="20"/>
              </w:rPr>
              <w:t> </w:t>
            </w:r>
          </w:p>
        </w:tc>
      </w:tr>
      <w:tr w:rsidR="00D350A7" w:rsidRPr="00E82C3F" w:rsidTr="00E82C3F">
        <w:trPr>
          <w:trHeight w:val="170"/>
          <w:jc w:val="center"/>
        </w:trPr>
        <w:tc>
          <w:tcPr>
            <w:tcW w:w="5944" w:type="dxa"/>
            <w:tcBorders>
              <w:top w:val="single" w:sz="8" w:space="0" w:color="auto"/>
              <w:left w:val="single" w:sz="8" w:space="0" w:color="auto"/>
              <w:bottom w:val="single" w:sz="8" w:space="0" w:color="auto"/>
              <w:right w:val="single" w:sz="8" w:space="0" w:color="auto"/>
            </w:tcBorders>
            <w:shd w:val="clear" w:color="auto" w:fill="auto"/>
            <w:vAlign w:val="center"/>
          </w:tcPr>
          <w:p w:rsidR="00D350A7" w:rsidRPr="00E82C3F" w:rsidRDefault="00D350A7" w:rsidP="00D350A7">
            <w:pPr>
              <w:rPr>
                <w:bCs/>
                <w:color w:val="000000"/>
                <w:sz w:val="20"/>
                <w:szCs w:val="20"/>
                <w:lang w:eastAsia="en-GB"/>
              </w:rPr>
            </w:pPr>
            <w:r w:rsidRPr="00E82C3F">
              <w:rPr>
                <w:bCs/>
                <w:color w:val="000000"/>
                <w:sz w:val="20"/>
                <w:szCs w:val="20"/>
                <w:lang w:eastAsia="en-GB"/>
              </w:rPr>
              <w:t>Anticipated Improvements in Savings Plans for Bridgend</w:t>
            </w:r>
          </w:p>
        </w:tc>
        <w:tc>
          <w:tcPr>
            <w:tcW w:w="1559" w:type="dxa"/>
            <w:tcBorders>
              <w:top w:val="single" w:sz="8" w:space="0" w:color="auto"/>
              <w:left w:val="nil"/>
              <w:bottom w:val="single" w:sz="8" w:space="0" w:color="auto"/>
              <w:right w:val="single" w:sz="8" w:space="0" w:color="auto"/>
            </w:tcBorders>
            <w:shd w:val="clear" w:color="auto" w:fill="D9D9D9" w:themeFill="background1" w:themeFillShade="D9"/>
            <w:vAlign w:val="center"/>
          </w:tcPr>
          <w:p w:rsidR="00D350A7" w:rsidRPr="00E82C3F" w:rsidRDefault="00D350A7" w:rsidP="00D350A7">
            <w:pPr>
              <w:jc w:val="right"/>
              <w:rPr>
                <w:sz w:val="20"/>
                <w:szCs w:val="20"/>
              </w:rPr>
            </w:pPr>
            <w:r w:rsidRPr="00E82C3F">
              <w:rPr>
                <w:sz w:val="20"/>
                <w:szCs w:val="20"/>
              </w:rPr>
              <w:t> </w:t>
            </w:r>
          </w:p>
        </w:tc>
        <w:tc>
          <w:tcPr>
            <w:tcW w:w="1594" w:type="dxa"/>
            <w:tcBorders>
              <w:top w:val="single" w:sz="8" w:space="0" w:color="auto"/>
              <w:left w:val="single" w:sz="4" w:space="0" w:color="auto"/>
              <w:bottom w:val="single" w:sz="8" w:space="0" w:color="auto"/>
              <w:right w:val="single" w:sz="4" w:space="0" w:color="auto"/>
            </w:tcBorders>
            <w:shd w:val="clear" w:color="auto" w:fill="D9D9D9" w:themeFill="background1" w:themeFillShade="D9"/>
            <w:vAlign w:val="center"/>
          </w:tcPr>
          <w:p w:rsidR="00D350A7" w:rsidRPr="00E82C3F" w:rsidRDefault="00D350A7" w:rsidP="00D350A7">
            <w:pPr>
              <w:jc w:val="right"/>
              <w:rPr>
                <w:sz w:val="20"/>
                <w:szCs w:val="20"/>
              </w:rPr>
            </w:pPr>
            <w:r w:rsidRPr="00E82C3F">
              <w:rPr>
                <w:sz w:val="20"/>
                <w:szCs w:val="20"/>
              </w:rPr>
              <w:t> </w:t>
            </w:r>
          </w:p>
        </w:tc>
        <w:tc>
          <w:tcPr>
            <w:tcW w:w="1595" w:type="dxa"/>
            <w:tcBorders>
              <w:top w:val="single" w:sz="8" w:space="0" w:color="auto"/>
              <w:left w:val="single" w:sz="4" w:space="0" w:color="auto"/>
              <w:bottom w:val="single" w:sz="8" w:space="0" w:color="auto"/>
              <w:right w:val="single" w:sz="4" w:space="0" w:color="auto"/>
            </w:tcBorders>
            <w:shd w:val="clear" w:color="auto" w:fill="D9D9D9" w:themeFill="background1" w:themeFillShade="D9"/>
            <w:vAlign w:val="center"/>
          </w:tcPr>
          <w:p w:rsidR="00D350A7" w:rsidRPr="00E82C3F" w:rsidRDefault="00D350A7" w:rsidP="00D350A7">
            <w:pPr>
              <w:jc w:val="right"/>
              <w:rPr>
                <w:sz w:val="20"/>
                <w:szCs w:val="20"/>
              </w:rPr>
            </w:pPr>
            <w:r w:rsidRPr="00E82C3F">
              <w:rPr>
                <w:sz w:val="20"/>
                <w:szCs w:val="20"/>
              </w:rPr>
              <w:t> </w:t>
            </w:r>
          </w:p>
        </w:tc>
        <w:tc>
          <w:tcPr>
            <w:tcW w:w="1595" w:type="dxa"/>
            <w:tcBorders>
              <w:top w:val="single" w:sz="8" w:space="0" w:color="auto"/>
              <w:left w:val="nil"/>
              <w:bottom w:val="single" w:sz="8" w:space="0" w:color="auto"/>
              <w:right w:val="single" w:sz="8" w:space="0" w:color="auto"/>
            </w:tcBorders>
            <w:shd w:val="clear" w:color="auto" w:fill="auto"/>
            <w:vAlign w:val="center"/>
          </w:tcPr>
          <w:p w:rsidR="00D350A7" w:rsidRPr="00E82C3F" w:rsidRDefault="00D350A7" w:rsidP="00D350A7">
            <w:pPr>
              <w:jc w:val="right"/>
              <w:rPr>
                <w:sz w:val="20"/>
                <w:szCs w:val="20"/>
              </w:rPr>
            </w:pPr>
            <w:r w:rsidRPr="00E82C3F">
              <w:rPr>
                <w:color w:val="FF0000"/>
                <w:sz w:val="20"/>
                <w:szCs w:val="20"/>
              </w:rPr>
              <w:t xml:space="preserve">-2,383 </w:t>
            </w:r>
          </w:p>
        </w:tc>
        <w:tc>
          <w:tcPr>
            <w:tcW w:w="2162" w:type="dxa"/>
            <w:tcBorders>
              <w:top w:val="single" w:sz="8" w:space="0" w:color="auto"/>
              <w:left w:val="single" w:sz="4" w:space="0" w:color="auto"/>
              <w:bottom w:val="single" w:sz="8" w:space="0" w:color="auto"/>
              <w:right w:val="single" w:sz="4" w:space="0" w:color="auto"/>
            </w:tcBorders>
            <w:shd w:val="clear" w:color="auto" w:fill="auto"/>
            <w:vAlign w:val="center"/>
          </w:tcPr>
          <w:p w:rsidR="00D350A7" w:rsidRPr="00E82C3F" w:rsidRDefault="00D350A7" w:rsidP="00D350A7">
            <w:pPr>
              <w:jc w:val="right"/>
              <w:rPr>
                <w:color w:val="FF0000"/>
                <w:sz w:val="20"/>
                <w:szCs w:val="20"/>
              </w:rPr>
            </w:pPr>
            <w:r w:rsidRPr="00E82C3F">
              <w:rPr>
                <w:color w:val="FF0000"/>
                <w:sz w:val="20"/>
                <w:szCs w:val="20"/>
              </w:rPr>
              <w:t xml:space="preserve">-3,209 </w:t>
            </w:r>
          </w:p>
        </w:tc>
      </w:tr>
      <w:tr w:rsidR="00D350A7" w:rsidRPr="00E82C3F" w:rsidTr="00E82C3F">
        <w:trPr>
          <w:trHeight w:val="170"/>
          <w:jc w:val="center"/>
        </w:trPr>
        <w:tc>
          <w:tcPr>
            <w:tcW w:w="5944" w:type="dxa"/>
            <w:tcBorders>
              <w:top w:val="single" w:sz="8" w:space="0" w:color="auto"/>
              <w:left w:val="single" w:sz="8" w:space="0" w:color="auto"/>
              <w:bottom w:val="single" w:sz="8" w:space="0" w:color="auto"/>
              <w:right w:val="single" w:sz="8" w:space="0" w:color="auto"/>
            </w:tcBorders>
            <w:shd w:val="clear" w:color="auto" w:fill="auto"/>
            <w:vAlign w:val="center"/>
          </w:tcPr>
          <w:p w:rsidR="00D350A7" w:rsidRPr="00E82C3F" w:rsidRDefault="00D350A7" w:rsidP="00D350A7">
            <w:pPr>
              <w:jc w:val="right"/>
              <w:rPr>
                <w:b/>
                <w:bCs/>
                <w:color w:val="000000"/>
                <w:sz w:val="20"/>
                <w:szCs w:val="20"/>
                <w:lang w:eastAsia="en-GB"/>
              </w:rPr>
            </w:pPr>
          </w:p>
        </w:tc>
        <w:tc>
          <w:tcPr>
            <w:tcW w:w="1559" w:type="dxa"/>
            <w:tcBorders>
              <w:top w:val="single" w:sz="8" w:space="0" w:color="auto"/>
              <w:left w:val="nil"/>
              <w:bottom w:val="single" w:sz="8" w:space="0" w:color="auto"/>
              <w:right w:val="single" w:sz="8" w:space="0" w:color="auto"/>
            </w:tcBorders>
            <w:shd w:val="clear" w:color="auto" w:fill="auto"/>
            <w:vAlign w:val="center"/>
          </w:tcPr>
          <w:p w:rsidR="00D350A7" w:rsidRPr="00E82C3F" w:rsidRDefault="00D350A7" w:rsidP="00D350A7">
            <w:pPr>
              <w:jc w:val="right"/>
              <w:rPr>
                <w:sz w:val="20"/>
                <w:szCs w:val="20"/>
              </w:rPr>
            </w:pPr>
            <w:r w:rsidRPr="00E82C3F">
              <w:rPr>
                <w:sz w:val="20"/>
                <w:szCs w:val="20"/>
              </w:rPr>
              <w:t> </w:t>
            </w:r>
          </w:p>
        </w:tc>
        <w:tc>
          <w:tcPr>
            <w:tcW w:w="1594" w:type="dxa"/>
            <w:tcBorders>
              <w:top w:val="single" w:sz="8" w:space="0" w:color="auto"/>
              <w:left w:val="single" w:sz="4" w:space="0" w:color="auto"/>
              <w:bottom w:val="single" w:sz="8" w:space="0" w:color="auto"/>
              <w:right w:val="single" w:sz="4" w:space="0" w:color="auto"/>
            </w:tcBorders>
            <w:shd w:val="clear" w:color="auto" w:fill="auto"/>
            <w:vAlign w:val="center"/>
          </w:tcPr>
          <w:p w:rsidR="00D350A7" w:rsidRPr="00E82C3F" w:rsidRDefault="00D350A7" w:rsidP="00D350A7">
            <w:pPr>
              <w:jc w:val="right"/>
              <w:rPr>
                <w:sz w:val="20"/>
                <w:szCs w:val="20"/>
              </w:rPr>
            </w:pPr>
            <w:r w:rsidRPr="00E82C3F">
              <w:rPr>
                <w:sz w:val="20"/>
                <w:szCs w:val="20"/>
              </w:rPr>
              <w:t> </w:t>
            </w:r>
          </w:p>
        </w:tc>
        <w:tc>
          <w:tcPr>
            <w:tcW w:w="1595" w:type="dxa"/>
            <w:tcBorders>
              <w:top w:val="single" w:sz="8" w:space="0" w:color="auto"/>
              <w:left w:val="single" w:sz="4" w:space="0" w:color="auto"/>
              <w:bottom w:val="single" w:sz="8" w:space="0" w:color="auto"/>
              <w:right w:val="single" w:sz="4" w:space="0" w:color="auto"/>
            </w:tcBorders>
            <w:shd w:val="clear" w:color="auto" w:fill="auto"/>
            <w:vAlign w:val="center"/>
          </w:tcPr>
          <w:p w:rsidR="00D350A7" w:rsidRPr="00E82C3F" w:rsidRDefault="00D350A7" w:rsidP="00D350A7">
            <w:pPr>
              <w:jc w:val="right"/>
              <w:rPr>
                <w:sz w:val="20"/>
                <w:szCs w:val="20"/>
              </w:rPr>
            </w:pPr>
            <w:r w:rsidRPr="00E82C3F">
              <w:rPr>
                <w:sz w:val="20"/>
                <w:szCs w:val="20"/>
              </w:rPr>
              <w:t> </w:t>
            </w:r>
          </w:p>
        </w:tc>
        <w:tc>
          <w:tcPr>
            <w:tcW w:w="1595" w:type="dxa"/>
            <w:tcBorders>
              <w:top w:val="single" w:sz="8" w:space="0" w:color="auto"/>
              <w:left w:val="nil"/>
              <w:bottom w:val="single" w:sz="8" w:space="0" w:color="auto"/>
              <w:right w:val="single" w:sz="8" w:space="0" w:color="auto"/>
            </w:tcBorders>
            <w:shd w:val="clear" w:color="auto" w:fill="auto"/>
            <w:vAlign w:val="center"/>
          </w:tcPr>
          <w:p w:rsidR="00D350A7" w:rsidRPr="00E82C3F" w:rsidRDefault="00D350A7" w:rsidP="00D350A7">
            <w:pPr>
              <w:jc w:val="right"/>
              <w:rPr>
                <w:sz w:val="20"/>
                <w:szCs w:val="20"/>
              </w:rPr>
            </w:pPr>
            <w:r w:rsidRPr="00E82C3F">
              <w:rPr>
                <w:sz w:val="20"/>
                <w:szCs w:val="20"/>
              </w:rPr>
              <w:t> </w:t>
            </w:r>
          </w:p>
        </w:tc>
        <w:tc>
          <w:tcPr>
            <w:tcW w:w="2162" w:type="dxa"/>
            <w:tcBorders>
              <w:top w:val="single" w:sz="8" w:space="0" w:color="auto"/>
              <w:left w:val="single" w:sz="4" w:space="0" w:color="auto"/>
              <w:bottom w:val="single" w:sz="8" w:space="0" w:color="auto"/>
              <w:right w:val="single" w:sz="4" w:space="0" w:color="auto"/>
            </w:tcBorders>
            <w:shd w:val="clear" w:color="auto" w:fill="auto"/>
            <w:vAlign w:val="center"/>
          </w:tcPr>
          <w:p w:rsidR="00D350A7" w:rsidRPr="00E82C3F" w:rsidRDefault="00D350A7" w:rsidP="00D350A7">
            <w:pPr>
              <w:jc w:val="right"/>
              <w:rPr>
                <w:sz w:val="20"/>
                <w:szCs w:val="20"/>
              </w:rPr>
            </w:pPr>
            <w:r w:rsidRPr="00E82C3F">
              <w:rPr>
                <w:sz w:val="20"/>
                <w:szCs w:val="20"/>
              </w:rPr>
              <w:t> </w:t>
            </w:r>
          </w:p>
        </w:tc>
      </w:tr>
      <w:tr w:rsidR="00D350A7" w:rsidRPr="00E82C3F" w:rsidTr="00E82C3F">
        <w:trPr>
          <w:trHeight w:val="170"/>
          <w:jc w:val="center"/>
        </w:trPr>
        <w:tc>
          <w:tcPr>
            <w:tcW w:w="5944" w:type="dxa"/>
            <w:tcBorders>
              <w:top w:val="single" w:sz="8" w:space="0" w:color="auto"/>
              <w:left w:val="single" w:sz="8" w:space="0" w:color="auto"/>
              <w:bottom w:val="single" w:sz="8" w:space="0" w:color="auto"/>
              <w:right w:val="single" w:sz="8" w:space="0" w:color="auto"/>
            </w:tcBorders>
            <w:shd w:val="clear" w:color="000000" w:fill="8DB3E2" w:themeFill="text2" w:themeFillTint="66"/>
            <w:vAlign w:val="center"/>
          </w:tcPr>
          <w:p w:rsidR="00D350A7" w:rsidRPr="00E82C3F" w:rsidRDefault="00D350A7" w:rsidP="00D350A7">
            <w:pPr>
              <w:jc w:val="right"/>
              <w:rPr>
                <w:b/>
                <w:bCs/>
                <w:color w:val="000000"/>
                <w:sz w:val="20"/>
                <w:szCs w:val="20"/>
                <w:lang w:eastAsia="en-GB"/>
              </w:rPr>
            </w:pPr>
            <w:r w:rsidRPr="00E82C3F">
              <w:rPr>
                <w:b/>
                <w:bCs/>
                <w:color w:val="000000"/>
                <w:sz w:val="20"/>
                <w:szCs w:val="20"/>
                <w:lang w:eastAsia="en-GB"/>
              </w:rPr>
              <w:t>GRAND TOTAL M1</w:t>
            </w:r>
          </w:p>
        </w:tc>
        <w:tc>
          <w:tcPr>
            <w:tcW w:w="1559" w:type="dxa"/>
            <w:tcBorders>
              <w:top w:val="single" w:sz="8" w:space="0" w:color="auto"/>
              <w:left w:val="nil"/>
              <w:bottom w:val="single" w:sz="8" w:space="0" w:color="auto"/>
              <w:right w:val="single" w:sz="8" w:space="0" w:color="auto"/>
            </w:tcBorders>
            <w:shd w:val="clear" w:color="000000" w:fill="8DB3E2" w:themeFill="text2" w:themeFillTint="66"/>
            <w:vAlign w:val="center"/>
          </w:tcPr>
          <w:p w:rsidR="00D350A7" w:rsidRPr="00E82C3F" w:rsidRDefault="00D350A7" w:rsidP="00D350A7">
            <w:pPr>
              <w:jc w:val="right"/>
              <w:rPr>
                <w:b/>
                <w:bCs/>
                <w:sz w:val="20"/>
                <w:szCs w:val="20"/>
              </w:rPr>
            </w:pPr>
            <w:r w:rsidRPr="00E82C3F">
              <w:rPr>
                <w:b/>
                <w:bCs/>
                <w:sz w:val="20"/>
                <w:szCs w:val="20"/>
              </w:rPr>
              <w:t xml:space="preserve">10,000 </w:t>
            </w:r>
          </w:p>
        </w:tc>
        <w:tc>
          <w:tcPr>
            <w:tcW w:w="1594"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tcPr>
          <w:p w:rsidR="00D350A7" w:rsidRPr="00E82C3F" w:rsidRDefault="00D350A7" w:rsidP="00D350A7">
            <w:pPr>
              <w:jc w:val="right"/>
              <w:rPr>
                <w:b/>
                <w:bCs/>
                <w:sz w:val="20"/>
                <w:szCs w:val="20"/>
              </w:rPr>
            </w:pPr>
            <w:r w:rsidRPr="00E82C3F">
              <w:rPr>
                <w:b/>
                <w:bCs/>
                <w:sz w:val="20"/>
                <w:szCs w:val="20"/>
              </w:rPr>
              <w:t xml:space="preserve">703 </w:t>
            </w:r>
          </w:p>
        </w:tc>
        <w:tc>
          <w:tcPr>
            <w:tcW w:w="1595"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tcPr>
          <w:p w:rsidR="00D350A7" w:rsidRPr="00E82C3F" w:rsidRDefault="00D350A7" w:rsidP="00D350A7">
            <w:pPr>
              <w:jc w:val="right"/>
              <w:rPr>
                <w:b/>
                <w:bCs/>
                <w:sz w:val="20"/>
                <w:szCs w:val="20"/>
              </w:rPr>
            </w:pPr>
            <w:r w:rsidRPr="00E82C3F">
              <w:rPr>
                <w:b/>
                <w:bCs/>
                <w:sz w:val="20"/>
                <w:szCs w:val="20"/>
              </w:rPr>
              <w:t xml:space="preserve">703 </w:t>
            </w:r>
          </w:p>
        </w:tc>
        <w:tc>
          <w:tcPr>
            <w:tcW w:w="1595" w:type="dxa"/>
            <w:tcBorders>
              <w:top w:val="single" w:sz="8" w:space="0" w:color="auto"/>
              <w:left w:val="nil"/>
              <w:bottom w:val="single" w:sz="8" w:space="0" w:color="auto"/>
              <w:right w:val="single" w:sz="8" w:space="0" w:color="auto"/>
            </w:tcBorders>
            <w:shd w:val="clear" w:color="000000" w:fill="8DB3E2" w:themeFill="text2" w:themeFillTint="66"/>
            <w:vAlign w:val="center"/>
          </w:tcPr>
          <w:p w:rsidR="00D350A7" w:rsidRPr="00E82C3F" w:rsidRDefault="00D350A7" w:rsidP="00D350A7">
            <w:pPr>
              <w:jc w:val="right"/>
              <w:rPr>
                <w:b/>
                <w:bCs/>
                <w:sz w:val="20"/>
                <w:szCs w:val="20"/>
              </w:rPr>
            </w:pPr>
            <w:r w:rsidRPr="00E82C3F">
              <w:rPr>
                <w:b/>
                <w:bCs/>
                <w:sz w:val="20"/>
                <w:szCs w:val="20"/>
              </w:rPr>
              <w:t xml:space="preserve">0 </w:t>
            </w:r>
          </w:p>
        </w:tc>
        <w:tc>
          <w:tcPr>
            <w:tcW w:w="2162"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tcPr>
          <w:p w:rsidR="00D350A7" w:rsidRPr="00E82C3F" w:rsidRDefault="00D350A7" w:rsidP="00D350A7">
            <w:pPr>
              <w:jc w:val="right"/>
              <w:rPr>
                <w:b/>
                <w:bCs/>
                <w:sz w:val="20"/>
                <w:szCs w:val="20"/>
              </w:rPr>
            </w:pPr>
            <w:r w:rsidRPr="00E82C3F">
              <w:rPr>
                <w:b/>
                <w:bCs/>
                <w:sz w:val="20"/>
                <w:szCs w:val="20"/>
              </w:rPr>
              <w:t xml:space="preserve">0 </w:t>
            </w:r>
          </w:p>
        </w:tc>
      </w:tr>
      <w:tr w:rsidR="00F837AF" w:rsidRPr="00E82C3F" w:rsidTr="00E82C3F">
        <w:trPr>
          <w:trHeight w:val="170"/>
          <w:jc w:val="center"/>
        </w:trPr>
        <w:tc>
          <w:tcPr>
            <w:tcW w:w="5944" w:type="dxa"/>
            <w:tcBorders>
              <w:top w:val="single" w:sz="8" w:space="0" w:color="auto"/>
              <w:left w:val="single" w:sz="8" w:space="0" w:color="auto"/>
              <w:bottom w:val="single" w:sz="8" w:space="0" w:color="auto"/>
              <w:right w:val="single" w:sz="8" w:space="0" w:color="auto"/>
            </w:tcBorders>
            <w:shd w:val="clear" w:color="auto" w:fill="auto"/>
            <w:vAlign w:val="center"/>
          </w:tcPr>
          <w:p w:rsidR="00F837AF" w:rsidRPr="00E82C3F" w:rsidRDefault="00F837AF" w:rsidP="00F837AF">
            <w:pPr>
              <w:jc w:val="right"/>
              <w:rPr>
                <w:b/>
                <w:bCs/>
                <w:color w:val="000000"/>
                <w:sz w:val="20"/>
                <w:szCs w:val="20"/>
                <w:lang w:eastAsia="en-GB"/>
              </w:rPr>
            </w:pPr>
          </w:p>
        </w:tc>
        <w:tc>
          <w:tcPr>
            <w:tcW w:w="1559" w:type="dxa"/>
            <w:tcBorders>
              <w:top w:val="single" w:sz="8" w:space="0" w:color="auto"/>
              <w:left w:val="nil"/>
              <w:bottom w:val="single" w:sz="8" w:space="0" w:color="auto"/>
              <w:right w:val="single" w:sz="8" w:space="0" w:color="auto"/>
            </w:tcBorders>
            <w:shd w:val="clear" w:color="auto" w:fill="auto"/>
            <w:vAlign w:val="center"/>
          </w:tcPr>
          <w:p w:rsidR="00F837AF" w:rsidRPr="00E82C3F" w:rsidRDefault="00F837AF" w:rsidP="00F837AF">
            <w:pPr>
              <w:jc w:val="right"/>
              <w:rPr>
                <w:b/>
                <w:bCs/>
                <w:color w:val="000000"/>
                <w:sz w:val="20"/>
                <w:szCs w:val="20"/>
              </w:rPr>
            </w:pPr>
            <w:r w:rsidRPr="00E82C3F">
              <w:rPr>
                <w:b/>
                <w:bCs/>
                <w:color w:val="000000"/>
                <w:sz w:val="20"/>
                <w:szCs w:val="20"/>
              </w:rPr>
              <w:t> </w:t>
            </w:r>
          </w:p>
        </w:tc>
        <w:tc>
          <w:tcPr>
            <w:tcW w:w="1594" w:type="dxa"/>
            <w:tcBorders>
              <w:top w:val="single" w:sz="8" w:space="0" w:color="auto"/>
              <w:left w:val="single" w:sz="4" w:space="0" w:color="auto"/>
              <w:bottom w:val="single" w:sz="8" w:space="0" w:color="auto"/>
              <w:right w:val="single" w:sz="4" w:space="0" w:color="auto"/>
            </w:tcBorders>
            <w:shd w:val="clear" w:color="auto" w:fill="auto"/>
            <w:vAlign w:val="center"/>
          </w:tcPr>
          <w:p w:rsidR="00F837AF" w:rsidRPr="00E82C3F" w:rsidRDefault="00F837AF" w:rsidP="00F837AF">
            <w:pPr>
              <w:jc w:val="right"/>
              <w:rPr>
                <w:b/>
                <w:bCs/>
                <w:color w:val="FF0000"/>
                <w:sz w:val="20"/>
                <w:szCs w:val="20"/>
              </w:rPr>
            </w:pPr>
            <w:r w:rsidRPr="00E82C3F">
              <w:rPr>
                <w:b/>
                <w:bCs/>
                <w:color w:val="FF0000"/>
                <w:sz w:val="20"/>
                <w:szCs w:val="20"/>
              </w:rPr>
              <w:t> </w:t>
            </w:r>
          </w:p>
        </w:tc>
        <w:tc>
          <w:tcPr>
            <w:tcW w:w="1595" w:type="dxa"/>
            <w:tcBorders>
              <w:top w:val="single" w:sz="8" w:space="0" w:color="auto"/>
              <w:left w:val="single" w:sz="4" w:space="0" w:color="auto"/>
              <w:bottom w:val="single" w:sz="8" w:space="0" w:color="auto"/>
              <w:right w:val="single" w:sz="4" w:space="0" w:color="auto"/>
            </w:tcBorders>
            <w:shd w:val="clear" w:color="auto" w:fill="auto"/>
            <w:vAlign w:val="center"/>
          </w:tcPr>
          <w:p w:rsidR="00F837AF" w:rsidRPr="00E82C3F" w:rsidRDefault="00F837AF" w:rsidP="00F837AF">
            <w:pPr>
              <w:jc w:val="right"/>
              <w:rPr>
                <w:b/>
                <w:bCs/>
                <w:color w:val="000000"/>
                <w:sz w:val="20"/>
                <w:szCs w:val="20"/>
              </w:rPr>
            </w:pPr>
            <w:r w:rsidRPr="00E82C3F">
              <w:rPr>
                <w:b/>
                <w:bCs/>
                <w:color w:val="000000"/>
                <w:sz w:val="20"/>
                <w:szCs w:val="20"/>
              </w:rPr>
              <w:t> </w:t>
            </w:r>
          </w:p>
        </w:tc>
        <w:tc>
          <w:tcPr>
            <w:tcW w:w="1595" w:type="dxa"/>
            <w:tcBorders>
              <w:top w:val="single" w:sz="8" w:space="0" w:color="auto"/>
              <w:left w:val="nil"/>
              <w:bottom w:val="single" w:sz="8" w:space="0" w:color="auto"/>
              <w:right w:val="single" w:sz="8" w:space="0" w:color="auto"/>
            </w:tcBorders>
            <w:shd w:val="clear" w:color="auto" w:fill="auto"/>
            <w:vAlign w:val="center"/>
          </w:tcPr>
          <w:p w:rsidR="00F837AF" w:rsidRPr="00E82C3F" w:rsidRDefault="00F837AF" w:rsidP="00F837AF">
            <w:pPr>
              <w:jc w:val="right"/>
              <w:rPr>
                <w:b/>
                <w:bCs/>
                <w:color w:val="000000"/>
                <w:sz w:val="20"/>
                <w:szCs w:val="20"/>
              </w:rPr>
            </w:pPr>
            <w:r w:rsidRPr="00E82C3F">
              <w:rPr>
                <w:b/>
                <w:bCs/>
                <w:color w:val="000000"/>
                <w:sz w:val="20"/>
                <w:szCs w:val="20"/>
              </w:rPr>
              <w:t> </w:t>
            </w:r>
          </w:p>
        </w:tc>
        <w:tc>
          <w:tcPr>
            <w:tcW w:w="2162" w:type="dxa"/>
            <w:tcBorders>
              <w:top w:val="single" w:sz="8" w:space="0" w:color="auto"/>
              <w:left w:val="single" w:sz="4" w:space="0" w:color="auto"/>
              <w:bottom w:val="single" w:sz="8" w:space="0" w:color="auto"/>
              <w:right w:val="single" w:sz="4" w:space="0" w:color="auto"/>
            </w:tcBorders>
            <w:shd w:val="clear" w:color="auto" w:fill="auto"/>
            <w:vAlign w:val="center"/>
          </w:tcPr>
          <w:p w:rsidR="00F837AF" w:rsidRPr="00E82C3F" w:rsidRDefault="00F837AF" w:rsidP="00F837AF">
            <w:pPr>
              <w:jc w:val="right"/>
              <w:rPr>
                <w:b/>
                <w:bCs/>
                <w:color w:val="FF0000"/>
                <w:sz w:val="20"/>
                <w:szCs w:val="20"/>
              </w:rPr>
            </w:pPr>
            <w:r w:rsidRPr="00E82C3F">
              <w:rPr>
                <w:b/>
                <w:bCs/>
                <w:color w:val="FF0000"/>
                <w:sz w:val="20"/>
                <w:szCs w:val="20"/>
              </w:rPr>
              <w:t> </w:t>
            </w:r>
          </w:p>
        </w:tc>
      </w:tr>
    </w:tbl>
    <w:p w:rsidR="0062484D" w:rsidRPr="009E6AF9" w:rsidRDefault="00E82C3F" w:rsidP="0062484D">
      <w:pPr>
        <w:ind w:right="394"/>
        <w:rPr>
          <w:b/>
          <w:sz w:val="22"/>
          <w:szCs w:val="22"/>
        </w:rPr>
      </w:pPr>
      <w:r w:rsidRPr="009E6AF9">
        <w:rPr>
          <w:noProof/>
          <w:lang w:eastAsia="en-GB"/>
        </w:rPr>
        <mc:AlternateContent>
          <mc:Choice Requires="wps">
            <w:drawing>
              <wp:anchor distT="0" distB="0" distL="114300" distR="114300" simplePos="0" relativeHeight="251756544" behindDoc="0" locked="0" layoutInCell="1" allowOverlap="1">
                <wp:simplePos x="0" y="0"/>
                <wp:positionH relativeFrom="column">
                  <wp:posOffset>492913</wp:posOffset>
                </wp:positionH>
                <wp:positionV relativeFrom="paragraph">
                  <wp:posOffset>173253</wp:posOffset>
                </wp:positionV>
                <wp:extent cx="9572625" cy="1089660"/>
                <wp:effectExtent l="0" t="0" r="28575" b="15240"/>
                <wp:wrapNone/>
                <wp:docPr id="19"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9572625" cy="1089660"/>
                        </a:xfrm>
                        <a:prstGeom prst="rect">
                          <a:avLst/>
                        </a:prstGeom>
                        <a:solidFill>
                          <a:srgbClr val="FFFFFF"/>
                        </a:solidFill>
                        <a:ln w="19050">
                          <a:solidFill>
                            <a:srgbClr val="8EB4E3"/>
                          </a:solidFill>
                          <a:miter lim="800000"/>
                          <a:headEnd/>
                          <a:tailEnd/>
                        </a:ln>
                      </wps:spPr>
                      <wps:txbx>
                        <w:txbxContent>
                          <w:p w:rsidR="00B738BD" w:rsidRDefault="00B738BD" w:rsidP="001E5D8D">
                            <w:pPr>
                              <w:ind w:right="394"/>
                              <w:rPr>
                                <w:b/>
                                <w:sz w:val="22"/>
                                <w:szCs w:val="22"/>
                              </w:rPr>
                            </w:pPr>
                            <w:r>
                              <w:rPr>
                                <w:b/>
                                <w:sz w:val="22"/>
                                <w:szCs w:val="22"/>
                              </w:rPr>
                              <w:t xml:space="preserve">Key Issues </w:t>
                            </w:r>
                          </w:p>
                          <w:p w:rsidR="00B738BD" w:rsidRPr="00E82C3F" w:rsidRDefault="00B738BD" w:rsidP="007A632E">
                            <w:pPr>
                              <w:pStyle w:val="ListParagraph"/>
                              <w:numPr>
                                <w:ilvl w:val="0"/>
                                <w:numId w:val="43"/>
                              </w:numPr>
                              <w:jc w:val="both"/>
                              <w:rPr>
                                <w:rFonts w:cs="Tahoma"/>
                                <w:sz w:val="18"/>
                                <w:szCs w:val="18"/>
                              </w:rPr>
                            </w:pPr>
                            <w:r w:rsidRPr="00E82C3F">
                              <w:rPr>
                                <w:rFonts w:cs="Tahoma"/>
                                <w:sz w:val="18"/>
                                <w:szCs w:val="18"/>
                              </w:rPr>
                              <w:t>The Delegated savings target of £16.3m represents a M1 target of £1</w:t>
                            </w:r>
                            <w:r>
                              <w:rPr>
                                <w:rFonts w:cs="Tahoma"/>
                                <w:sz w:val="18"/>
                                <w:szCs w:val="18"/>
                              </w:rPr>
                              <w:t>.3</w:t>
                            </w:r>
                            <w:r w:rsidRPr="00E82C3F">
                              <w:rPr>
                                <w:rFonts w:cs="Tahoma"/>
                                <w:sz w:val="18"/>
                                <w:szCs w:val="18"/>
                              </w:rPr>
                              <w:t xml:space="preserve">6m. Only £0.13m of savings have been reported in M1 resulting in an adverse variance against plan of £1.23m.This variance reduces to £0.7m after allowing for the Savings contingency which is being released on a straight line basis.  </w:t>
                            </w:r>
                          </w:p>
                          <w:p w:rsidR="00B738BD" w:rsidRPr="00E82C3F" w:rsidRDefault="00B738BD" w:rsidP="00E82C3F">
                            <w:pPr>
                              <w:pStyle w:val="ListParagraph"/>
                              <w:numPr>
                                <w:ilvl w:val="0"/>
                                <w:numId w:val="43"/>
                              </w:numPr>
                              <w:jc w:val="both"/>
                              <w:rPr>
                                <w:rFonts w:cs="Tahoma"/>
                                <w:sz w:val="18"/>
                                <w:szCs w:val="18"/>
                              </w:rPr>
                            </w:pPr>
                            <w:r w:rsidRPr="00E82C3F">
                              <w:rPr>
                                <w:rFonts w:cs="Tahoma"/>
                                <w:sz w:val="18"/>
                                <w:szCs w:val="18"/>
                              </w:rPr>
                              <w:t xml:space="preserve">Forecast In year and recurrent savings as at 30 April is £7.6m and £8.6m respectively, leaving a shortfall of £2.4m and £3.2m respectively.  </w:t>
                            </w:r>
                          </w:p>
                          <w:p w:rsidR="00B738BD" w:rsidRPr="00E82C3F" w:rsidRDefault="00B738BD" w:rsidP="00E82C3F">
                            <w:pPr>
                              <w:pStyle w:val="ListParagraph"/>
                              <w:numPr>
                                <w:ilvl w:val="0"/>
                                <w:numId w:val="43"/>
                              </w:numPr>
                              <w:jc w:val="both"/>
                              <w:rPr>
                                <w:rFonts w:cs="Tahoma"/>
                                <w:sz w:val="18"/>
                                <w:szCs w:val="18"/>
                              </w:rPr>
                            </w:pPr>
                            <w:r w:rsidRPr="00E82C3F">
                              <w:rPr>
                                <w:rFonts w:cs="Tahoma"/>
                                <w:sz w:val="18"/>
                                <w:szCs w:val="18"/>
                              </w:rPr>
                              <w:t xml:space="preserve">The Bridgend savings plan at M1 is not well developed. Urgent work is needed to finalise the detailed schemes for meeting the revised Bridgend targets (In Year £2.4m and Recurring £3.2m). This work needs to be included by the end of Qtr1 for inclusion in the M3 Monitoring Return submission to Welsh Government.    </w:t>
                            </w:r>
                          </w:p>
                          <w:p w:rsidR="00B738BD" w:rsidRDefault="00B738BD" w:rsidP="001E5D8D">
                            <w:pPr>
                              <w:ind w:right="394"/>
                              <w:rPr>
                                <w:b/>
                                <w:sz w:val="22"/>
                                <w:szCs w:val="22"/>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4" o:spid="_x0000_s1042" type="#_x0000_t202" style="position:absolute;margin-left:38.8pt;margin-top:13.65pt;width:753.75pt;height:85.8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o/wxJQIAAEUEAAAOAAAAZHJzL2Uyb0RvYy54bWysU9uO2yAQfa/Uf0C8N3bSJE2sOKvublJV&#10;2l6k3X4ABhyjciuQ2OnX7wBJmt5eqvKAGBjOzJwzs7oZlEQH7rwwusbjUYkR19QwoXc1/vK0fbXA&#10;yAeiGZFG8xofucc365cvVr2t+MR0RjLuEIBoX/W2xl0ItioKTzuuiB8ZyzU8tsYpEsB0u4I50gO6&#10;ksWkLOdFbxyzzlDuPdze50e8Tvhty2n41LaeByRrDLmFtLu0N3Ev1itS7RyxnaCnNMg/ZKGI0BD0&#10;AnVPAkF7J36DUoI6400bRtSowrStoDzVANWMy1+qeeyI5akWIMfbC03+/8HSj4fPDgkG2i0x0kSB&#10;Rk98COjWDGgyjfz01lfg9mjBMQxwD76pVm8fDP3qwaW48skffPRu+g+GASDZB5N+DK1TkSWoGwEM&#10;CHK8iBCDUrhczt5M5pMZRhTexuViOZ8nmQpSnb9b58M7bhSKhxo7UDnBk8ODDzEdUp1dYjRvpGBb&#10;IWUy3K65kw4dCHTENq1YJHz5yU1q1EdOylmZa/0rxmJzO928/hOGEgF6WwpV40UZV+62jhO20QyC&#10;kioQIfMZEpD6xGQkL9MYhmbI6szPUjSGHYFbZ3Ivw+zBoTPuO0Y99HGN/bc9cRwj+V5DoyzH02ls&#10;/GRMgVsw3PVLc/1CNAWoGgeM8vEu5GHZWyd2HUTK0mvzFjRtRWI7ip+zOuUPvZoYPc1VHIZrO3n9&#10;mP71MwAAAP//AwBQSwMEFAAGAAgAAAAhADEiNIjgAAAACgEAAA8AAABkcnMvZG93bnJldi54bWxM&#10;j8FuwjAQRO+V+g/WVuoFFQdaSAhxEGoF16q04mzsJYmI15FtkrRfX3Nqb7Oa0czbYjOalvXofGNJ&#10;wGyaAENSVjdUCfj63D1lwHyQpGVrCQV8o4dNeX9XyFzbgT6wP4SKxRLyuRRQh9DlnHtVo5F+ajuk&#10;6J2tMzLE01VcOznEctPyeZIsuZENxYVadvhao7ocrkbAy3biTH85T3Bnf4774a1Xav8uxOPDuF0D&#10;CziGvzDc8CM6lJHpZK+kPWsFpOkyJgXM02dgN3+RLWbATlGtshXwsuD/Xyh/AQAA//8DAFBLAQIt&#10;ABQABgAIAAAAIQC2gziS/gAAAOEBAAATAAAAAAAAAAAAAAAAAAAAAABbQ29udGVudF9UeXBlc10u&#10;eG1sUEsBAi0AFAAGAAgAAAAhADj9If/WAAAAlAEAAAsAAAAAAAAAAAAAAAAALwEAAF9yZWxzLy5y&#10;ZWxzUEsBAi0AFAAGAAgAAAAhAPij/DElAgAARQQAAA4AAAAAAAAAAAAAAAAALgIAAGRycy9lMm9E&#10;b2MueG1sUEsBAi0AFAAGAAgAAAAhADEiNIjgAAAACgEAAA8AAAAAAAAAAAAAAAAAfwQAAGRycy9k&#10;b3ducmV2LnhtbFBLBQYAAAAABAAEAPMAAACMBQAAAAA=&#10;" strokecolor="#8eb4e3" strokeweight="1.5pt">
                <v:path arrowok="t"/>
                <v:textbox>
                  <w:txbxContent>
                    <w:p w:rsidR="00B738BD" w:rsidRDefault="00B738BD" w:rsidP="001E5D8D">
                      <w:pPr>
                        <w:ind w:right="394"/>
                        <w:rPr>
                          <w:b/>
                          <w:sz w:val="22"/>
                          <w:szCs w:val="22"/>
                        </w:rPr>
                      </w:pPr>
                      <w:r>
                        <w:rPr>
                          <w:b/>
                          <w:sz w:val="22"/>
                          <w:szCs w:val="22"/>
                        </w:rPr>
                        <w:t xml:space="preserve">Key Issues </w:t>
                      </w:r>
                    </w:p>
                    <w:p w:rsidR="00B738BD" w:rsidRPr="00E82C3F" w:rsidRDefault="00B738BD" w:rsidP="007A632E">
                      <w:pPr>
                        <w:pStyle w:val="ListParagraph"/>
                        <w:numPr>
                          <w:ilvl w:val="0"/>
                          <w:numId w:val="43"/>
                        </w:numPr>
                        <w:jc w:val="both"/>
                        <w:rPr>
                          <w:rFonts w:cs="Tahoma"/>
                          <w:sz w:val="18"/>
                          <w:szCs w:val="18"/>
                        </w:rPr>
                      </w:pPr>
                      <w:r w:rsidRPr="00E82C3F">
                        <w:rPr>
                          <w:rFonts w:cs="Tahoma"/>
                          <w:sz w:val="18"/>
                          <w:szCs w:val="18"/>
                        </w:rPr>
                        <w:t>The Delegated savings target of £16.3m represents a M1 target of £1</w:t>
                      </w:r>
                      <w:r>
                        <w:rPr>
                          <w:rFonts w:cs="Tahoma"/>
                          <w:sz w:val="18"/>
                          <w:szCs w:val="18"/>
                        </w:rPr>
                        <w:t>.3</w:t>
                      </w:r>
                      <w:r w:rsidRPr="00E82C3F">
                        <w:rPr>
                          <w:rFonts w:cs="Tahoma"/>
                          <w:sz w:val="18"/>
                          <w:szCs w:val="18"/>
                        </w:rPr>
                        <w:t xml:space="preserve">6m. Only £0.13m of savings have been reported in M1 resulting in an adverse variance against plan of £1.23m.This variance reduces to £0.7m after allowing for the Savings contingency which is being released on a straight line basis.  </w:t>
                      </w:r>
                    </w:p>
                    <w:p w:rsidR="00B738BD" w:rsidRPr="00E82C3F" w:rsidRDefault="00B738BD" w:rsidP="00E82C3F">
                      <w:pPr>
                        <w:pStyle w:val="ListParagraph"/>
                        <w:numPr>
                          <w:ilvl w:val="0"/>
                          <w:numId w:val="43"/>
                        </w:numPr>
                        <w:jc w:val="both"/>
                        <w:rPr>
                          <w:rFonts w:cs="Tahoma"/>
                          <w:sz w:val="18"/>
                          <w:szCs w:val="18"/>
                        </w:rPr>
                      </w:pPr>
                      <w:r w:rsidRPr="00E82C3F">
                        <w:rPr>
                          <w:rFonts w:cs="Tahoma"/>
                          <w:sz w:val="18"/>
                          <w:szCs w:val="18"/>
                        </w:rPr>
                        <w:t xml:space="preserve">Forecast In year and recurrent savings as at 30 April is £7.6m and £8.6m respectively, leaving a shortfall of £2.4m and £3.2m respectively.  </w:t>
                      </w:r>
                    </w:p>
                    <w:p w:rsidR="00B738BD" w:rsidRPr="00E82C3F" w:rsidRDefault="00B738BD" w:rsidP="00E82C3F">
                      <w:pPr>
                        <w:pStyle w:val="ListParagraph"/>
                        <w:numPr>
                          <w:ilvl w:val="0"/>
                          <w:numId w:val="43"/>
                        </w:numPr>
                        <w:jc w:val="both"/>
                        <w:rPr>
                          <w:rFonts w:cs="Tahoma"/>
                          <w:sz w:val="18"/>
                          <w:szCs w:val="18"/>
                        </w:rPr>
                      </w:pPr>
                      <w:r w:rsidRPr="00E82C3F">
                        <w:rPr>
                          <w:rFonts w:cs="Tahoma"/>
                          <w:sz w:val="18"/>
                          <w:szCs w:val="18"/>
                        </w:rPr>
                        <w:t xml:space="preserve">The Bridgend savings plan at M1 is not well developed. Urgent work is needed to finalise the detailed schemes for meeting the revised Bridgend targets (In Year £2.4m and Recurring £3.2m). This work needs to be included by the end of Qtr1 for inclusion in the M3 Monitoring Return submission to Welsh Government.    </w:t>
                      </w:r>
                    </w:p>
                    <w:p w:rsidR="00B738BD" w:rsidRDefault="00B738BD" w:rsidP="001E5D8D">
                      <w:pPr>
                        <w:ind w:right="394"/>
                        <w:rPr>
                          <w:b/>
                          <w:sz w:val="22"/>
                          <w:szCs w:val="22"/>
                        </w:rPr>
                      </w:pPr>
                    </w:p>
                  </w:txbxContent>
                </v:textbox>
              </v:shape>
            </w:pict>
          </mc:Fallback>
        </mc:AlternateContent>
      </w:r>
    </w:p>
    <w:p w:rsidR="0062484D" w:rsidRPr="009E6AF9" w:rsidRDefault="0062484D" w:rsidP="001E5D8D">
      <w:pPr>
        <w:rPr>
          <w:b/>
          <w:sz w:val="24"/>
        </w:rPr>
      </w:pPr>
      <w:r w:rsidRPr="009E6AF9">
        <w:rPr>
          <w:b/>
          <w:sz w:val="24"/>
        </w:rPr>
        <w:tab/>
      </w:r>
      <w:r w:rsidR="0050547E" w:rsidRPr="009E6AF9">
        <w:rPr>
          <w:sz w:val="24"/>
        </w:rPr>
        <w:t xml:space="preserve"> </w:t>
      </w:r>
    </w:p>
    <w:p w:rsidR="0050547E" w:rsidRDefault="0050547E" w:rsidP="000473D2">
      <w:pPr>
        <w:ind w:left="709"/>
        <w:rPr>
          <w:b/>
          <w:sz w:val="24"/>
        </w:rPr>
      </w:pPr>
    </w:p>
    <w:p w:rsidR="00E82C3F" w:rsidRPr="009E6AF9" w:rsidRDefault="00E82C3F" w:rsidP="000473D2">
      <w:pPr>
        <w:ind w:left="709"/>
        <w:rPr>
          <w:b/>
          <w:sz w:val="24"/>
        </w:rPr>
      </w:pPr>
    </w:p>
    <w:p w:rsidR="0050547E" w:rsidRPr="008075AF" w:rsidRDefault="0050547E" w:rsidP="000473D2">
      <w:pPr>
        <w:ind w:left="709"/>
        <w:rPr>
          <w:sz w:val="24"/>
          <w:highlight w:val="yellow"/>
        </w:rPr>
      </w:pPr>
    </w:p>
    <w:p w:rsidR="00E82C3F" w:rsidRDefault="00E82C3F">
      <w:pPr>
        <w:rPr>
          <w:rFonts w:cs="Tahoma"/>
          <w:b/>
          <w:bCs/>
          <w:sz w:val="24"/>
        </w:rPr>
      </w:pPr>
      <w:r>
        <w:rPr>
          <w:rFonts w:cs="Tahoma"/>
          <w:b/>
          <w:bCs/>
          <w:sz w:val="24"/>
        </w:rPr>
        <w:br w:type="page"/>
      </w:r>
    </w:p>
    <w:p w:rsidR="00303026" w:rsidRPr="000E5031" w:rsidRDefault="00303026" w:rsidP="00B126BF">
      <w:pPr>
        <w:pStyle w:val="ListParagraph"/>
        <w:numPr>
          <w:ilvl w:val="1"/>
          <w:numId w:val="6"/>
        </w:numPr>
        <w:jc w:val="both"/>
        <w:rPr>
          <w:rFonts w:cs="Tahoma"/>
          <w:b/>
          <w:bCs/>
          <w:sz w:val="24"/>
        </w:rPr>
      </w:pPr>
      <w:r w:rsidRPr="000E5031">
        <w:rPr>
          <w:rFonts w:cs="Tahoma"/>
          <w:b/>
          <w:bCs/>
          <w:sz w:val="24"/>
        </w:rPr>
        <w:lastRenderedPageBreak/>
        <w:t xml:space="preserve">Non Delegated Budgets </w:t>
      </w:r>
    </w:p>
    <w:p w:rsidR="00303026" w:rsidRDefault="00303026" w:rsidP="00303026">
      <w:pPr>
        <w:ind w:left="360"/>
        <w:rPr>
          <w:rFonts w:cs="Tahoma"/>
          <w:sz w:val="20"/>
          <w:szCs w:val="20"/>
        </w:rPr>
      </w:pPr>
    </w:p>
    <w:p w:rsidR="00E82C3F" w:rsidRPr="000E5031" w:rsidRDefault="00E82C3F" w:rsidP="00303026">
      <w:pPr>
        <w:ind w:left="360"/>
        <w:rPr>
          <w:rFonts w:cs="Tahoma"/>
          <w:sz w:val="20"/>
          <w:szCs w:val="20"/>
        </w:rPr>
      </w:pPr>
    </w:p>
    <w:tbl>
      <w:tblPr>
        <w:tblW w:w="12639" w:type="dxa"/>
        <w:jc w:val="center"/>
        <w:tblLook w:val="04A0" w:firstRow="1" w:lastRow="0" w:firstColumn="1" w:lastColumn="0" w:noHBand="0" w:noVBand="1"/>
      </w:tblPr>
      <w:tblGrid>
        <w:gridCol w:w="6220"/>
        <w:gridCol w:w="1120"/>
        <w:gridCol w:w="1217"/>
        <w:gridCol w:w="1217"/>
        <w:gridCol w:w="1331"/>
        <w:gridCol w:w="1534"/>
      </w:tblGrid>
      <w:tr w:rsidR="00A202B4" w:rsidRPr="000E5031" w:rsidTr="00892C4E">
        <w:trPr>
          <w:trHeight w:val="113"/>
          <w:jc w:val="center"/>
        </w:trPr>
        <w:tc>
          <w:tcPr>
            <w:tcW w:w="6220" w:type="dxa"/>
            <w:tcBorders>
              <w:top w:val="single" w:sz="8" w:space="0" w:color="auto"/>
              <w:left w:val="single" w:sz="8" w:space="0" w:color="auto"/>
              <w:bottom w:val="nil"/>
              <w:right w:val="single" w:sz="8" w:space="0" w:color="auto"/>
            </w:tcBorders>
            <w:shd w:val="clear" w:color="auto" w:fill="auto"/>
            <w:vAlign w:val="center"/>
            <w:hideMark/>
          </w:tcPr>
          <w:p w:rsidR="00A202B4" w:rsidRPr="000E5031" w:rsidRDefault="00A202B4" w:rsidP="00732553">
            <w:pPr>
              <w:rPr>
                <w:b/>
                <w:bCs/>
                <w:color w:val="000000"/>
                <w:sz w:val="20"/>
                <w:szCs w:val="20"/>
                <w:lang w:eastAsia="en-GB"/>
              </w:rPr>
            </w:pPr>
            <w:r w:rsidRPr="000E5031">
              <w:rPr>
                <w:b/>
                <w:bCs/>
                <w:color w:val="000000"/>
                <w:sz w:val="20"/>
                <w:szCs w:val="20"/>
                <w:lang w:eastAsia="en-GB"/>
              </w:rPr>
              <w:t>Non Delegated Budgets and Reserves M1</w:t>
            </w:r>
          </w:p>
        </w:tc>
        <w:tc>
          <w:tcPr>
            <w:tcW w:w="1120" w:type="dxa"/>
            <w:tcBorders>
              <w:top w:val="single" w:sz="8" w:space="0" w:color="auto"/>
              <w:left w:val="nil"/>
              <w:bottom w:val="nil"/>
              <w:right w:val="single" w:sz="8" w:space="0" w:color="auto"/>
            </w:tcBorders>
            <w:shd w:val="clear" w:color="auto" w:fill="auto"/>
            <w:vAlign w:val="center"/>
            <w:hideMark/>
          </w:tcPr>
          <w:p w:rsidR="00A202B4" w:rsidRPr="000E5031" w:rsidRDefault="00A202B4" w:rsidP="00A202B4">
            <w:pPr>
              <w:jc w:val="center"/>
              <w:rPr>
                <w:b/>
                <w:bCs/>
                <w:color w:val="000000"/>
                <w:sz w:val="20"/>
                <w:szCs w:val="20"/>
                <w:lang w:eastAsia="en-GB"/>
              </w:rPr>
            </w:pPr>
            <w:r>
              <w:rPr>
                <w:b/>
                <w:bCs/>
                <w:color w:val="000000"/>
                <w:sz w:val="20"/>
                <w:szCs w:val="20"/>
                <w:lang w:eastAsia="en-GB"/>
              </w:rPr>
              <w:t>M1</w:t>
            </w:r>
            <w:r w:rsidRPr="000E5031">
              <w:rPr>
                <w:b/>
                <w:bCs/>
                <w:color w:val="000000"/>
                <w:sz w:val="20"/>
                <w:szCs w:val="20"/>
                <w:lang w:eastAsia="en-GB"/>
              </w:rPr>
              <w:t xml:space="preserve"> Budget</w:t>
            </w:r>
          </w:p>
        </w:tc>
        <w:tc>
          <w:tcPr>
            <w:tcW w:w="1217" w:type="dxa"/>
            <w:tcBorders>
              <w:top w:val="single" w:sz="8" w:space="0" w:color="auto"/>
              <w:left w:val="nil"/>
              <w:bottom w:val="nil"/>
              <w:right w:val="single" w:sz="8" w:space="0" w:color="auto"/>
            </w:tcBorders>
            <w:shd w:val="clear" w:color="auto" w:fill="auto"/>
            <w:vAlign w:val="center"/>
            <w:hideMark/>
          </w:tcPr>
          <w:p w:rsidR="00A202B4" w:rsidRPr="000E5031" w:rsidRDefault="00A202B4" w:rsidP="00732553">
            <w:pPr>
              <w:jc w:val="center"/>
              <w:rPr>
                <w:b/>
                <w:bCs/>
                <w:color w:val="000000"/>
                <w:sz w:val="20"/>
                <w:szCs w:val="20"/>
                <w:lang w:eastAsia="en-GB"/>
              </w:rPr>
            </w:pPr>
            <w:r w:rsidRPr="000E5031">
              <w:rPr>
                <w:b/>
                <w:bCs/>
                <w:color w:val="000000"/>
                <w:sz w:val="20"/>
                <w:szCs w:val="20"/>
                <w:lang w:eastAsia="en-GB"/>
              </w:rPr>
              <w:t>Year to Date Variance</w:t>
            </w:r>
          </w:p>
        </w:tc>
        <w:tc>
          <w:tcPr>
            <w:tcW w:w="1217" w:type="dxa"/>
            <w:tcBorders>
              <w:top w:val="single" w:sz="8" w:space="0" w:color="auto"/>
              <w:left w:val="nil"/>
              <w:bottom w:val="nil"/>
              <w:right w:val="single" w:sz="8" w:space="0" w:color="auto"/>
            </w:tcBorders>
            <w:shd w:val="clear" w:color="auto" w:fill="auto"/>
            <w:vAlign w:val="center"/>
            <w:hideMark/>
          </w:tcPr>
          <w:p w:rsidR="00A202B4" w:rsidRPr="000E5031" w:rsidRDefault="00A202B4" w:rsidP="00732553">
            <w:pPr>
              <w:jc w:val="center"/>
              <w:rPr>
                <w:b/>
                <w:bCs/>
                <w:color w:val="000000"/>
                <w:sz w:val="20"/>
                <w:szCs w:val="20"/>
                <w:lang w:eastAsia="en-GB"/>
              </w:rPr>
            </w:pPr>
            <w:r w:rsidRPr="000E5031">
              <w:rPr>
                <w:b/>
                <w:bCs/>
                <w:color w:val="000000"/>
                <w:sz w:val="20"/>
                <w:szCs w:val="20"/>
                <w:lang w:eastAsia="en-GB"/>
              </w:rPr>
              <w:t>Forecast In Year Variance</w:t>
            </w:r>
          </w:p>
        </w:tc>
        <w:tc>
          <w:tcPr>
            <w:tcW w:w="1331" w:type="dxa"/>
            <w:tcBorders>
              <w:top w:val="single" w:sz="8" w:space="0" w:color="auto"/>
              <w:left w:val="nil"/>
              <w:bottom w:val="nil"/>
              <w:right w:val="single" w:sz="8" w:space="0" w:color="auto"/>
            </w:tcBorders>
            <w:shd w:val="clear" w:color="auto" w:fill="auto"/>
            <w:vAlign w:val="center"/>
            <w:hideMark/>
          </w:tcPr>
          <w:p w:rsidR="00A202B4" w:rsidRPr="000E5031" w:rsidRDefault="00A202B4" w:rsidP="00732553">
            <w:pPr>
              <w:jc w:val="center"/>
              <w:rPr>
                <w:b/>
                <w:bCs/>
                <w:color w:val="000000"/>
                <w:sz w:val="20"/>
                <w:szCs w:val="20"/>
                <w:lang w:eastAsia="en-GB"/>
              </w:rPr>
            </w:pPr>
            <w:r w:rsidRPr="000E5031">
              <w:rPr>
                <w:b/>
                <w:bCs/>
                <w:color w:val="000000"/>
                <w:sz w:val="20"/>
                <w:szCs w:val="20"/>
                <w:lang w:eastAsia="en-GB"/>
              </w:rPr>
              <w:t>Forecast Recurrent Variance</w:t>
            </w:r>
          </w:p>
        </w:tc>
        <w:tc>
          <w:tcPr>
            <w:tcW w:w="1534" w:type="dxa"/>
            <w:tcBorders>
              <w:top w:val="single" w:sz="8" w:space="0" w:color="auto"/>
              <w:left w:val="nil"/>
              <w:bottom w:val="nil"/>
              <w:right w:val="single" w:sz="8" w:space="0" w:color="auto"/>
            </w:tcBorders>
            <w:shd w:val="clear" w:color="auto" w:fill="auto"/>
            <w:noWrap/>
            <w:vAlign w:val="center"/>
            <w:hideMark/>
          </w:tcPr>
          <w:p w:rsidR="00A202B4" w:rsidRPr="000E5031" w:rsidRDefault="00A202B4" w:rsidP="00732553">
            <w:pPr>
              <w:jc w:val="center"/>
              <w:rPr>
                <w:b/>
                <w:bCs/>
                <w:color w:val="000000"/>
                <w:sz w:val="20"/>
                <w:szCs w:val="20"/>
                <w:lang w:eastAsia="en-GB"/>
              </w:rPr>
            </w:pPr>
            <w:r w:rsidRPr="000E5031">
              <w:rPr>
                <w:b/>
                <w:bCs/>
                <w:color w:val="000000"/>
                <w:sz w:val="20"/>
                <w:szCs w:val="20"/>
                <w:lang w:eastAsia="en-GB"/>
              </w:rPr>
              <w:t>Note</w:t>
            </w:r>
          </w:p>
        </w:tc>
      </w:tr>
      <w:tr w:rsidR="00A202B4" w:rsidRPr="000E5031" w:rsidTr="00892C4E">
        <w:trPr>
          <w:trHeight w:val="113"/>
          <w:jc w:val="center"/>
        </w:trPr>
        <w:tc>
          <w:tcPr>
            <w:tcW w:w="6220" w:type="dxa"/>
            <w:tcBorders>
              <w:top w:val="nil"/>
              <w:left w:val="single" w:sz="8" w:space="0" w:color="auto"/>
              <w:bottom w:val="single" w:sz="8" w:space="0" w:color="auto"/>
              <w:right w:val="single" w:sz="8" w:space="0" w:color="auto"/>
            </w:tcBorders>
            <w:shd w:val="clear" w:color="auto" w:fill="auto"/>
            <w:vAlign w:val="center"/>
            <w:hideMark/>
          </w:tcPr>
          <w:p w:rsidR="00A202B4" w:rsidRPr="000E5031" w:rsidRDefault="00A202B4" w:rsidP="00732553">
            <w:pPr>
              <w:rPr>
                <w:b/>
                <w:bCs/>
                <w:color w:val="000000"/>
                <w:sz w:val="20"/>
                <w:szCs w:val="20"/>
                <w:lang w:eastAsia="en-GB"/>
              </w:rPr>
            </w:pPr>
            <w:r w:rsidRPr="000E5031">
              <w:rPr>
                <w:b/>
                <w:bCs/>
                <w:color w:val="000000"/>
                <w:sz w:val="20"/>
                <w:szCs w:val="20"/>
                <w:lang w:eastAsia="en-GB"/>
              </w:rPr>
              <w:t> </w:t>
            </w:r>
          </w:p>
        </w:tc>
        <w:tc>
          <w:tcPr>
            <w:tcW w:w="1120"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732553">
            <w:pPr>
              <w:jc w:val="center"/>
              <w:rPr>
                <w:b/>
                <w:bCs/>
                <w:color w:val="000000"/>
                <w:sz w:val="20"/>
                <w:szCs w:val="20"/>
                <w:lang w:eastAsia="en-GB"/>
              </w:rPr>
            </w:pPr>
            <w:r w:rsidRPr="000E5031">
              <w:rPr>
                <w:b/>
                <w:bCs/>
                <w:color w:val="000000"/>
                <w:sz w:val="20"/>
                <w:szCs w:val="20"/>
                <w:lang w:eastAsia="en-GB"/>
              </w:rPr>
              <w:t>£’000</w:t>
            </w:r>
          </w:p>
        </w:tc>
        <w:tc>
          <w:tcPr>
            <w:tcW w:w="1217"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732553">
            <w:pPr>
              <w:jc w:val="center"/>
              <w:rPr>
                <w:b/>
                <w:bCs/>
                <w:color w:val="000000"/>
                <w:sz w:val="20"/>
                <w:szCs w:val="20"/>
                <w:lang w:eastAsia="en-GB"/>
              </w:rPr>
            </w:pPr>
            <w:r w:rsidRPr="000E5031">
              <w:rPr>
                <w:b/>
                <w:bCs/>
                <w:color w:val="000000"/>
                <w:sz w:val="20"/>
                <w:szCs w:val="20"/>
                <w:lang w:eastAsia="en-GB"/>
              </w:rPr>
              <w:t>£’000</w:t>
            </w:r>
          </w:p>
        </w:tc>
        <w:tc>
          <w:tcPr>
            <w:tcW w:w="1217"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732553">
            <w:pPr>
              <w:jc w:val="center"/>
              <w:rPr>
                <w:b/>
                <w:bCs/>
                <w:color w:val="000000"/>
                <w:sz w:val="20"/>
                <w:szCs w:val="20"/>
                <w:lang w:eastAsia="en-GB"/>
              </w:rPr>
            </w:pPr>
            <w:r w:rsidRPr="000E5031">
              <w:rPr>
                <w:b/>
                <w:bCs/>
                <w:color w:val="000000"/>
                <w:sz w:val="20"/>
                <w:szCs w:val="20"/>
                <w:lang w:eastAsia="en-GB"/>
              </w:rPr>
              <w:t>£’000</w:t>
            </w:r>
          </w:p>
        </w:tc>
        <w:tc>
          <w:tcPr>
            <w:tcW w:w="1331"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732553">
            <w:pPr>
              <w:jc w:val="center"/>
              <w:rPr>
                <w:b/>
                <w:bCs/>
                <w:color w:val="000000"/>
                <w:sz w:val="20"/>
                <w:szCs w:val="20"/>
                <w:lang w:eastAsia="en-GB"/>
              </w:rPr>
            </w:pPr>
            <w:r w:rsidRPr="000E5031">
              <w:rPr>
                <w:b/>
                <w:bCs/>
                <w:color w:val="000000"/>
                <w:sz w:val="20"/>
                <w:szCs w:val="20"/>
                <w:lang w:eastAsia="en-GB"/>
              </w:rPr>
              <w:t>£’000</w:t>
            </w:r>
          </w:p>
        </w:tc>
        <w:tc>
          <w:tcPr>
            <w:tcW w:w="1534"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732553">
            <w:pPr>
              <w:jc w:val="center"/>
              <w:rPr>
                <w:b/>
                <w:bCs/>
                <w:color w:val="000000"/>
                <w:sz w:val="20"/>
                <w:szCs w:val="20"/>
                <w:lang w:eastAsia="en-GB"/>
              </w:rPr>
            </w:pPr>
            <w:r w:rsidRPr="000E5031">
              <w:rPr>
                <w:b/>
                <w:bCs/>
                <w:color w:val="000000"/>
                <w:sz w:val="20"/>
                <w:szCs w:val="20"/>
                <w:lang w:eastAsia="en-GB"/>
              </w:rPr>
              <w:t> </w:t>
            </w:r>
          </w:p>
        </w:tc>
      </w:tr>
      <w:tr w:rsidR="00A202B4" w:rsidRPr="000E5031" w:rsidTr="00892C4E">
        <w:trPr>
          <w:trHeight w:val="113"/>
          <w:jc w:val="center"/>
        </w:trPr>
        <w:tc>
          <w:tcPr>
            <w:tcW w:w="6220" w:type="dxa"/>
            <w:tcBorders>
              <w:top w:val="nil"/>
              <w:left w:val="single" w:sz="8" w:space="0" w:color="auto"/>
              <w:bottom w:val="single" w:sz="8" w:space="0" w:color="auto"/>
              <w:right w:val="single" w:sz="8" w:space="0" w:color="auto"/>
            </w:tcBorders>
            <w:shd w:val="clear" w:color="auto" w:fill="auto"/>
            <w:noWrap/>
            <w:vAlign w:val="center"/>
            <w:hideMark/>
          </w:tcPr>
          <w:p w:rsidR="00A202B4" w:rsidRPr="000E5031" w:rsidRDefault="00A202B4" w:rsidP="000E5031">
            <w:pPr>
              <w:rPr>
                <w:b/>
                <w:bCs/>
                <w:color w:val="000000"/>
                <w:sz w:val="20"/>
                <w:szCs w:val="20"/>
                <w:lang w:eastAsia="en-GB"/>
              </w:rPr>
            </w:pPr>
            <w:r w:rsidRPr="000E5031">
              <w:rPr>
                <w:b/>
                <w:bCs/>
                <w:color w:val="000000"/>
                <w:sz w:val="20"/>
                <w:szCs w:val="20"/>
              </w:rPr>
              <w:t>Income and Allocations</w:t>
            </w:r>
          </w:p>
        </w:tc>
        <w:tc>
          <w:tcPr>
            <w:tcW w:w="1120"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rPr>
                <w:sz w:val="20"/>
                <w:szCs w:val="20"/>
              </w:rPr>
            </w:pPr>
            <w:r w:rsidRPr="000E5031">
              <w:rPr>
                <w:sz w:val="20"/>
                <w:szCs w:val="20"/>
              </w:rPr>
              <w:t> </w:t>
            </w:r>
          </w:p>
        </w:tc>
        <w:tc>
          <w:tcPr>
            <w:tcW w:w="1217"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rPr>
                <w:sz w:val="20"/>
                <w:szCs w:val="20"/>
              </w:rPr>
            </w:pPr>
            <w:r w:rsidRPr="000E5031">
              <w:rPr>
                <w:sz w:val="20"/>
                <w:szCs w:val="20"/>
              </w:rPr>
              <w:t> </w:t>
            </w:r>
          </w:p>
        </w:tc>
        <w:tc>
          <w:tcPr>
            <w:tcW w:w="1217"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rPr>
                <w:sz w:val="20"/>
                <w:szCs w:val="20"/>
              </w:rPr>
            </w:pPr>
            <w:r w:rsidRPr="000E5031">
              <w:rPr>
                <w:sz w:val="20"/>
                <w:szCs w:val="20"/>
              </w:rPr>
              <w:t> </w:t>
            </w:r>
          </w:p>
        </w:tc>
        <w:tc>
          <w:tcPr>
            <w:tcW w:w="1331"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rPr>
                <w:sz w:val="20"/>
                <w:szCs w:val="20"/>
              </w:rPr>
            </w:pPr>
            <w:r w:rsidRPr="000E5031">
              <w:rPr>
                <w:sz w:val="20"/>
                <w:szCs w:val="20"/>
              </w:rPr>
              <w:t> </w:t>
            </w:r>
          </w:p>
        </w:tc>
        <w:tc>
          <w:tcPr>
            <w:tcW w:w="1534"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center"/>
              <w:rPr>
                <w:b/>
                <w:bCs/>
                <w:color w:val="000000"/>
                <w:sz w:val="20"/>
                <w:szCs w:val="20"/>
              </w:rPr>
            </w:pPr>
            <w:r w:rsidRPr="000E5031">
              <w:rPr>
                <w:b/>
                <w:bCs/>
                <w:color w:val="000000"/>
                <w:sz w:val="20"/>
                <w:szCs w:val="20"/>
              </w:rPr>
              <w:t> </w:t>
            </w:r>
          </w:p>
        </w:tc>
      </w:tr>
      <w:tr w:rsidR="00A202B4" w:rsidRPr="000E5031" w:rsidTr="00892C4E">
        <w:trPr>
          <w:trHeight w:val="113"/>
          <w:jc w:val="center"/>
        </w:trPr>
        <w:tc>
          <w:tcPr>
            <w:tcW w:w="6220" w:type="dxa"/>
            <w:tcBorders>
              <w:top w:val="nil"/>
              <w:left w:val="single" w:sz="8" w:space="0" w:color="auto"/>
              <w:bottom w:val="single" w:sz="8" w:space="0" w:color="auto"/>
              <w:right w:val="single" w:sz="8" w:space="0" w:color="auto"/>
            </w:tcBorders>
            <w:shd w:val="clear" w:color="auto" w:fill="auto"/>
            <w:noWrap/>
            <w:vAlign w:val="center"/>
            <w:hideMark/>
          </w:tcPr>
          <w:p w:rsidR="00A202B4" w:rsidRPr="000E5031" w:rsidRDefault="00A202B4" w:rsidP="000E5031">
            <w:pPr>
              <w:rPr>
                <w:color w:val="000000"/>
                <w:sz w:val="20"/>
                <w:szCs w:val="20"/>
              </w:rPr>
            </w:pPr>
            <w:r w:rsidRPr="000E5031">
              <w:rPr>
                <w:color w:val="000000"/>
                <w:sz w:val="20"/>
                <w:szCs w:val="20"/>
              </w:rPr>
              <w:t xml:space="preserve">Non-recurring Income Target </w:t>
            </w:r>
          </w:p>
        </w:tc>
        <w:tc>
          <w:tcPr>
            <w:tcW w:w="1120"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right"/>
              <w:rPr>
                <w:sz w:val="20"/>
                <w:szCs w:val="20"/>
              </w:rPr>
            </w:pPr>
            <w:r w:rsidRPr="000E5031">
              <w:rPr>
                <w:color w:val="FF0000"/>
                <w:sz w:val="20"/>
                <w:szCs w:val="20"/>
              </w:rPr>
              <w:t xml:space="preserve">-4,500 </w:t>
            </w:r>
          </w:p>
        </w:tc>
        <w:tc>
          <w:tcPr>
            <w:tcW w:w="1217"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right"/>
              <w:rPr>
                <w:sz w:val="20"/>
                <w:szCs w:val="20"/>
              </w:rPr>
            </w:pPr>
            <w:r w:rsidRPr="000E5031">
              <w:rPr>
                <w:sz w:val="20"/>
                <w:szCs w:val="20"/>
              </w:rPr>
              <w:t xml:space="preserve">0 </w:t>
            </w:r>
          </w:p>
        </w:tc>
        <w:tc>
          <w:tcPr>
            <w:tcW w:w="1217"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right"/>
              <w:rPr>
                <w:sz w:val="20"/>
                <w:szCs w:val="20"/>
              </w:rPr>
            </w:pPr>
            <w:r w:rsidRPr="000E5031">
              <w:rPr>
                <w:sz w:val="20"/>
                <w:szCs w:val="20"/>
              </w:rPr>
              <w:t> </w:t>
            </w:r>
          </w:p>
        </w:tc>
        <w:tc>
          <w:tcPr>
            <w:tcW w:w="1331" w:type="dxa"/>
            <w:tcBorders>
              <w:top w:val="nil"/>
              <w:left w:val="nil"/>
              <w:bottom w:val="single" w:sz="8" w:space="0" w:color="auto"/>
              <w:right w:val="single" w:sz="8" w:space="0" w:color="auto"/>
            </w:tcBorders>
            <w:shd w:val="clear" w:color="auto" w:fill="D9D9D9" w:themeFill="background1" w:themeFillShade="D9"/>
            <w:vAlign w:val="center"/>
          </w:tcPr>
          <w:p w:rsidR="00A202B4" w:rsidRPr="000E5031" w:rsidRDefault="00A202B4" w:rsidP="000E5031">
            <w:pPr>
              <w:jc w:val="right"/>
              <w:rPr>
                <w:sz w:val="20"/>
                <w:szCs w:val="20"/>
              </w:rPr>
            </w:pPr>
            <w:r w:rsidRPr="000E5031">
              <w:rPr>
                <w:sz w:val="20"/>
                <w:szCs w:val="20"/>
              </w:rPr>
              <w:t> </w:t>
            </w:r>
          </w:p>
        </w:tc>
        <w:tc>
          <w:tcPr>
            <w:tcW w:w="1534"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center"/>
              <w:rPr>
                <w:b/>
                <w:bCs/>
                <w:color w:val="000000"/>
                <w:sz w:val="20"/>
                <w:szCs w:val="20"/>
              </w:rPr>
            </w:pPr>
            <w:r w:rsidRPr="000E5031">
              <w:rPr>
                <w:b/>
                <w:bCs/>
                <w:color w:val="000000"/>
                <w:sz w:val="20"/>
                <w:szCs w:val="20"/>
              </w:rPr>
              <w:t>A</w:t>
            </w:r>
          </w:p>
        </w:tc>
      </w:tr>
      <w:tr w:rsidR="00A202B4" w:rsidRPr="000E5031" w:rsidTr="00892C4E">
        <w:trPr>
          <w:trHeight w:val="113"/>
          <w:jc w:val="center"/>
        </w:trPr>
        <w:tc>
          <w:tcPr>
            <w:tcW w:w="6220" w:type="dxa"/>
            <w:tcBorders>
              <w:top w:val="nil"/>
              <w:left w:val="single" w:sz="8" w:space="0" w:color="auto"/>
              <w:bottom w:val="single" w:sz="8" w:space="0" w:color="auto"/>
              <w:right w:val="single" w:sz="8" w:space="0" w:color="auto"/>
            </w:tcBorders>
            <w:shd w:val="clear" w:color="auto" w:fill="auto"/>
            <w:noWrap/>
            <w:vAlign w:val="center"/>
            <w:hideMark/>
          </w:tcPr>
          <w:p w:rsidR="00A202B4" w:rsidRPr="000E5031" w:rsidRDefault="00A202B4" w:rsidP="000E5031">
            <w:pPr>
              <w:rPr>
                <w:color w:val="000000"/>
                <w:sz w:val="20"/>
                <w:szCs w:val="20"/>
              </w:rPr>
            </w:pPr>
            <w:r w:rsidRPr="000E5031">
              <w:rPr>
                <w:color w:val="000000"/>
                <w:sz w:val="20"/>
                <w:szCs w:val="20"/>
              </w:rPr>
              <w:t xml:space="preserve">Non-recurring Income Achieved </w:t>
            </w:r>
          </w:p>
        </w:tc>
        <w:tc>
          <w:tcPr>
            <w:tcW w:w="1120"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right"/>
              <w:rPr>
                <w:sz w:val="20"/>
                <w:szCs w:val="20"/>
              </w:rPr>
            </w:pPr>
            <w:r w:rsidRPr="000E5031">
              <w:rPr>
                <w:sz w:val="20"/>
                <w:szCs w:val="20"/>
              </w:rPr>
              <w:t> </w:t>
            </w:r>
          </w:p>
        </w:tc>
        <w:tc>
          <w:tcPr>
            <w:tcW w:w="1217"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right"/>
              <w:rPr>
                <w:sz w:val="20"/>
                <w:szCs w:val="20"/>
              </w:rPr>
            </w:pPr>
            <w:r w:rsidRPr="000E5031">
              <w:rPr>
                <w:sz w:val="20"/>
                <w:szCs w:val="20"/>
              </w:rPr>
              <w:t> </w:t>
            </w:r>
          </w:p>
        </w:tc>
        <w:tc>
          <w:tcPr>
            <w:tcW w:w="1217"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right"/>
              <w:rPr>
                <w:sz w:val="20"/>
                <w:szCs w:val="20"/>
              </w:rPr>
            </w:pPr>
            <w:r w:rsidRPr="000E5031">
              <w:rPr>
                <w:sz w:val="20"/>
                <w:szCs w:val="20"/>
              </w:rPr>
              <w:t> </w:t>
            </w:r>
          </w:p>
        </w:tc>
        <w:tc>
          <w:tcPr>
            <w:tcW w:w="1331" w:type="dxa"/>
            <w:tcBorders>
              <w:top w:val="nil"/>
              <w:left w:val="nil"/>
              <w:bottom w:val="single" w:sz="8" w:space="0" w:color="auto"/>
              <w:right w:val="single" w:sz="8" w:space="0" w:color="auto"/>
            </w:tcBorders>
            <w:shd w:val="clear" w:color="auto" w:fill="D9D9D9" w:themeFill="background1" w:themeFillShade="D9"/>
            <w:vAlign w:val="center"/>
          </w:tcPr>
          <w:p w:rsidR="00A202B4" w:rsidRPr="000E5031" w:rsidRDefault="00A202B4" w:rsidP="000E5031">
            <w:pPr>
              <w:jc w:val="right"/>
              <w:rPr>
                <w:sz w:val="20"/>
                <w:szCs w:val="20"/>
              </w:rPr>
            </w:pPr>
            <w:r w:rsidRPr="000E5031">
              <w:rPr>
                <w:sz w:val="20"/>
                <w:szCs w:val="20"/>
              </w:rPr>
              <w:t> </w:t>
            </w:r>
          </w:p>
        </w:tc>
        <w:tc>
          <w:tcPr>
            <w:tcW w:w="1534"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center"/>
              <w:rPr>
                <w:b/>
                <w:bCs/>
                <w:color w:val="000000"/>
                <w:sz w:val="20"/>
                <w:szCs w:val="20"/>
              </w:rPr>
            </w:pPr>
            <w:r w:rsidRPr="000E5031">
              <w:rPr>
                <w:b/>
                <w:bCs/>
                <w:color w:val="000000"/>
                <w:sz w:val="20"/>
                <w:szCs w:val="20"/>
              </w:rPr>
              <w:t> </w:t>
            </w:r>
          </w:p>
        </w:tc>
      </w:tr>
      <w:tr w:rsidR="00A202B4" w:rsidRPr="000E5031" w:rsidTr="00892C4E">
        <w:trPr>
          <w:trHeight w:val="113"/>
          <w:jc w:val="center"/>
        </w:trPr>
        <w:tc>
          <w:tcPr>
            <w:tcW w:w="6220" w:type="dxa"/>
            <w:tcBorders>
              <w:top w:val="nil"/>
              <w:left w:val="single" w:sz="8" w:space="0" w:color="auto"/>
              <w:bottom w:val="single" w:sz="8" w:space="0" w:color="auto"/>
              <w:right w:val="single" w:sz="8" w:space="0" w:color="auto"/>
            </w:tcBorders>
            <w:shd w:val="clear" w:color="auto" w:fill="auto"/>
            <w:noWrap/>
            <w:vAlign w:val="center"/>
            <w:hideMark/>
          </w:tcPr>
          <w:p w:rsidR="00A202B4" w:rsidRPr="000E5031" w:rsidRDefault="00A202B4" w:rsidP="000E5031">
            <w:pPr>
              <w:rPr>
                <w:b/>
                <w:bCs/>
                <w:color w:val="000000"/>
                <w:sz w:val="20"/>
                <w:szCs w:val="20"/>
              </w:rPr>
            </w:pPr>
            <w:r w:rsidRPr="000E5031">
              <w:rPr>
                <w:b/>
                <w:bCs/>
                <w:color w:val="000000"/>
                <w:sz w:val="20"/>
                <w:szCs w:val="20"/>
              </w:rPr>
              <w:t>Savings</w:t>
            </w:r>
          </w:p>
        </w:tc>
        <w:tc>
          <w:tcPr>
            <w:tcW w:w="1120"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right"/>
              <w:rPr>
                <w:sz w:val="20"/>
                <w:szCs w:val="20"/>
              </w:rPr>
            </w:pPr>
            <w:r w:rsidRPr="000E5031">
              <w:rPr>
                <w:sz w:val="20"/>
                <w:szCs w:val="20"/>
              </w:rPr>
              <w:t> </w:t>
            </w:r>
          </w:p>
        </w:tc>
        <w:tc>
          <w:tcPr>
            <w:tcW w:w="1217"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right"/>
              <w:rPr>
                <w:sz w:val="20"/>
                <w:szCs w:val="20"/>
              </w:rPr>
            </w:pPr>
            <w:r w:rsidRPr="000E5031">
              <w:rPr>
                <w:sz w:val="20"/>
                <w:szCs w:val="20"/>
              </w:rPr>
              <w:t> </w:t>
            </w:r>
          </w:p>
        </w:tc>
        <w:tc>
          <w:tcPr>
            <w:tcW w:w="1217"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right"/>
              <w:rPr>
                <w:sz w:val="20"/>
                <w:szCs w:val="20"/>
              </w:rPr>
            </w:pPr>
            <w:r w:rsidRPr="000E5031">
              <w:rPr>
                <w:sz w:val="20"/>
                <w:szCs w:val="20"/>
              </w:rPr>
              <w:t> </w:t>
            </w:r>
          </w:p>
        </w:tc>
        <w:tc>
          <w:tcPr>
            <w:tcW w:w="1331" w:type="dxa"/>
            <w:tcBorders>
              <w:top w:val="nil"/>
              <w:left w:val="nil"/>
              <w:bottom w:val="single" w:sz="8" w:space="0" w:color="auto"/>
              <w:right w:val="single" w:sz="8" w:space="0" w:color="auto"/>
            </w:tcBorders>
            <w:shd w:val="clear" w:color="auto" w:fill="D9D9D9" w:themeFill="background1" w:themeFillShade="D9"/>
            <w:vAlign w:val="center"/>
          </w:tcPr>
          <w:p w:rsidR="00A202B4" w:rsidRPr="000E5031" w:rsidRDefault="00A202B4" w:rsidP="000E5031">
            <w:pPr>
              <w:jc w:val="right"/>
              <w:rPr>
                <w:sz w:val="20"/>
                <w:szCs w:val="20"/>
              </w:rPr>
            </w:pPr>
            <w:r w:rsidRPr="000E5031">
              <w:rPr>
                <w:sz w:val="20"/>
                <w:szCs w:val="20"/>
              </w:rPr>
              <w:t> </w:t>
            </w:r>
          </w:p>
        </w:tc>
        <w:tc>
          <w:tcPr>
            <w:tcW w:w="1534"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rPr>
                <w:rFonts w:ascii="Times New Roman" w:hAnsi="Times New Roman"/>
                <w:color w:val="000000"/>
                <w:sz w:val="20"/>
                <w:szCs w:val="20"/>
              </w:rPr>
            </w:pPr>
            <w:r w:rsidRPr="000E5031">
              <w:rPr>
                <w:color w:val="000000"/>
                <w:sz w:val="20"/>
                <w:szCs w:val="20"/>
              </w:rPr>
              <w:t> </w:t>
            </w:r>
          </w:p>
        </w:tc>
      </w:tr>
      <w:tr w:rsidR="00A202B4" w:rsidRPr="000E5031" w:rsidTr="00892C4E">
        <w:trPr>
          <w:trHeight w:val="113"/>
          <w:jc w:val="center"/>
        </w:trPr>
        <w:tc>
          <w:tcPr>
            <w:tcW w:w="6220" w:type="dxa"/>
            <w:tcBorders>
              <w:top w:val="nil"/>
              <w:left w:val="single" w:sz="8" w:space="0" w:color="auto"/>
              <w:bottom w:val="single" w:sz="8" w:space="0" w:color="auto"/>
              <w:right w:val="single" w:sz="8" w:space="0" w:color="auto"/>
            </w:tcBorders>
            <w:shd w:val="clear" w:color="auto" w:fill="auto"/>
            <w:noWrap/>
            <w:vAlign w:val="center"/>
            <w:hideMark/>
          </w:tcPr>
          <w:p w:rsidR="00A202B4" w:rsidRPr="000E5031" w:rsidRDefault="00A202B4" w:rsidP="000E5031">
            <w:pPr>
              <w:rPr>
                <w:color w:val="000000"/>
                <w:sz w:val="20"/>
                <w:szCs w:val="20"/>
              </w:rPr>
            </w:pPr>
            <w:r w:rsidRPr="000E5031">
              <w:rPr>
                <w:color w:val="000000"/>
                <w:sz w:val="20"/>
                <w:szCs w:val="20"/>
              </w:rPr>
              <w:t xml:space="preserve">Recurrent Savings Target </w:t>
            </w:r>
          </w:p>
        </w:tc>
        <w:tc>
          <w:tcPr>
            <w:tcW w:w="1120"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right"/>
              <w:rPr>
                <w:sz w:val="20"/>
                <w:szCs w:val="20"/>
              </w:rPr>
            </w:pPr>
            <w:r w:rsidRPr="000E5031">
              <w:rPr>
                <w:color w:val="FF0000"/>
                <w:sz w:val="20"/>
                <w:szCs w:val="20"/>
              </w:rPr>
              <w:t xml:space="preserve">-600 </w:t>
            </w:r>
          </w:p>
        </w:tc>
        <w:tc>
          <w:tcPr>
            <w:tcW w:w="1217"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right"/>
              <w:rPr>
                <w:sz w:val="20"/>
                <w:szCs w:val="20"/>
              </w:rPr>
            </w:pPr>
            <w:r w:rsidRPr="000E5031">
              <w:rPr>
                <w:sz w:val="20"/>
                <w:szCs w:val="20"/>
              </w:rPr>
              <w:t xml:space="preserve">50 </w:t>
            </w:r>
          </w:p>
        </w:tc>
        <w:tc>
          <w:tcPr>
            <w:tcW w:w="1217"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right"/>
              <w:rPr>
                <w:sz w:val="20"/>
                <w:szCs w:val="20"/>
              </w:rPr>
            </w:pPr>
            <w:r w:rsidRPr="000E5031">
              <w:rPr>
                <w:sz w:val="20"/>
                <w:szCs w:val="20"/>
              </w:rPr>
              <w:t> </w:t>
            </w:r>
          </w:p>
        </w:tc>
        <w:tc>
          <w:tcPr>
            <w:tcW w:w="1331" w:type="dxa"/>
            <w:tcBorders>
              <w:top w:val="nil"/>
              <w:left w:val="nil"/>
              <w:bottom w:val="single" w:sz="8" w:space="0" w:color="auto"/>
              <w:right w:val="single" w:sz="8" w:space="0" w:color="auto"/>
            </w:tcBorders>
            <w:shd w:val="clear" w:color="auto" w:fill="D9D9D9" w:themeFill="background1" w:themeFillShade="D9"/>
            <w:vAlign w:val="center"/>
          </w:tcPr>
          <w:p w:rsidR="00A202B4" w:rsidRPr="000E5031" w:rsidRDefault="00A202B4" w:rsidP="000E5031">
            <w:pPr>
              <w:jc w:val="right"/>
              <w:rPr>
                <w:sz w:val="20"/>
                <w:szCs w:val="20"/>
              </w:rPr>
            </w:pPr>
            <w:r w:rsidRPr="000E5031">
              <w:rPr>
                <w:sz w:val="20"/>
                <w:szCs w:val="20"/>
              </w:rPr>
              <w:t> </w:t>
            </w:r>
          </w:p>
        </w:tc>
        <w:tc>
          <w:tcPr>
            <w:tcW w:w="1534"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center"/>
              <w:rPr>
                <w:b/>
                <w:bCs/>
                <w:color w:val="000000"/>
                <w:sz w:val="20"/>
                <w:szCs w:val="20"/>
              </w:rPr>
            </w:pPr>
            <w:r w:rsidRPr="000E5031">
              <w:rPr>
                <w:b/>
                <w:bCs/>
                <w:color w:val="000000"/>
                <w:sz w:val="20"/>
                <w:szCs w:val="20"/>
              </w:rPr>
              <w:t>Section 3.8</w:t>
            </w:r>
          </w:p>
        </w:tc>
      </w:tr>
      <w:tr w:rsidR="00A202B4" w:rsidRPr="000E5031" w:rsidTr="00892C4E">
        <w:trPr>
          <w:trHeight w:val="113"/>
          <w:jc w:val="center"/>
        </w:trPr>
        <w:tc>
          <w:tcPr>
            <w:tcW w:w="6220" w:type="dxa"/>
            <w:tcBorders>
              <w:top w:val="nil"/>
              <w:left w:val="single" w:sz="8" w:space="0" w:color="auto"/>
              <w:bottom w:val="single" w:sz="8" w:space="0" w:color="auto"/>
              <w:right w:val="single" w:sz="8" w:space="0" w:color="auto"/>
            </w:tcBorders>
            <w:shd w:val="clear" w:color="auto" w:fill="auto"/>
            <w:noWrap/>
            <w:vAlign w:val="center"/>
            <w:hideMark/>
          </w:tcPr>
          <w:p w:rsidR="00A202B4" w:rsidRPr="000E5031" w:rsidRDefault="00A202B4" w:rsidP="000E5031">
            <w:pPr>
              <w:rPr>
                <w:color w:val="000000"/>
                <w:sz w:val="20"/>
                <w:szCs w:val="20"/>
              </w:rPr>
            </w:pPr>
            <w:r w:rsidRPr="000E5031">
              <w:rPr>
                <w:color w:val="000000"/>
                <w:sz w:val="20"/>
                <w:szCs w:val="20"/>
              </w:rPr>
              <w:t>Savings Achievement</w:t>
            </w:r>
          </w:p>
        </w:tc>
        <w:tc>
          <w:tcPr>
            <w:tcW w:w="1120"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right"/>
              <w:rPr>
                <w:sz w:val="20"/>
                <w:szCs w:val="20"/>
              </w:rPr>
            </w:pPr>
            <w:r w:rsidRPr="000E5031">
              <w:rPr>
                <w:sz w:val="20"/>
                <w:szCs w:val="20"/>
              </w:rPr>
              <w:t> </w:t>
            </w:r>
          </w:p>
        </w:tc>
        <w:tc>
          <w:tcPr>
            <w:tcW w:w="1217"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right"/>
              <w:rPr>
                <w:sz w:val="20"/>
                <w:szCs w:val="20"/>
              </w:rPr>
            </w:pPr>
            <w:r w:rsidRPr="000E5031">
              <w:rPr>
                <w:sz w:val="20"/>
                <w:szCs w:val="20"/>
              </w:rPr>
              <w:t> </w:t>
            </w:r>
          </w:p>
        </w:tc>
        <w:tc>
          <w:tcPr>
            <w:tcW w:w="1217"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right"/>
              <w:rPr>
                <w:sz w:val="20"/>
                <w:szCs w:val="20"/>
              </w:rPr>
            </w:pPr>
            <w:r w:rsidRPr="000E5031">
              <w:rPr>
                <w:sz w:val="20"/>
                <w:szCs w:val="20"/>
              </w:rPr>
              <w:t> </w:t>
            </w:r>
          </w:p>
        </w:tc>
        <w:tc>
          <w:tcPr>
            <w:tcW w:w="1331" w:type="dxa"/>
            <w:tcBorders>
              <w:top w:val="nil"/>
              <w:left w:val="nil"/>
              <w:bottom w:val="single" w:sz="8" w:space="0" w:color="auto"/>
              <w:right w:val="single" w:sz="8" w:space="0" w:color="auto"/>
            </w:tcBorders>
            <w:shd w:val="clear" w:color="auto" w:fill="D9D9D9" w:themeFill="background1" w:themeFillShade="D9"/>
            <w:vAlign w:val="center"/>
          </w:tcPr>
          <w:p w:rsidR="00A202B4" w:rsidRPr="000E5031" w:rsidRDefault="00A202B4" w:rsidP="000E5031">
            <w:pPr>
              <w:jc w:val="right"/>
              <w:rPr>
                <w:sz w:val="20"/>
                <w:szCs w:val="20"/>
              </w:rPr>
            </w:pPr>
            <w:r w:rsidRPr="000E5031">
              <w:rPr>
                <w:sz w:val="20"/>
                <w:szCs w:val="20"/>
              </w:rPr>
              <w:t> </w:t>
            </w:r>
          </w:p>
        </w:tc>
        <w:tc>
          <w:tcPr>
            <w:tcW w:w="1534"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rPr>
                <w:b/>
                <w:bCs/>
                <w:color w:val="000000"/>
                <w:sz w:val="20"/>
                <w:szCs w:val="20"/>
              </w:rPr>
            </w:pPr>
            <w:r w:rsidRPr="000E5031">
              <w:rPr>
                <w:b/>
                <w:bCs/>
                <w:color w:val="000000"/>
                <w:sz w:val="20"/>
                <w:szCs w:val="20"/>
              </w:rPr>
              <w:t> </w:t>
            </w:r>
          </w:p>
        </w:tc>
      </w:tr>
      <w:tr w:rsidR="00A202B4" w:rsidRPr="000E5031" w:rsidTr="00892C4E">
        <w:trPr>
          <w:trHeight w:val="113"/>
          <w:jc w:val="center"/>
        </w:trPr>
        <w:tc>
          <w:tcPr>
            <w:tcW w:w="6220" w:type="dxa"/>
            <w:tcBorders>
              <w:top w:val="nil"/>
              <w:left w:val="single" w:sz="8" w:space="0" w:color="auto"/>
              <w:bottom w:val="single" w:sz="8" w:space="0" w:color="auto"/>
              <w:right w:val="single" w:sz="8" w:space="0" w:color="auto"/>
            </w:tcBorders>
            <w:shd w:val="clear" w:color="auto" w:fill="auto"/>
            <w:noWrap/>
            <w:vAlign w:val="center"/>
            <w:hideMark/>
          </w:tcPr>
          <w:p w:rsidR="00A202B4" w:rsidRPr="000E5031" w:rsidRDefault="00A202B4" w:rsidP="000E5031">
            <w:pPr>
              <w:rPr>
                <w:b/>
                <w:bCs/>
                <w:color w:val="000000"/>
                <w:sz w:val="20"/>
                <w:szCs w:val="20"/>
              </w:rPr>
            </w:pPr>
            <w:r w:rsidRPr="000E5031">
              <w:rPr>
                <w:b/>
                <w:bCs/>
                <w:color w:val="000000"/>
                <w:sz w:val="20"/>
                <w:szCs w:val="20"/>
              </w:rPr>
              <w:t>Expenditure Budgets</w:t>
            </w:r>
          </w:p>
        </w:tc>
        <w:tc>
          <w:tcPr>
            <w:tcW w:w="1120"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right"/>
              <w:rPr>
                <w:sz w:val="20"/>
                <w:szCs w:val="20"/>
              </w:rPr>
            </w:pPr>
            <w:r w:rsidRPr="000E5031">
              <w:rPr>
                <w:sz w:val="20"/>
                <w:szCs w:val="20"/>
              </w:rPr>
              <w:t> </w:t>
            </w:r>
          </w:p>
        </w:tc>
        <w:tc>
          <w:tcPr>
            <w:tcW w:w="1217"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right"/>
              <w:rPr>
                <w:sz w:val="20"/>
                <w:szCs w:val="20"/>
              </w:rPr>
            </w:pPr>
            <w:r w:rsidRPr="000E5031">
              <w:rPr>
                <w:sz w:val="20"/>
                <w:szCs w:val="20"/>
              </w:rPr>
              <w:t> </w:t>
            </w:r>
          </w:p>
        </w:tc>
        <w:tc>
          <w:tcPr>
            <w:tcW w:w="1217"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right"/>
              <w:rPr>
                <w:sz w:val="20"/>
                <w:szCs w:val="20"/>
              </w:rPr>
            </w:pPr>
            <w:r w:rsidRPr="000E5031">
              <w:rPr>
                <w:sz w:val="20"/>
                <w:szCs w:val="20"/>
              </w:rPr>
              <w:t> </w:t>
            </w:r>
          </w:p>
        </w:tc>
        <w:tc>
          <w:tcPr>
            <w:tcW w:w="1331" w:type="dxa"/>
            <w:tcBorders>
              <w:top w:val="nil"/>
              <w:left w:val="nil"/>
              <w:bottom w:val="single" w:sz="8" w:space="0" w:color="auto"/>
              <w:right w:val="single" w:sz="8" w:space="0" w:color="auto"/>
            </w:tcBorders>
            <w:shd w:val="clear" w:color="auto" w:fill="D9D9D9" w:themeFill="background1" w:themeFillShade="D9"/>
            <w:vAlign w:val="center"/>
          </w:tcPr>
          <w:p w:rsidR="00A202B4" w:rsidRPr="000E5031" w:rsidRDefault="00A202B4" w:rsidP="000E5031">
            <w:pPr>
              <w:jc w:val="right"/>
              <w:rPr>
                <w:sz w:val="20"/>
                <w:szCs w:val="20"/>
              </w:rPr>
            </w:pPr>
            <w:r w:rsidRPr="000E5031">
              <w:rPr>
                <w:sz w:val="20"/>
                <w:szCs w:val="20"/>
              </w:rPr>
              <w:t> </w:t>
            </w:r>
          </w:p>
        </w:tc>
        <w:tc>
          <w:tcPr>
            <w:tcW w:w="1534"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center"/>
              <w:rPr>
                <w:b/>
                <w:bCs/>
                <w:color w:val="000000"/>
                <w:sz w:val="20"/>
                <w:szCs w:val="20"/>
              </w:rPr>
            </w:pPr>
            <w:r w:rsidRPr="000E5031">
              <w:rPr>
                <w:b/>
                <w:bCs/>
                <w:color w:val="000000"/>
                <w:sz w:val="20"/>
                <w:szCs w:val="20"/>
              </w:rPr>
              <w:t> </w:t>
            </w:r>
          </w:p>
        </w:tc>
      </w:tr>
      <w:tr w:rsidR="00A202B4" w:rsidRPr="000E5031" w:rsidTr="00892C4E">
        <w:trPr>
          <w:trHeight w:val="113"/>
          <w:jc w:val="center"/>
        </w:trPr>
        <w:tc>
          <w:tcPr>
            <w:tcW w:w="6220" w:type="dxa"/>
            <w:tcBorders>
              <w:top w:val="nil"/>
              <w:left w:val="single" w:sz="8" w:space="0" w:color="auto"/>
              <w:bottom w:val="single" w:sz="8" w:space="0" w:color="auto"/>
              <w:right w:val="single" w:sz="8" w:space="0" w:color="auto"/>
            </w:tcBorders>
            <w:shd w:val="clear" w:color="auto" w:fill="auto"/>
            <w:noWrap/>
            <w:vAlign w:val="center"/>
            <w:hideMark/>
          </w:tcPr>
          <w:p w:rsidR="00A202B4" w:rsidRPr="000E5031" w:rsidRDefault="00A202B4" w:rsidP="000E5031">
            <w:pPr>
              <w:rPr>
                <w:color w:val="000000"/>
                <w:sz w:val="20"/>
                <w:szCs w:val="20"/>
              </w:rPr>
            </w:pPr>
            <w:r w:rsidRPr="000E5031">
              <w:rPr>
                <w:color w:val="000000"/>
                <w:sz w:val="20"/>
                <w:szCs w:val="20"/>
              </w:rPr>
              <w:t>Capital Charges</w:t>
            </w:r>
          </w:p>
        </w:tc>
        <w:tc>
          <w:tcPr>
            <w:tcW w:w="1120"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right"/>
              <w:rPr>
                <w:sz w:val="20"/>
                <w:szCs w:val="20"/>
              </w:rPr>
            </w:pPr>
            <w:r w:rsidRPr="000E5031">
              <w:rPr>
                <w:sz w:val="20"/>
                <w:szCs w:val="20"/>
              </w:rPr>
              <w:t xml:space="preserve">23,921 </w:t>
            </w:r>
          </w:p>
        </w:tc>
        <w:tc>
          <w:tcPr>
            <w:tcW w:w="1217"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right"/>
              <w:rPr>
                <w:sz w:val="20"/>
                <w:szCs w:val="20"/>
              </w:rPr>
            </w:pPr>
            <w:r w:rsidRPr="000E5031">
              <w:rPr>
                <w:sz w:val="20"/>
                <w:szCs w:val="20"/>
              </w:rPr>
              <w:t xml:space="preserve">0 </w:t>
            </w:r>
          </w:p>
        </w:tc>
        <w:tc>
          <w:tcPr>
            <w:tcW w:w="1217"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right"/>
              <w:rPr>
                <w:sz w:val="20"/>
                <w:szCs w:val="20"/>
              </w:rPr>
            </w:pPr>
            <w:r w:rsidRPr="000E5031">
              <w:rPr>
                <w:sz w:val="20"/>
                <w:szCs w:val="20"/>
              </w:rPr>
              <w:t> </w:t>
            </w:r>
          </w:p>
        </w:tc>
        <w:tc>
          <w:tcPr>
            <w:tcW w:w="1331" w:type="dxa"/>
            <w:tcBorders>
              <w:top w:val="nil"/>
              <w:left w:val="nil"/>
              <w:bottom w:val="single" w:sz="8" w:space="0" w:color="auto"/>
              <w:right w:val="single" w:sz="8" w:space="0" w:color="auto"/>
            </w:tcBorders>
            <w:shd w:val="clear" w:color="auto" w:fill="D9D9D9" w:themeFill="background1" w:themeFillShade="D9"/>
            <w:vAlign w:val="center"/>
          </w:tcPr>
          <w:p w:rsidR="00A202B4" w:rsidRPr="000E5031" w:rsidRDefault="00A202B4" w:rsidP="000E5031">
            <w:pPr>
              <w:jc w:val="right"/>
              <w:rPr>
                <w:sz w:val="20"/>
                <w:szCs w:val="20"/>
              </w:rPr>
            </w:pPr>
            <w:r w:rsidRPr="000E5031">
              <w:rPr>
                <w:sz w:val="20"/>
                <w:szCs w:val="20"/>
              </w:rPr>
              <w:t> </w:t>
            </w:r>
          </w:p>
        </w:tc>
        <w:tc>
          <w:tcPr>
            <w:tcW w:w="1534"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center"/>
              <w:rPr>
                <w:b/>
                <w:bCs/>
                <w:color w:val="000000"/>
                <w:sz w:val="20"/>
                <w:szCs w:val="20"/>
              </w:rPr>
            </w:pPr>
            <w:r w:rsidRPr="000E5031">
              <w:rPr>
                <w:b/>
                <w:bCs/>
                <w:color w:val="000000"/>
                <w:sz w:val="20"/>
                <w:szCs w:val="20"/>
              </w:rPr>
              <w:t> </w:t>
            </w:r>
          </w:p>
        </w:tc>
      </w:tr>
      <w:tr w:rsidR="00A202B4" w:rsidRPr="000E5031" w:rsidTr="00892C4E">
        <w:trPr>
          <w:trHeight w:val="113"/>
          <w:jc w:val="center"/>
        </w:trPr>
        <w:tc>
          <w:tcPr>
            <w:tcW w:w="6220" w:type="dxa"/>
            <w:tcBorders>
              <w:top w:val="nil"/>
              <w:left w:val="single" w:sz="8" w:space="0" w:color="auto"/>
              <w:bottom w:val="single" w:sz="8" w:space="0" w:color="auto"/>
              <w:right w:val="single" w:sz="8" w:space="0" w:color="auto"/>
            </w:tcBorders>
            <w:shd w:val="clear" w:color="auto" w:fill="auto"/>
            <w:noWrap/>
            <w:vAlign w:val="center"/>
            <w:hideMark/>
          </w:tcPr>
          <w:p w:rsidR="00A202B4" w:rsidRPr="000E5031" w:rsidRDefault="00A202B4" w:rsidP="000E5031">
            <w:pPr>
              <w:rPr>
                <w:color w:val="000000"/>
                <w:sz w:val="20"/>
                <w:szCs w:val="20"/>
              </w:rPr>
            </w:pPr>
            <w:r w:rsidRPr="000E5031">
              <w:rPr>
                <w:color w:val="000000"/>
                <w:sz w:val="20"/>
                <w:szCs w:val="20"/>
              </w:rPr>
              <w:t>Other Budgets</w:t>
            </w:r>
          </w:p>
        </w:tc>
        <w:tc>
          <w:tcPr>
            <w:tcW w:w="1120"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984E1F">
            <w:pPr>
              <w:jc w:val="right"/>
              <w:rPr>
                <w:sz w:val="20"/>
                <w:szCs w:val="20"/>
              </w:rPr>
            </w:pPr>
            <w:r w:rsidRPr="000E5031">
              <w:rPr>
                <w:color w:val="FF0000"/>
                <w:sz w:val="20"/>
                <w:szCs w:val="20"/>
              </w:rPr>
              <w:t>-</w:t>
            </w:r>
            <w:r>
              <w:rPr>
                <w:color w:val="FF0000"/>
                <w:sz w:val="20"/>
                <w:szCs w:val="20"/>
              </w:rPr>
              <w:t>2,010</w:t>
            </w:r>
            <w:r w:rsidRPr="000E5031">
              <w:rPr>
                <w:color w:val="FF0000"/>
                <w:sz w:val="20"/>
                <w:szCs w:val="20"/>
              </w:rPr>
              <w:t xml:space="preserve"> </w:t>
            </w:r>
          </w:p>
        </w:tc>
        <w:tc>
          <w:tcPr>
            <w:tcW w:w="1217" w:type="dxa"/>
            <w:tcBorders>
              <w:top w:val="nil"/>
              <w:left w:val="nil"/>
              <w:bottom w:val="single" w:sz="8" w:space="0" w:color="auto"/>
              <w:right w:val="single" w:sz="8" w:space="0" w:color="auto"/>
            </w:tcBorders>
            <w:shd w:val="clear" w:color="auto" w:fill="auto"/>
            <w:noWrap/>
            <w:vAlign w:val="center"/>
            <w:hideMark/>
          </w:tcPr>
          <w:p w:rsidR="00A202B4" w:rsidRPr="00F072E3" w:rsidRDefault="00A202B4" w:rsidP="00F072E3">
            <w:pPr>
              <w:jc w:val="right"/>
              <w:rPr>
                <w:color w:val="FF0000"/>
                <w:sz w:val="20"/>
                <w:szCs w:val="20"/>
              </w:rPr>
            </w:pPr>
            <w:r w:rsidRPr="00F072E3">
              <w:rPr>
                <w:color w:val="FF0000"/>
                <w:sz w:val="20"/>
                <w:szCs w:val="20"/>
              </w:rPr>
              <w:t xml:space="preserve">-129 </w:t>
            </w:r>
          </w:p>
        </w:tc>
        <w:tc>
          <w:tcPr>
            <w:tcW w:w="1217"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right"/>
              <w:rPr>
                <w:sz w:val="20"/>
                <w:szCs w:val="20"/>
              </w:rPr>
            </w:pPr>
            <w:r w:rsidRPr="000E5031">
              <w:rPr>
                <w:sz w:val="20"/>
                <w:szCs w:val="20"/>
              </w:rPr>
              <w:t> </w:t>
            </w:r>
          </w:p>
        </w:tc>
        <w:tc>
          <w:tcPr>
            <w:tcW w:w="1331" w:type="dxa"/>
            <w:tcBorders>
              <w:top w:val="nil"/>
              <w:left w:val="nil"/>
              <w:bottom w:val="single" w:sz="8" w:space="0" w:color="auto"/>
              <w:right w:val="single" w:sz="8" w:space="0" w:color="auto"/>
            </w:tcBorders>
            <w:shd w:val="clear" w:color="auto" w:fill="D9D9D9" w:themeFill="background1" w:themeFillShade="D9"/>
            <w:vAlign w:val="center"/>
          </w:tcPr>
          <w:p w:rsidR="00A202B4" w:rsidRPr="000E5031" w:rsidRDefault="00A202B4" w:rsidP="000E5031">
            <w:pPr>
              <w:jc w:val="right"/>
              <w:rPr>
                <w:sz w:val="20"/>
                <w:szCs w:val="20"/>
              </w:rPr>
            </w:pPr>
            <w:r w:rsidRPr="000E5031">
              <w:rPr>
                <w:sz w:val="20"/>
                <w:szCs w:val="20"/>
              </w:rPr>
              <w:t> </w:t>
            </w:r>
          </w:p>
        </w:tc>
        <w:tc>
          <w:tcPr>
            <w:tcW w:w="1534"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center"/>
              <w:rPr>
                <w:b/>
                <w:bCs/>
                <w:color w:val="000000"/>
                <w:sz w:val="20"/>
                <w:szCs w:val="20"/>
              </w:rPr>
            </w:pPr>
            <w:r w:rsidRPr="000E5031">
              <w:rPr>
                <w:b/>
                <w:bCs/>
                <w:color w:val="000000"/>
                <w:sz w:val="20"/>
                <w:szCs w:val="20"/>
              </w:rPr>
              <w:t> </w:t>
            </w:r>
          </w:p>
        </w:tc>
      </w:tr>
      <w:tr w:rsidR="00A202B4" w:rsidRPr="000E5031" w:rsidTr="00892C4E">
        <w:trPr>
          <w:trHeight w:val="113"/>
          <w:jc w:val="center"/>
        </w:trPr>
        <w:tc>
          <w:tcPr>
            <w:tcW w:w="6220" w:type="dxa"/>
            <w:tcBorders>
              <w:top w:val="nil"/>
              <w:left w:val="single" w:sz="8" w:space="0" w:color="auto"/>
              <w:bottom w:val="single" w:sz="8" w:space="0" w:color="auto"/>
              <w:right w:val="single" w:sz="8" w:space="0" w:color="auto"/>
            </w:tcBorders>
            <w:shd w:val="clear" w:color="auto" w:fill="auto"/>
            <w:noWrap/>
            <w:vAlign w:val="center"/>
            <w:hideMark/>
          </w:tcPr>
          <w:p w:rsidR="00A202B4" w:rsidRPr="000E5031" w:rsidRDefault="00A202B4" w:rsidP="000E5031">
            <w:pPr>
              <w:rPr>
                <w:b/>
                <w:bCs/>
                <w:color w:val="000000"/>
                <w:sz w:val="20"/>
                <w:szCs w:val="20"/>
              </w:rPr>
            </w:pPr>
            <w:r w:rsidRPr="000E5031">
              <w:rPr>
                <w:b/>
                <w:bCs/>
                <w:color w:val="000000"/>
                <w:sz w:val="20"/>
                <w:szCs w:val="20"/>
              </w:rPr>
              <w:t>Reserves and Contingencies</w:t>
            </w:r>
          </w:p>
        </w:tc>
        <w:tc>
          <w:tcPr>
            <w:tcW w:w="1120"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right"/>
              <w:rPr>
                <w:sz w:val="20"/>
                <w:szCs w:val="20"/>
              </w:rPr>
            </w:pPr>
            <w:r w:rsidRPr="000E5031">
              <w:rPr>
                <w:sz w:val="20"/>
                <w:szCs w:val="20"/>
              </w:rPr>
              <w:t> </w:t>
            </w:r>
          </w:p>
        </w:tc>
        <w:tc>
          <w:tcPr>
            <w:tcW w:w="1217"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right"/>
              <w:rPr>
                <w:sz w:val="20"/>
                <w:szCs w:val="20"/>
              </w:rPr>
            </w:pPr>
            <w:r w:rsidRPr="000E5031">
              <w:rPr>
                <w:sz w:val="20"/>
                <w:szCs w:val="20"/>
              </w:rPr>
              <w:t> </w:t>
            </w:r>
          </w:p>
        </w:tc>
        <w:tc>
          <w:tcPr>
            <w:tcW w:w="1217"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right"/>
              <w:rPr>
                <w:sz w:val="20"/>
                <w:szCs w:val="20"/>
              </w:rPr>
            </w:pPr>
            <w:r w:rsidRPr="000E5031">
              <w:rPr>
                <w:sz w:val="20"/>
                <w:szCs w:val="20"/>
              </w:rPr>
              <w:t> </w:t>
            </w:r>
          </w:p>
        </w:tc>
        <w:tc>
          <w:tcPr>
            <w:tcW w:w="1331" w:type="dxa"/>
            <w:tcBorders>
              <w:top w:val="nil"/>
              <w:left w:val="nil"/>
              <w:bottom w:val="single" w:sz="8" w:space="0" w:color="auto"/>
              <w:right w:val="single" w:sz="8" w:space="0" w:color="auto"/>
            </w:tcBorders>
            <w:shd w:val="clear" w:color="auto" w:fill="D9D9D9" w:themeFill="background1" w:themeFillShade="D9"/>
            <w:vAlign w:val="center"/>
          </w:tcPr>
          <w:p w:rsidR="00A202B4" w:rsidRPr="000E5031" w:rsidRDefault="00A202B4" w:rsidP="000E5031">
            <w:pPr>
              <w:jc w:val="right"/>
              <w:rPr>
                <w:sz w:val="20"/>
                <w:szCs w:val="20"/>
              </w:rPr>
            </w:pPr>
            <w:r w:rsidRPr="000E5031">
              <w:rPr>
                <w:sz w:val="20"/>
                <w:szCs w:val="20"/>
              </w:rPr>
              <w:t> </w:t>
            </w:r>
          </w:p>
        </w:tc>
        <w:tc>
          <w:tcPr>
            <w:tcW w:w="1534"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rPr>
                <w:rFonts w:ascii="Times New Roman" w:hAnsi="Times New Roman"/>
                <w:color w:val="000000"/>
                <w:sz w:val="20"/>
                <w:szCs w:val="20"/>
              </w:rPr>
            </w:pPr>
            <w:r w:rsidRPr="000E5031">
              <w:rPr>
                <w:color w:val="000000"/>
                <w:sz w:val="20"/>
                <w:szCs w:val="20"/>
              </w:rPr>
              <w:t> </w:t>
            </w:r>
          </w:p>
        </w:tc>
      </w:tr>
      <w:tr w:rsidR="00A202B4" w:rsidRPr="000E5031" w:rsidTr="00892C4E">
        <w:trPr>
          <w:trHeight w:val="113"/>
          <w:jc w:val="center"/>
        </w:trPr>
        <w:tc>
          <w:tcPr>
            <w:tcW w:w="6220" w:type="dxa"/>
            <w:tcBorders>
              <w:top w:val="nil"/>
              <w:left w:val="single" w:sz="8" w:space="0" w:color="auto"/>
              <w:bottom w:val="single" w:sz="8" w:space="0" w:color="auto"/>
              <w:right w:val="single" w:sz="8" w:space="0" w:color="auto"/>
            </w:tcBorders>
            <w:shd w:val="clear" w:color="auto" w:fill="auto"/>
            <w:noWrap/>
            <w:vAlign w:val="center"/>
            <w:hideMark/>
          </w:tcPr>
          <w:p w:rsidR="00A202B4" w:rsidRPr="000E5031" w:rsidRDefault="00A202B4" w:rsidP="00C432E6">
            <w:pPr>
              <w:rPr>
                <w:color w:val="000000"/>
                <w:sz w:val="20"/>
                <w:szCs w:val="20"/>
              </w:rPr>
            </w:pPr>
            <w:r w:rsidRPr="000E5031">
              <w:rPr>
                <w:color w:val="000000"/>
                <w:sz w:val="20"/>
                <w:szCs w:val="20"/>
              </w:rPr>
              <w:t>Savings Contingency against Recurrent Savings Targets</w:t>
            </w:r>
          </w:p>
        </w:tc>
        <w:tc>
          <w:tcPr>
            <w:tcW w:w="1120"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C432E6">
            <w:pPr>
              <w:jc w:val="right"/>
              <w:rPr>
                <w:sz w:val="20"/>
                <w:szCs w:val="20"/>
              </w:rPr>
            </w:pPr>
            <w:r w:rsidRPr="000E5031">
              <w:rPr>
                <w:sz w:val="20"/>
                <w:szCs w:val="20"/>
              </w:rPr>
              <w:t xml:space="preserve">6,906 </w:t>
            </w:r>
          </w:p>
        </w:tc>
        <w:tc>
          <w:tcPr>
            <w:tcW w:w="1217"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C432E6">
            <w:pPr>
              <w:jc w:val="right"/>
              <w:rPr>
                <w:sz w:val="20"/>
                <w:szCs w:val="20"/>
              </w:rPr>
            </w:pPr>
            <w:r w:rsidRPr="000E5031">
              <w:rPr>
                <w:color w:val="FF0000"/>
                <w:sz w:val="20"/>
                <w:szCs w:val="20"/>
              </w:rPr>
              <w:t xml:space="preserve">-576 </w:t>
            </w:r>
          </w:p>
        </w:tc>
        <w:tc>
          <w:tcPr>
            <w:tcW w:w="1217"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C432E6">
            <w:pPr>
              <w:jc w:val="right"/>
              <w:rPr>
                <w:sz w:val="20"/>
                <w:szCs w:val="20"/>
              </w:rPr>
            </w:pPr>
            <w:r w:rsidRPr="000E5031">
              <w:rPr>
                <w:sz w:val="20"/>
                <w:szCs w:val="20"/>
              </w:rPr>
              <w:t> </w:t>
            </w:r>
          </w:p>
        </w:tc>
        <w:tc>
          <w:tcPr>
            <w:tcW w:w="1331" w:type="dxa"/>
            <w:tcBorders>
              <w:top w:val="nil"/>
              <w:left w:val="nil"/>
              <w:bottom w:val="single" w:sz="8" w:space="0" w:color="auto"/>
              <w:right w:val="single" w:sz="8" w:space="0" w:color="auto"/>
            </w:tcBorders>
            <w:shd w:val="clear" w:color="auto" w:fill="D9D9D9" w:themeFill="background1" w:themeFillShade="D9"/>
            <w:vAlign w:val="center"/>
          </w:tcPr>
          <w:p w:rsidR="00A202B4" w:rsidRPr="000E5031" w:rsidRDefault="00A202B4" w:rsidP="00C432E6">
            <w:pPr>
              <w:jc w:val="right"/>
              <w:rPr>
                <w:sz w:val="20"/>
                <w:szCs w:val="20"/>
              </w:rPr>
            </w:pPr>
            <w:r w:rsidRPr="000E5031">
              <w:rPr>
                <w:sz w:val="20"/>
                <w:szCs w:val="20"/>
              </w:rPr>
              <w:t> </w:t>
            </w:r>
          </w:p>
        </w:tc>
        <w:tc>
          <w:tcPr>
            <w:tcW w:w="1534"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C432E6">
            <w:pPr>
              <w:jc w:val="center"/>
              <w:rPr>
                <w:b/>
                <w:bCs/>
                <w:color w:val="000000"/>
                <w:sz w:val="20"/>
                <w:szCs w:val="20"/>
              </w:rPr>
            </w:pPr>
            <w:r>
              <w:rPr>
                <w:b/>
                <w:bCs/>
                <w:color w:val="000000"/>
                <w:sz w:val="20"/>
                <w:szCs w:val="20"/>
              </w:rPr>
              <w:t>B</w:t>
            </w:r>
          </w:p>
        </w:tc>
      </w:tr>
      <w:tr w:rsidR="00A202B4" w:rsidRPr="000E5031" w:rsidTr="00892C4E">
        <w:trPr>
          <w:trHeight w:val="113"/>
          <w:jc w:val="center"/>
        </w:trPr>
        <w:tc>
          <w:tcPr>
            <w:tcW w:w="6220" w:type="dxa"/>
            <w:tcBorders>
              <w:top w:val="nil"/>
              <w:left w:val="single" w:sz="8" w:space="0" w:color="auto"/>
              <w:bottom w:val="single" w:sz="8" w:space="0" w:color="auto"/>
              <w:right w:val="single" w:sz="8" w:space="0" w:color="auto"/>
            </w:tcBorders>
            <w:shd w:val="clear" w:color="auto" w:fill="auto"/>
            <w:vAlign w:val="center"/>
            <w:hideMark/>
          </w:tcPr>
          <w:p w:rsidR="00A202B4" w:rsidRPr="000E5031" w:rsidRDefault="00A202B4" w:rsidP="000E5031">
            <w:pPr>
              <w:rPr>
                <w:b/>
                <w:bCs/>
                <w:color w:val="000000"/>
                <w:sz w:val="20"/>
                <w:szCs w:val="20"/>
              </w:rPr>
            </w:pPr>
            <w:r w:rsidRPr="000E5031">
              <w:rPr>
                <w:b/>
                <w:bCs/>
                <w:color w:val="000000"/>
                <w:sz w:val="20"/>
                <w:szCs w:val="20"/>
              </w:rPr>
              <w:t>Earmarked Budgets yet to be Allocated to Directorates</w:t>
            </w:r>
          </w:p>
        </w:tc>
        <w:tc>
          <w:tcPr>
            <w:tcW w:w="1120"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right"/>
              <w:rPr>
                <w:sz w:val="20"/>
                <w:szCs w:val="20"/>
              </w:rPr>
            </w:pPr>
            <w:r w:rsidRPr="000E5031">
              <w:rPr>
                <w:sz w:val="20"/>
                <w:szCs w:val="20"/>
              </w:rPr>
              <w:t> </w:t>
            </w:r>
          </w:p>
        </w:tc>
        <w:tc>
          <w:tcPr>
            <w:tcW w:w="1217"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right"/>
              <w:rPr>
                <w:sz w:val="20"/>
                <w:szCs w:val="20"/>
              </w:rPr>
            </w:pPr>
            <w:r w:rsidRPr="000E5031">
              <w:rPr>
                <w:sz w:val="20"/>
                <w:szCs w:val="20"/>
              </w:rPr>
              <w:t> </w:t>
            </w:r>
          </w:p>
        </w:tc>
        <w:tc>
          <w:tcPr>
            <w:tcW w:w="1217"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right"/>
              <w:rPr>
                <w:sz w:val="20"/>
                <w:szCs w:val="20"/>
              </w:rPr>
            </w:pPr>
            <w:r w:rsidRPr="000E5031">
              <w:rPr>
                <w:sz w:val="20"/>
                <w:szCs w:val="20"/>
              </w:rPr>
              <w:t> </w:t>
            </w:r>
          </w:p>
        </w:tc>
        <w:tc>
          <w:tcPr>
            <w:tcW w:w="1331" w:type="dxa"/>
            <w:tcBorders>
              <w:top w:val="nil"/>
              <w:left w:val="nil"/>
              <w:bottom w:val="single" w:sz="8" w:space="0" w:color="auto"/>
              <w:right w:val="single" w:sz="8" w:space="0" w:color="auto"/>
            </w:tcBorders>
            <w:shd w:val="clear" w:color="auto" w:fill="D9D9D9" w:themeFill="background1" w:themeFillShade="D9"/>
            <w:vAlign w:val="center"/>
          </w:tcPr>
          <w:p w:rsidR="00A202B4" w:rsidRPr="000E5031" w:rsidRDefault="00A202B4" w:rsidP="000E5031">
            <w:pPr>
              <w:jc w:val="right"/>
              <w:rPr>
                <w:sz w:val="20"/>
                <w:szCs w:val="20"/>
              </w:rPr>
            </w:pPr>
            <w:r w:rsidRPr="000E5031">
              <w:rPr>
                <w:sz w:val="20"/>
                <w:szCs w:val="20"/>
              </w:rPr>
              <w:t> </w:t>
            </w:r>
          </w:p>
        </w:tc>
        <w:tc>
          <w:tcPr>
            <w:tcW w:w="1534" w:type="dxa"/>
            <w:tcBorders>
              <w:top w:val="nil"/>
              <w:left w:val="nil"/>
              <w:bottom w:val="single" w:sz="4" w:space="0" w:color="auto"/>
              <w:right w:val="single" w:sz="8" w:space="0" w:color="auto"/>
            </w:tcBorders>
            <w:shd w:val="clear" w:color="auto" w:fill="auto"/>
            <w:noWrap/>
            <w:vAlign w:val="center"/>
            <w:hideMark/>
          </w:tcPr>
          <w:p w:rsidR="00A202B4" w:rsidRPr="000E5031" w:rsidRDefault="00A202B4" w:rsidP="000E5031">
            <w:pPr>
              <w:jc w:val="center"/>
              <w:rPr>
                <w:b/>
                <w:bCs/>
                <w:color w:val="000000"/>
                <w:sz w:val="20"/>
                <w:szCs w:val="20"/>
              </w:rPr>
            </w:pPr>
            <w:r w:rsidRPr="000E5031">
              <w:rPr>
                <w:b/>
                <w:bCs/>
                <w:color w:val="000000"/>
                <w:sz w:val="20"/>
                <w:szCs w:val="20"/>
              </w:rPr>
              <w:t> </w:t>
            </w:r>
          </w:p>
        </w:tc>
      </w:tr>
      <w:tr w:rsidR="00A202B4" w:rsidRPr="000E5031" w:rsidTr="00892C4E">
        <w:trPr>
          <w:trHeight w:val="113"/>
          <w:jc w:val="center"/>
        </w:trPr>
        <w:tc>
          <w:tcPr>
            <w:tcW w:w="6220" w:type="dxa"/>
            <w:tcBorders>
              <w:top w:val="nil"/>
              <w:left w:val="single" w:sz="8" w:space="0" w:color="auto"/>
              <w:bottom w:val="single" w:sz="8" w:space="0" w:color="auto"/>
              <w:right w:val="single" w:sz="8" w:space="0" w:color="auto"/>
            </w:tcBorders>
            <w:shd w:val="clear" w:color="auto" w:fill="auto"/>
            <w:vAlign w:val="center"/>
            <w:hideMark/>
          </w:tcPr>
          <w:p w:rsidR="00A202B4" w:rsidRPr="000E5031" w:rsidRDefault="00A202B4" w:rsidP="000E5031">
            <w:pPr>
              <w:rPr>
                <w:color w:val="000000"/>
                <w:sz w:val="20"/>
                <w:szCs w:val="20"/>
              </w:rPr>
            </w:pPr>
            <w:r w:rsidRPr="000E5031">
              <w:rPr>
                <w:color w:val="000000"/>
                <w:sz w:val="20"/>
                <w:szCs w:val="20"/>
              </w:rPr>
              <w:t>Service Improvement - Local</w:t>
            </w:r>
          </w:p>
        </w:tc>
        <w:tc>
          <w:tcPr>
            <w:tcW w:w="1120"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right"/>
              <w:rPr>
                <w:sz w:val="20"/>
                <w:szCs w:val="20"/>
              </w:rPr>
            </w:pPr>
            <w:r w:rsidRPr="000E5031">
              <w:rPr>
                <w:sz w:val="20"/>
                <w:szCs w:val="20"/>
              </w:rPr>
              <w:t xml:space="preserve">700 </w:t>
            </w:r>
          </w:p>
        </w:tc>
        <w:tc>
          <w:tcPr>
            <w:tcW w:w="1217"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right"/>
              <w:rPr>
                <w:sz w:val="20"/>
                <w:szCs w:val="20"/>
              </w:rPr>
            </w:pPr>
            <w:r w:rsidRPr="000E5031">
              <w:rPr>
                <w:color w:val="FF0000"/>
                <w:sz w:val="20"/>
                <w:szCs w:val="20"/>
              </w:rPr>
              <w:t xml:space="preserve">-58 </w:t>
            </w:r>
          </w:p>
        </w:tc>
        <w:tc>
          <w:tcPr>
            <w:tcW w:w="1217"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right"/>
              <w:rPr>
                <w:sz w:val="20"/>
                <w:szCs w:val="20"/>
              </w:rPr>
            </w:pPr>
            <w:r w:rsidRPr="000E5031">
              <w:rPr>
                <w:sz w:val="20"/>
                <w:szCs w:val="20"/>
              </w:rPr>
              <w:t> </w:t>
            </w:r>
          </w:p>
        </w:tc>
        <w:tc>
          <w:tcPr>
            <w:tcW w:w="1331" w:type="dxa"/>
            <w:tcBorders>
              <w:top w:val="nil"/>
              <w:left w:val="nil"/>
              <w:bottom w:val="single" w:sz="8" w:space="0" w:color="auto"/>
              <w:right w:val="single" w:sz="4" w:space="0" w:color="auto"/>
            </w:tcBorders>
            <w:shd w:val="clear" w:color="auto" w:fill="D9D9D9" w:themeFill="background1" w:themeFillShade="D9"/>
            <w:noWrap/>
            <w:vAlign w:val="center"/>
          </w:tcPr>
          <w:p w:rsidR="00A202B4" w:rsidRPr="000E5031" w:rsidRDefault="00A202B4" w:rsidP="000E5031">
            <w:pPr>
              <w:jc w:val="right"/>
              <w:rPr>
                <w:sz w:val="20"/>
                <w:szCs w:val="20"/>
              </w:rPr>
            </w:pPr>
            <w:r w:rsidRPr="000E5031">
              <w:rPr>
                <w:sz w:val="20"/>
                <w:szCs w:val="20"/>
              </w:rPr>
              <w:t> </w:t>
            </w:r>
          </w:p>
        </w:tc>
        <w:tc>
          <w:tcPr>
            <w:tcW w:w="1534"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2B4" w:rsidRPr="000E5031" w:rsidRDefault="00A202B4" w:rsidP="00C432E6">
            <w:pPr>
              <w:jc w:val="center"/>
              <w:rPr>
                <w:b/>
                <w:bCs/>
                <w:color w:val="000000"/>
                <w:sz w:val="20"/>
                <w:szCs w:val="20"/>
              </w:rPr>
            </w:pPr>
            <w:r>
              <w:rPr>
                <w:b/>
                <w:bCs/>
                <w:color w:val="000000"/>
                <w:sz w:val="20"/>
                <w:szCs w:val="20"/>
              </w:rPr>
              <w:t>C</w:t>
            </w:r>
          </w:p>
        </w:tc>
      </w:tr>
      <w:tr w:rsidR="00A202B4" w:rsidRPr="000E5031" w:rsidTr="00892C4E">
        <w:trPr>
          <w:trHeight w:val="113"/>
          <w:jc w:val="center"/>
        </w:trPr>
        <w:tc>
          <w:tcPr>
            <w:tcW w:w="6220" w:type="dxa"/>
            <w:tcBorders>
              <w:top w:val="nil"/>
              <w:left w:val="single" w:sz="8" w:space="0" w:color="auto"/>
              <w:bottom w:val="single" w:sz="8" w:space="0" w:color="auto"/>
              <w:right w:val="single" w:sz="8" w:space="0" w:color="auto"/>
            </w:tcBorders>
            <w:shd w:val="clear" w:color="auto" w:fill="auto"/>
            <w:vAlign w:val="center"/>
            <w:hideMark/>
          </w:tcPr>
          <w:p w:rsidR="00A202B4" w:rsidRPr="000E5031" w:rsidRDefault="00A202B4" w:rsidP="000E5031">
            <w:pPr>
              <w:rPr>
                <w:color w:val="000000"/>
                <w:sz w:val="20"/>
                <w:szCs w:val="20"/>
                <w:lang w:eastAsia="en-GB"/>
              </w:rPr>
            </w:pPr>
            <w:r w:rsidRPr="000E5031">
              <w:rPr>
                <w:color w:val="000000"/>
                <w:sz w:val="20"/>
                <w:szCs w:val="20"/>
              </w:rPr>
              <w:t>Service Improvement - WG Earmarked</w:t>
            </w:r>
          </w:p>
        </w:tc>
        <w:tc>
          <w:tcPr>
            <w:tcW w:w="1120"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right"/>
              <w:rPr>
                <w:sz w:val="20"/>
                <w:szCs w:val="20"/>
              </w:rPr>
            </w:pPr>
            <w:r w:rsidRPr="000E5031">
              <w:rPr>
                <w:sz w:val="20"/>
                <w:szCs w:val="20"/>
              </w:rPr>
              <w:t xml:space="preserve">859 </w:t>
            </w:r>
          </w:p>
        </w:tc>
        <w:tc>
          <w:tcPr>
            <w:tcW w:w="1217"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right"/>
              <w:rPr>
                <w:sz w:val="20"/>
                <w:szCs w:val="20"/>
              </w:rPr>
            </w:pPr>
            <w:r w:rsidRPr="000E5031">
              <w:rPr>
                <w:sz w:val="20"/>
                <w:szCs w:val="20"/>
              </w:rPr>
              <w:t xml:space="preserve">0 </w:t>
            </w:r>
          </w:p>
        </w:tc>
        <w:tc>
          <w:tcPr>
            <w:tcW w:w="1217"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right"/>
              <w:rPr>
                <w:sz w:val="20"/>
                <w:szCs w:val="20"/>
              </w:rPr>
            </w:pPr>
            <w:r w:rsidRPr="000E5031">
              <w:rPr>
                <w:sz w:val="20"/>
                <w:szCs w:val="20"/>
              </w:rPr>
              <w:t> </w:t>
            </w:r>
          </w:p>
        </w:tc>
        <w:tc>
          <w:tcPr>
            <w:tcW w:w="1331" w:type="dxa"/>
            <w:tcBorders>
              <w:top w:val="nil"/>
              <w:left w:val="nil"/>
              <w:bottom w:val="single" w:sz="8" w:space="0" w:color="auto"/>
              <w:right w:val="single" w:sz="4" w:space="0" w:color="auto"/>
            </w:tcBorders>
            <w:shd w:val="clear" w:color="auto" w:fill="D9D9D9" w:themeFill="background1" w:themeFillShade="D9"/>
            <w:vAlign w:val="center"/>
          </w:tcPr>
          <w:p w:rsidR="00A202B4" w:rsidRPr="000E5031" w:rsidRDefault="00A202B4" w:rsidP="000E5031">
            <w:pPr>
              <w:jc w:val="right"/>
              <w:rPr>
                <w:sz w:val="20"/>
                <w:szCs w:val="20"/>
              </w:rPr>
            </w:pPr>
            <w:r w:rsidRPr="000E5031">
              <w:rPr>
                <w:sz w:val="20"/>
                <w:szCs w:val="20"/>
              </w:rPr>
              <w:t> </w:t>
            </w:r>
          </w:p>
        </w:tc>
        <w:tc>
          <w:tcPr>
            <w:tcW w:w="1534"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2B4" w:rsidRPr="000E5031" w:rsidRDefault="00A202B4" w:rsidP="000E5031">
            <w:pPr>
              <w:jc w:val="center"/>
              <w:rPr>
                <w:b/>
                <w:bCs/>
                <w:color w:val="000000"/>
                <w:sz w:val="20"/>
                <w:szCs w:val="20"/>
                <w:lang w:eastAsia="en-GB"/>
              </w:rPr>
            </w:pPr>
          </w:p>
        </w:tc>
      </w:tr>
      <w:tr w:rsidR="00A202B4" w:rsidRPr="000E5031" w:rsidTr="00892C4E">
        <w:trPr>
          <w:trHeight w:val="113"/>
          <w:jc w:val="center"/>
        </w:trPr>
        <w:tc>
          <w:tcPr>
            <w:tcW w:w="6220" w:type="dxa"/>
            <w:tcBorders>
              <w:top w:val="nil"/>
              <w:left w:val="single" w:sz="8" w:space="0" w:color="auto"/>
              <w:bottom w:val="single" w:sz="8" w:space="0" w:color="auto"/>
              <w:right w:val="single" w:sz="8" w:space="0" w:color="auto"/>
            </w:tcBorders>
            <w:shd w:val="clear" w:color="auto" w:fill="auto"/>
            <w:vAlign w:val="center"/>
            <w:hideMark/>
          </w:tcPr>
          <w:p w:rsidR="00A202B4" w:rsidRPr="000E5031" w:rsidRDefault="00A202B4" w:rsidP="000E5031">
            <w:pPr>
              <w:rPr>
                <w:color w:val="000000"/>
                <w:sz w:val="20"/>
                <w:szCs w:val="20"/>
              </w:rPr>
            </w:pPr>
            <w:r w:rsidRPr="000E5031">
              <w:rPr>
                <w:color w:val="000000"/>
                <w:sz w:val="20"/>
                <w:szCs w:val="20"/>
              </w:rPr>
              <w:t>Service &amp; Demand Pressures</w:t>
            </w:r>
          </w:p>
        </w:tc>
        <w:tc>
          <w:tcPr>
            <w:tcW w:w="1120"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right"/>
              <w:rPr>
                <w:sz w:val="20"/>
                <w:szCs w:val="20"/>
              </w:rPr>
            </w:pPr>
            <w:r w:rsidRPr="000E5031">
              <w:rPr>
                <w:sz w:val="20"/>
                <w:szCs w:val="20"/>
              </w:rPr>
              <w:t xml:space="preserve">8,000 </w:t>
            </w:r>
          </w:p>
        </w:tc>
        <w:tc>
          <w:tcPr>
            <w:tcW w:w="1217"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right"/>
              <w:rPr>
                <w:sz w:val="20"/>
                <w:szCs w:val="20"/>
              </w:rPr>
            </w:pPr>
            <w:r w:rsidRPr="000E5031">
              <w:rPr>
                <w:color w:val="FF0000"/>
                <w:sz w:val="20"/>
                <w:szCs w:val="20"/>
              </w:rPr>
              <w:t xml:space="preserve">-100 </w:t>
            </w:r>
          </w:p>
        </w:tc>
        <w:tc>
          <w:tcPr>
            <w:tcW w:w="1217"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right"/>
              <w:rPr>
                <w:sz w:val="20"/>
                <w:szCs w:val="20"/>
              </w:rPr>
            </w:pPr>
            <w:r w:rsidRPr="000E5031">
              <w:rPr>
                <w:sz w:val="20"/>
                <w:szCs w:val="20"/>
              </w:rPr>
              <w:t> </w:t>
            </w:r>
          </w:p>
        </w:tc>
        <w:tc>
          <w:tcPr>
            <w:tcW w:w="1331" w:type="dxa"/>
            <w:tcBorders>
              <w:top w:val="nil"/>
              <w:left w:val="nil"/>
              <w:bottom w:val="single" w:sz="8" w:space="0" w:color="auto"/>
              <w:right w:val="single" w:sz="4" w:space="0" w:color="auto"/>
            </w:tcBorders>
            <w:shd w:val="clear" w:color="auto" w:fill="D9D9D9" w:themeFill="background1" w:themeFillShade="D9"/>
            <w:vAlign w:val="center"/>
          </w:tcPr>
          <w:p w:rsidR="00A202B4" w:rsidRPr="000E5031" w:rsidRDefault="00A202B4" w:rsidP="000E5031">
            <w:pPr>
              <w:jc w:val="right"/>
              <w:rPr>
                <w:sz w:val="20"/>
                <w:szCs w:val="20"/>
              </w:rPr>
            </w:pPr>
            <w:r w:rsidRPr="000E5031">
              <w:rPr>
                <w:sz w:val="20"/>
                <w:szCs w:val="20"/>
              </w:rPr>
              <w:t> </w:t>
            </w:r>
          </w:p>
        </w:tc>
        <w:tc>
          <w:tcPr>
            <w:tcW w:w="1534"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2B4" w:rsidRPr="000E5031" w:rsidRDefault="00A202B4" w:rsidP="000E5031">
            <w:pPr>
              <w:jc w:val="center"/>
              <w:rPr>
                <w:b/>
                <w:bCs/>
                <w:color w:val="000000"/>
                <w:sz w:val="20"/>
                <w:szCs w:val="20"/>
              </w:rPr>
            </w:pPr>
            <w:r>
              <w:rPr>
                <w:b/>
                <w:bCs/>
                <w:color w:val="000000"/>
                <w:sz w:val="20"/>
                <w:szCs w:val="20"/>
              </w:rPr>
              <w:t>D</w:t>
            </w:r>
          </w:p>
        </w:tc>
      </w:tr>
      <w:tr w:rsidR="00A202B4" w:rsidRPr="000E5031" w:rsidTr="00892C4E">
        <w:trPr>
          <w:trHeight w:val="113"/>
          <w:jc w:val="center"/>
        </w:trPr>
        <w:tc>
          <w:tcPr>
            <w:tcW w:w="6220" w:type="dxa"/>
            <w:tcBorders>
              <w:top w:val="nil"/>
              <w:left w:val="single" w:sz="8" w:space="0" w:color="auto"/>
              <w:bottom w:val="single" w:sz="8" w:space="0" w:color="auto"/>
              <w:right w:val="single" w:sz="8" w:space="0" w:color="auto"/>
            </w:tcBorders>
            <w:shd w:val="clear" w:color="auto" w:fill="auto"/>
            <w:vAlign w:val="center"/>
            <w:hideMark/>
          </w:tcPr>
          <w:p w:rsidR="00A202B4" w:rsidRPr="000E5031" w:rsidRDefault="00A202B4" w:rsidP="000E5031">
            <w:pPr>
              <w:rPr>
                <w:color w:val="000000"/>
                <w:sz w:val="20"/>
                <w:szCs w:val="20"/>
              </w:rPr>
            </w:pPr>
            <w:r w:rsidRPr="000E5031">
              <w:rPr>
                <w:color w:val="000000"/>
                <w:sz w:val="20"/>
                <w:szCs w:val="20"/>
              </w:rPr>
              <w:t>Service &amp; Demand - Referral to Treatment</w:t>
            </w:r>
          </w:p>
        </w:tc>
        <w:tc>
          <w:tcPr>
            <w:tcW w:w="1120"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right"/>
              <w:rPr>
                <w:sz w:val="20"/>
                <w:szCs w:val="20"/>
              </w:rPr>
            </w:pPr>
            <w:r w:rsidRPr="000E5031">
              <w:rPr>
                <w:sz w:val="20"/>
                <w:szCs w:val="20"/>
              </w:rPr>
              <w:t xml:space="preserve">3,000 </w:t>
            </w:r>
          </w:p>
        </w:tc>
        <w:tc>
          <w:tcPr>
            <w:tcW w:w="1217"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right"/>
              <w:rPr>
                <w:sz w:val="20"/>
                <w:szCs w:val="20"/>
              </w:rPr>
            </w:pPr>
            <w:r w:rsidRPr="000E5031">
              <w:rPr>
                <w:sz w:val="20"/>
                <w:szCs w:val="20"/>
              </w:rPr>
              <w:t xml:space="preserve">0 </w:t>
            </w:r>
          </w:p>
        </w:tc>
        <w:tc>
          <w:tcPr>
            <w:tcW w:w="1217"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right"/>
              <w:rPr>
                <w:sz w:val="20"/>
                <w:szCs w:val="20"/>
              </w:rPr>
            </w:pPr>
            <w:r w:rsidRPr="000E5031">
              <w:rPr>
                <w:sz w:val="20"/>
                <w:szCs w:val="20"/>
              </w:rPr>
              <w:t> </w:t>
            </w:r>
          </w:p>
        </w:tc>
        <w:tc>
          <w:tcPr>
            <w:tcW w:w="1331" w:type="dxa"/>
            <w:tcBorders>
              <w:top w:val="nil"/>
              <w:left w:val="nil"/>
              <w:bottom w:val="single" w:sz="8" w:space="0" w:color="auto"/>
              <w:right w:val="single" w:sz="4" w:space="0" w:color="auto"/>
            </w:tcBorders>
            <w:shd w:val="clear" w:color="auto" w:fill="D9D9D9" w:themeFill="background1" w:themeFillShade="D9"/>
            <w:noWrap/>
            <w:vAlign w:val="center"/>
          </w:tcPr>
          <w:p w:rsidR="00A202B4" w:rsidRPr="000E5031" w:rsidRDefault="00A202B4" w:rsidP="000E5031">
            <w:pPr>
              <w:jc w:val="right"/>
              <w:rPr>
                <w:sz w:val="20"/>
                <w:szCs w:val="20"/>
              </w:rPr>
            </w:pPr>
            <w:r w:rsidRPr="000E5031">
              <w:rPr>
                <w:sz w:val="20"/>
                <w:szCs w:val="20"/>
              </w:rPr>
              <w:t> </w:t>
            </w:r>
          </w:p>
        </w:tc>
        <w:tc>
          <w:tcPr>
            <w:tcW w:w="1534"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2B4" w:rsidRPr="000E5031" w:rsidRDefault="00A202B4" w:rsidP="000E5031">
            <w:pPr>
              <w:jc w:val="center"/>
              <w:rPr>
                <w:b/>
                <w:bCs/>
                <w:color w:val="000000"/>
                <w:sz w:val="20"/>
                <w:szCs w:val="20"/>
              </w:rPr>
            </w:pPr>
            <w:r w:rsidRPr="000E5031">
              <w:rPr>
                <w:b/>
                <w:bCs/>
                <w:color w:val="000000"/>
                <w:sz w:val="20"/>
                <w:szCs w:val="20"/>
              </w:rPr>
              <w:t> </w:t>
            </w:r>
          </w:p>
        </w:tc>
      </w:tr>
      <w:tr w:rsidR="00A202B4" w:rsidRPr="000E5031" w:rsidTr="00892C4E">
        <w:trPr>
          <w:trHeight w:val="113"/>
          <w:jc w:val="center"/>
        </w:trPr>
        <w:tc>
          <w:tcPr>
            <w:tcW w:w="6220" w:type="dxa"/>
            <w:tcBorders>
              <w:top w:val="nil"/>
              <w:left w:val="single" w:sz="8" w:space="0" w:color="auto"/>
              <w:bottom w:val="single" w:sz="8" w:space="0" w:color="auto"/>
              <w:right w:val="single" w:sz="8" w:space="0" w:color="auto"/>
            </w:tcBorders>
            <w:shd w:val="clear" w:color="auto" w:fill="auto"/>
            <w:vAlign w:val="center"/>
            <w:hideMark/>
          </w:tcPr>
          <w:p w:rsidR="00A202B4" w:rsidRPr="000E5031" w:rsidRDefault="00A202B4" w:rsidP="000E5031">
            <w:pPr>
              <w:rPr>
                <w:color w:val="000000"/>
                <w:sz w:val="20"/>
                <w:szCs w:val="20"/>
              </w:rPr>
            </w:pPr>
            <w:r w:rsidRPr="000E5031">
              <w:rPr>
                <w:color w:val="000000"/>
                <w:sz w:val="20"/>
                <w:szCs w:val="20"/>
              </w:rPr>
              <w:t>Inflation</w:t>
            </w:r>
          </w:p>
        </w:tc>
        <w:tc>
          <w:tcPr>
            <w:tcW w:w="1120"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right"/>
              <w:rPr>
                <w:sz w:val="20"/>
                <w:szCs w:val="20"/>
              </w:rPr>
            </w:pPr>
            <w:r w:rsidRPr="000E5031">
              <w:rPr>
                <w:sz w:val="20"/>
                <w:szCs w:val="20"/>
              </w:rPr>
              <w:t xml:space="preserve">10,142 </w:t>
            </w:r>
          </w:p>
        </w:tc>
        <w:tc>
          <w:tcPr>
            <w:tcW w:w="1217"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right"/>
              <w:rPr>
                <w:sz w:val="20"/>
                <w:szCs w:val="20"/>
              </w:rPr>
            </w:pPr>
            <w:r w:rsidRPr="000E5031">
              <w:rPr>
                <w:sz w:val="20"/>
                <w:szCs w:val="20"/>
              </w:rPr>
              <w:t xml:space="preserve">0 </w:t>
            </w:r>
          </w:p>
        </w:tc>
        <w:tc>
          <w:tcPr>
            <w:tcW w:w="1217"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right"/>
              <w:rPr>
                <w:sz w:val="20"/>
                <w:szCs w:val="20"/>
              </w:rPr>
            </w:pPr>
            <w:r w:rsidRPr="000E5031">
              <w:rPr>
                <w:sz w:val="20"/>
                <w:szCs w:val="20"/>
              </w:rPr>
              <w:t> </w:t>
            </w:r>
          </w:p>
        </w:tc>
        <w:tc>
          <w:tcPr>
            <w:tcW w:w="1331" w:type="dxa"/>
            <w:tcBorders>
              <w:top w:val="nil"/>
              <w:left w:val="nil"/>
              <w:bottom w:val="single" w:sz="8" w:space="0" w:color="auto"/>
              <w:right w:val="single" w:sz="8" w:space="0" w:color="auto"/>
            </w:tcBorders>
            <w:shd w:val="clear" w:color="auto" w:fill="D9D9D9" w:themeFill="background1" w:themeFillShade="D9"/>
            <w:noWrap/>
            <w:vAlign w:val="center"/>
          </w:tcPr>
          <w:p w:rsidR="00A202B4" w:rsidRPr="000E5031" w:rsidRDefault="00A202B4" w:rsidP="000E5031">
            <w:pPr>
              <w:jc w:val="right"/>
              <w:rPr>
                <w:sz w:val="20"/>
                <w:szCs w:val="20"/>
              </w:rPr>
            </w:pPr>
            <w:r w:rsidRPr="000E5031">
              <w:rPr>
                <w:sz w:val="20"/>
                <w:szCs w:val="20"/>
              </w:rPr>
              <w:t> </w:t>
            </w:r>
          </w:p>
        </w:tc>
        <w:tc>
          <w:tcPr>
            <w:tcW w:w="1534" w:type="dxa"/>
            <w:tcBorders>
              <w:top w:val="single" w:sz="4" w:space="0" w:color="auto"/>
              <w:left w:val="nil"/>
              <w:bottom w:val="single" w:sz="8" w:space="0" w:color="auto"/>
              <w:right w:val="single" w:sz="8" w:space="0" w:color="auto"/>
            </w:tcBorders>
            <w:shd w:val="clear" w:color="auto" w:fill="auto"/>
            <w:noWrap/>
            <w:vAlign w:val="center"/>
            <w:hideMark/>
          </w:tcPr>
          <w:p w:rsidR="00A202B4" w:rsidRPr="000E5031" w:rsidRDefault="00A202B4" w:rsidP="000E5031">
            <w:pPr>
              <w:jc w:val="center"/>
              <w:rPr>
                <w:b/>
                <w:bCs/>
                <w:color w:val="000000"/>
                <w:sz w:val="20"/>
                <w:szCs w:val="20"/>
              </w:rPr>
            </w:pPr>
            <w:r w:rsidRPr="000E5031">
              <w:rPr>
                <w:b/>
                <w:bCs/>
                <w:color w:val="000000"/>
                <w:sz w:val="20"/>
                <w:szCs w:val="20"/>
              </w:rPr>
              <w:t> </w:t>
            </w:r>
          </w:p>
        </w:tc>
      </w:tr>
      <w:tr w:rsidR="00A202B4" w:rsidRPr="000E5031" w:rsidTr="00892C4E">
        <w:trPr>
          <w:trHeight w:val="113"/>
          <w:jc w:val="center"/>
        </w:trPr>
        <w:tc>
          <w:tcPr>
            <w:tcW w:w="6220" w:type="dxa"/>
            <w:tcBorders>
              <w:top w:val="nil"/>
              <w:left w:val="single" w:sz="8" w:space="0" w:color="auto"/>
              <w:bottom w:val="single" w:sz="8" w:space="0" w:color="auto"/>
              <w:right w:val="single" w:sz="8" w:space="0" w:color="auto"/>
            </w:tcBorders>
            <w:shd w:val="clear" w:color="auto" w:fill="auto"/>
            <w:vAlign w:val="center"/>
            <w:hideMark/>
          </w:tcPr>
          <w:p w:rsidR="00A202B4" w:rsidRPr="000E5031" w:rsidRDefault="00A202B4" w:rsidP="000E5031">
            <w:pPr>
              <w:rPr>
                <w:color w:val="000000"/>
                <w:sz w:val="20"/>
                <w:szCs w:val="20"/>
              </w:rPr>
            </w:pPr>
            <w:r w:rsidRPr="000E5031">
              <w:rPr>
                <w:color w:val="000000"/>
                <w:sz w:val="20"/>
                <w:szCs w:val="20"/>
              </w:rPr>
              <w:t>Underlying Deficit</w:t>
            </w:r>
          </w:p>
        </w:tc>
        <w:tc>
          <w:tcPr>
            <w:tcW w:w="1120"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right"/>
              <w:rPr>
                <w:sz w:val="20"/>
                <w:szCs w:val="20"/>
              </w:rPr>
            </w:pPr>
            <w:r w:rsidRPr="000E5031">
              <w:rPr>
                <w:sz w:val="20"/>
                <w:szCs w:val="20"/>
              </w:rPr>
              <w:t xml:space="preserve">1,754 </w:t>
            </w:r>
          </w:p>
        </w:tc>
        <w:tc>
          <w:tcPr>
            <w:tcW w:w="1217"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right"/>
              <w:rPr>
                <w:sz w:val="20"/>
                <w:szCs w:val="20"/>
              </w:rPr>
            </w:pPr>
            <w:r w:rsidRPr="000E5031">
              <w:rPr>
                <w:color w:val="FF0000"/>
                <w:sz w:val="20"/>
                <w:szCs w:val="20"/>
              </w:rPr>
              <w:t xml:space="preserve">-146 </w:t>
            </w:r>
          </w:p>
        </w:tc>
        <w:tc>
          <w:tcPr>
            <w:tcW w:w="1217"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right"/>
              <w:rPr>
                <w:sz w:val="20"/>
                <w:szCs w:val="20"/>
              </w:rPr>
            </w:pPr>
            <w:r w:rsidRPr="000E5031">
              <w:rPr>
                <w:sz w:val="20"/>
                <w:szCs w:val="20"/>
              </w:rPr>
              <w:t> </w:t>
            </w:r>
          </w:p>
        </w:tc>
        <w:tc>
          <w:tcPr>
            <w:tcW w:w="1331" w:type="dxa"/>
            <w:tcBorders>
              <w:top w:val="nil"/>
              <w:left w:val="nil"/>
              <w:bottom w:val="single" w:sz="8" w:space="0" w:color="auto"/>
              <w:right w:val="single" w:sz="8" w:space="0" w:color="auto"/>
            </w:tcBorders>
            <w:shd w:val="clear" w:color="auto" w:fill="D9D9D9" w:themeFill="background1" w:themeFillShade="D9"/>
            <w:noWrap/>
            <w:vAlign w:val="center"/>
          </w:tcPr>
          <w:p w:rsidR="00A202B4" w:rsidRPr="000E5031" w:rsidRDefault="00A202B4" w:rsidP="000E5031">
            <w:pPr>
              <w:jc w:val="right"/>
              <w:rPr>
                <w:sz w:val="20"/>
                <w:szCs w:val="20"/>
              </w:rPr>
            </w:pPr>
            <w:r w:rsidRPr="000E5031">
              <w:rPr>
                <w:sz w:val="20"/>
                <w:szCs w:val="20"/>
              </w:rPr>
              <w:t> </w:t>
            </w:r>
          </w:p>
        </w:tc>
        <w:tc>
          <w:tcPr>
            <w:tcW w:w="1534"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center"/>
              <w:rPr>
                <w:b/>
                <w:bCs/>
                <w:color w:val="000000"/>
                <w:sz w:val="20"/>
                <w:szCs w:val="20"/>
              </w:rPr>
            </w:pPr>
            <w:r>
              <w:rPr>
                <w:b/>
                <w:bCs/>
                <w:color w:val="000000"/>
                <w:sz w:val="20"/>
                <w:szCs w:val="20"/>
              </w:rPr>
              <w:t>E</w:t>
            </w:r>
          </w:p>
        </w:tc>
      </w:tr>
      <w:tr w:rsidR="00A202B4" w:rsidRPr="000E5031" w:rsidTr="00892C4E">
        <w:trPr>
          <w:trHeight w:val="113"/>
          <w:jc w:val="center"/>
        </w:trPr>
        <w:tc>
          <w:tcPr>
            <w:tcW w:w="6220" w:type="dxa"/>
            <w:tcBorders>
              <w:top w:val="nil"/>
              <w:left w:val="single" w:sz="8" w:space="0" w:color="auto"/>
              <w:bottom w:val="single" w:sz="8" w:space="0" w:color="auto"/>
              <w:right w:val="single" w:sz="8" w:space="0" w:color="auto"/>
            </w:tcBorders>
            <w:shd w:val="clear" w:color="auto" w:fill="auto"/>
            <w:vAlign w:val="center"/>
            <w:hideMark/>
          </w:tcPr>
          <w:p w:rsidR="00A202B4" w:rsidRPr="000E5031" w:rsidRDefault="00A202B4" w:rsidP="000E5031">
            <w:pPr>
              <w:rPr>
                <w:color w:val="000000"/>
                <w:sz w:val="20"/>
                <w:szCs w:val="20"/>
              </w:rPr>
            </w:pPr>
            <w:r w:rsidRPr="000E5031">
              <w:rPr>
                <w:color w:val="000000"/>
                <w:sz w:val="20"/>
                <w:szCs w:val="20"/>
              </w:rPr>
              <w:t>Prior Year Commitments</w:t>
            </w:r>
          </w:p>
        </w:tc>
        <w:tc>
          <w:tcPr>
            <w:tcW w:w="1120"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right"/>
              <w:rPr>
                <w:sz w:val="20"/>
                <w:szCs w:val="20"/>
              </w:rPr>
            </w:pPr>
            <w:r w:rsidRPr="000E5031">
              <w:rPr>
                <w:sz w:val="20"/>
                <w:szCs w:val="20"/>
              </w:rPr>
              <w:t xml:space="preserve">6,258 </w:t>
            </w:r>
          </w:p>
        </w:tc>
        <w:tc>
          <w:tcPr>
            <w:tcW w:w="1217"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right"/>
              <w:rPr>
                <w:sz w:val="20"/>
                <w:szCs w:val="20"/>
              </w:rPr>
            </w:pPr>
            <w:r w:rsidRPr="000E5031">
              <w:rPr>
                <w:color w:val="FF0000"/>
                <w:sz w:val="20"/>
                <w:szCs w:val="20"/>
              </w:rPr>
              <w:t xml:space="preserve">-521 </w:t>
            </w:r>
          </w:p>
        </w:tc>
        <w:tc>
          <w:tcPr>
            <w:tcW w:w="1217"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right"/>
              <w:rPr>
                <w:sz w:val="20"/>
                <w:szCs w:val="20"/>
              </w:rPr>
            </w:pPr>
            <w:r w:rsidRPr="000E5031">
              <w:rPr>
                <w:sz w:val="20"/>
                <w:szCs w:val="20"/>
              </w:rPr>
              <w:t> </w:t>
            </w:r>
          </w:p>
        </w:tc>
        <w:tc>
          <w:tcPr>
            <w:tcW w:w="1331" w:type="dxa"/>
            <w:tcBorders>
              <w:top w:val="nil"/>
              <w:left w:val="nil"/>
              <w:bottom w:val="single" w:sz="8" w:space="0" w:color="auto"/>
              <w:right w:val="single" w:sz="8" w:space="0" w:color="auto"/>
            </w:tcBorders>
            <w:shd w:val="clear" w:color="auto" w:fill="D9D9D9" w:themeFill="background1" w:themeFillShade="D9"/>
            <w:vAlign w:val="center"/>
          </w:tcPr>
          <w:p w:rsidR="00A202B4" w:rsidRPr="000E5031" w:rsidRDefault="00A202B4" w:rsidP="000E5031">
            <w:pPr>
              <w:jc w:val="right"/>
              <w:rPr>
                <w:sz w:val="20"/>
                <w:szCs w:val="20"/>
              </w:rPr>
            </w:pPr>
            <w:r w:rsidRPr="000E5031">
              <w:rPr>
                <w:sz w:val="20"/>
                <w:szCs w:val="20"/>
              </w:rPr>
              <w:t> </w:t>
            </w:r>
          </w:p>
        </w:tc>
        <w:tc>
          <w:tcPr>
            <w:tcW w:w="1534"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0E5031">
            <w:pPr>
              <w:jc w:val="center"/>
              <w:rPr>
                <w:b/>
                <w:bCs/>
                <w:color w:val="000000"/>
                <w:sz w:val="20"/>
                <w:szCs w:val="20"/>
              </w:rPr>
            </w:pPr>
            <w:r>
              <w:rPr>
                <w:b/>
                <w:bCs/>
                <w:color w:val="000000"/>
                <w:sz w:val="20"/>
                <w:szCs w:val="20"/>
              </w:rPr>
              <w:t>F</w:t>
            </w:r>
          </w:p>
        </w:tc>
      </w:tr>
      <w:tr w:rsidR="00A202B4" w:rsidRPr="000E5031" w:rsidTr="00892C4E">
        <w:trPr>
          <w:trHeight w:val="113"/>
          <w:jc w:val="center"/>
        </w:trPr>
        <w:tc>
          <w:tcPr>
            <w:tcW w:w="6220" w:type="dxa"/>
            <w:tcBorders>
              <w:top w:val="nil"/>
              <w:left w:val="single" w:sz="8" w:space="0" w:color="auto"/>
              <w:bottom w:val="single" w:sz="8" w:space="0" w:color="auto"/>
              <w:right w:val="single" w:sz="8" w:space="0" w:color="auto"/>
            </w:tcBorders>
            <w:shd w:val="clear" w:color="auto" w:fill="auto"/>
            <w:vAlign w:val="center"/>
            <w:hideMark/>
          </w:tcPr>
          <w:p w:rsidR="00A202B4" w:rsidRPr="000E5031" w:rsidRDefault="00A202B4" w:rsidP="00984E1F">
            <w:pPr>
              <w:rPr>
                <w:color w:val="000000"/>
                <w:sz w:val="20"/>
                <w:szCs w:val="20"/>
              </w:rPr>
            </w:pPr>
            <w:r w:rsidRPr="000E5031">
              <w:rPr>
                <w:color w:val="000000"/>
                <w:sz w:val="20"/>
                <w:szCs w:val="20"/>
              </w:rPr>
              <w:t>Allocations to be yet  released</w:t>
            </w:r>
          </w:p>
        </w:tc>
        <w:tc>
          <w:tcPr>
            <w:tcW w:w="1120" w:type="dxa"/>
            <w:tcBorders>
              <w:top w:val="nil"/>
              <w:left w:val="nil"/>
              <w:bottom w:val="single" w:sz="8" w:space="0" w:color="auto"/>
              <w:right w:val="single" w:sz="8" w:space="0" w:color="auto"/>
            </w:tcBorders>
            <w:shd w:val="clear" w:color="auto" w:fill="auto"/>
            <w:noWrap/>
          </w:tcPr>
          <w:p w:rsidR="00A202B4" w:rsidRPr="00984E1F" w:rsidRDefault="00A202B4" w:rsidP="00984E1F">
            <w:pPr>
              <w:jc w:val="right"/>
              <w:rPr>
                <w:sz w:val="20"/>
                <w:szCs w:val="20"/>
              </w:rPr>
            </w:pPr>
            <w:r w:rsidRPr="00EE6F69">
              <w:rPr>
                <w:sz w:val="20"/>
                <w:szCs w:val="20"/>
              </w:rPr>
              <w:t>7,657</w:t>
            </w:r>
          </w:p>
        </w:tc>
        <w:tc>
          <w:tcPr>
            <w:tcW w:w="1217"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984E1F">
            <w:pPr>
              <w:jc w:val="right"/>
              <w:rPr>
                <w:sz w:val="20"/>
                <w:szCs w:val="20"/>
              </w:rPr>
            </w:pPr>
            <w:r w:rsidRPr="000E5031">
              <w:rPr>
                <w:sz w:val="20"/>
                <w:szCs w:val="20"/>
              </w:rPr>
              <w:t xml:space="preserve">0 </w:t>
            </w:r>
          </w:p>
        </w:tc>
        <w:tc>
          <w:tcPr>
            <w:tcW w:w="1217"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984E1F">
            <w:pPr>
              <w:jc w:val="right"/>
              <w:rPr>
                <w:sz w:val="20"/>
                <w:szCs w:val="20"/>
              </w:rPr>
            </w:pPr>
            <w:r w:rsidRPr="000E5031">
              <w:rPr>
                <w:sz w:val="20"/>
                <w:szCs w:val="20"/>
              </w:rPr>
              <w:t> </w:t>
            </w:r>
          </w:p>
        </w:tc>
        <w:tc>
          <w:tcPr>
            <w:tcW w:w="1331" w:type="dxa"/>
            <w:tcBorders>
              <w:top w:val="nil"/>
              <w:left w:val="nil"/>
              <w:bottom w:val="single" w:sz="8" w:space="0" w:color="auto"/>
              <w:right w:val="single" w:sz="8" w:space="0" w:color="auto"/>
            </w:tcBorders>
            <w:shd w:val="clear" w:color="auto" w:fill="D9D9D9" w:themeFill="background1" w:themeFillShade="D9"/>
            <w:noWrap/>
            <w:vAlign w:val="center"/>
          </w:tcPr>
          <w:p w:rsidR="00A202B4" w:rsidRPr="000E5031" w:rsidRDefault="00A202B4" w:rsidP="00984E1F">
            <w:pPr>
              <w:jc w:val="right"/>
              <w:rPr>
                <w:sz w:val="20"/>
                <w:szCs w:val="20"/>
              </w:rPr>
            </w:pPr>
            <w:r w:rsidRPr="000E5031">
              <w:rPr>
                <w:sz w:val="20"/>
                <w:szCs w:val="20"/>
              </w:rPr>
              <w:t> </w:t>
            </w:r>
          </w:p>
        </w:tc>
        <w:tc>
          <w:tcPr>
            <w:tcW w:w="1534"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984E1F">
            <w:pPr>
              <w:jc w:val="center"/>
              <w:rPr>
                <w:b/>
                <w:bCs/>
                <w:color w:val="000000"/>
                <w:sz w:val="20"/>
                <w:szCs w:val="20"/>
              </w:rPr>
            </w:pPr>
            <w:r w:rsidRPr="000E5031">
              <w:rPr>
                <w:b/>
                <w:bCs/>
                <w:color w:val="000000"/>
                <w:sz w:val="20"/>
                <w:szCs w:val="20"/>
              </w:rPr>
              <w:t> </w:t>
            </w:r>
          </w:p>
        </w:tc>
      </w:tr>
      <w:tr w:rsidR="00A202B4" w:rsidRPr="000E5031" w:rsidTr="00892C4E">
        <w:trPr>
          <w:trHeight w:val="419"/>
          <w:jc w:val="center"/>
        </w:trPr>
        <w:tc>
          <w:tcPr>
            <w:tcW w:w="6220" w:type="dxa"/>
            <w:tcBorders>
              <w:top w:val="nil"/>
              <w:left w:val="single" w:sz="8" w:space="0" w:color="auto"/>
              <w:bottom w:val="single" w:sz="8" w:space="0" w:color="auto"/>
              <w:right w:val="single" w:sz="8" w:space="0" w:color="auto"/>
            </w:tcBorders>
            <w:shd w:val="clear" w:color="auto" w:fill="auto"/>
            <w:vAlign w:val="center"/>
            <w:hideMark/>
          </w:tcPr>
          <w:p w:rsidR="00A202B4" w:rsidRPr="000E5031" w:rsidRDefault="00A202B4" w:rsidP="00984E1F">
            <w:pPr>
              <w:rPr>
                <w:b/>
                <w:bCs/>
                <w:color w:val="000000"/>
                <w:sz w:val="20"/>
                <w:szCs w:val="20"/>
              </w:rPr>
            </w:pPr>
            <w:r w:rsidRPr="000E5031">
              <w:rPr>
                <w:b/>
                <w:bCs/>
                <w:color w:val="000000"/>
                <w:sz w:val="20"/>
                <w:szCs w:val="20"/>
              </w:rPr>
              <w:t xml:space="preserve">TOTAL </w:t>
            </w:r>
          </w:p>
        </w:tc>
        <w:tc>
          <w:tcPr>
            <w:tcW w:w="1120" w:type="dxa"/>
            <w:tcBorders>
              <w:top w:val="nil"/>
              <w:left w:val="nil"/>
              <w:bottom w:val="single" w:sz="8" w:space="0" w:color="auto"/>
              <w:right w:val="single" w:sz="8" w:space="0" w:color="auto"/>
            </w:tcBorders>
            <w:shd w:val="clear" w:color="auto" w:fill="auto"/>
            <w:noWrap/>
            <w:vAlign w:val="center"/>
          </w:tcPr>
          <w:p w:rsidR="00A202B4" w:rsidRPr="00984E1F" w:rsidRDefault="00A202B4" w:rsidP="00984E1F">
            <w:pPr>
              <w:jc w:val="right"/>
              <w:rPr>
                <w:b/>
                <w:bCs/>
                <w:sz w:val="20"/>
                <w:szCs w:val="20"/>
              </w:rPr>
            </w:pPr>
            <w:r w:rsidRPr="00047D6B">
              <w:rPr>
                <w:b/>
                <w:bCs/>
                <w:sz w:val="20"/>
                <w:szCs w:val="20"/>
              </w:rPr>
              <w:t>62,492</w:t>
            </w:r>
          </w:p>
        </w:tc>
        <w:tc>
          <w:tcPr>
            <w:tcW w:w="1217"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F072E3">
            <w:pPr>
              <w:jc w:val="right"/>
              <w:rPr>
                <w:b/>
                <w:bCs/>
                <w:sz w:val="20"/>
                <w:szCs w:val="20"/>
              </w:rPr>
            </w:pPr>
            <w:r w:rsidRPr="000E5031">
              <w:rPr>
                <w:b/>
                <w:bCs/>
                <w:color w:val="FF0000"/>
                <w:sz w:val="20"/>
                <w:szCs w:val="20"/>
              </w:rPr>
              <w:t>-1,</w:t>
            </w:r>
            <w:r>
              <w:rPr>
                <w:b/>
                <w:bCs/>
                <w:color w:val="FF0000"/>
                <w:sz w:val="20"/>
                <w:szCs w:val="20"/>
              </w:rPr>
              <w:t>480</w:t>
            </w:r>
            <w:r w:rsidRPr="000E5031">
              <w:rPr>
                <w:b/>
                <w:bCs/>
                <w:color w:val="FF0000"/>
                <w:sz w:val="20"/>
                <w:szCs w:val="20"/>
              </w:rPr>
              <w:t xml:space="preserve"> </w:t>
            </w:r>
          </w:p>
        </w:tc>
        <w:tc>
          <w:tcPr>
            <w:tcW w:w="1217"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984E1F">
            <w:pPr>
              <w:jc w:val="right"/>
              <w:rPr>
                <w:sz w:val="20"/>
                <w:szCs w:val="20"/>
              </w:rPr>
            </w:pPr>
            <w:r w:rsidRPr="000E5031">
              <w:rPr>
                <w:sz w:val="20"/>
                <w:szCs w:val="20"/>
              </w:rPr>
              <w:t> </w:t>
            </w:r>
          </w:p>
        </w:tc>
        <w:tc>
          <w:tcPr>
            <w:tcW w:w="1331"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984E1F">
            <w:pPr>
              <w:jc w:val="right"/>
              <w:rPr>
                <w:sz w:val="20"/>
                <w:szCs w:val="20"/>
              </w:rPr>
            </w:pPr>
            <w:r w:rsidRPr="000E5031">
              <w:rPr>
                <w:sz w:val="20"/>
                <w:szCs w:val="20"/>
              </w:rPr>
              <w:t> </w:t>
            </w:r>
          </w:p>
        </w:tc>
        <w:tc>
          <w:tcPr>
            <w:tcW w:w="1534" w:type="dxa"/>
            <w:tcBorders>
              <w:top w:val="nil"/>
              <w:left w:val="nil"/>
              <w:bottom w:val="single" w:sz="8" w:space="0" w:color="auto"/>
              <w:right w:val="single" w:sz="8" w:space="0" w:color="auto"/>
            </w:tcBorders>
            <w:shd w:val="clear" w:color="auto" w:fill="auto"/>
            <w:noWrap/>
            <w:vAlign w:val="center"/>
            <w:hideMark/>
          </w:tcPr>
          <w:p w:rsidR="00A202B4" w:rsidRPr="000E5031" w:rsidRDefault="00A202B4" w:rsidP="00984E1F">
            <w:pPr>
              <w:jc w:val="center"/>
              <w:rPr>
                <w:b/>
                <w:bCs/>
                <w:color w:val="000000"/>
                <w:sz w:val="16"/>
                <w:szCs w:val="16"/>
              </w:rPr>
            </w:pPr>
            <w:r w:rsidRPr="000E5031">
              <w:rPr>
                <w:b/>
                <w:bCs/>
                <w:color w:val="000000"/>
                <w:sz w:val="16"/>
                <w:szCs w:val="16"/>
              </w:rPr>
              <w:t>Notes follow on next page </w:t>
            </w:r>
          </w:p>
        </w:tc>
      </w:tr>
    </w:tbl>
    <w:p w:rsidR="000E5031" w:rsidRDefault="000E5031" w:rsidP="000E5031">
      <w:pPr>
        <w:pStyle w:val="ListParagraph"/>
        <w:jc w:val="both"/>
        <w:rPr>
          <w:rFonts w:cs="Tahoma"/>
          <w:b/>
          <w:bCs/>
          <w:sz w:val="24"/>
        </w:rPr>
      </w:pPr>
    </w:p>
    <w:p w:rsidR="000E5031" w:rsidRDefault="000E5031">
      <w:pPr>
        <w:rPr>
          <w:rFonts w:cs="Tahoma"/>
          <w:b/>
          <w:bCs/>
          <w:sz w:val="24"/>
        </w:rPr>
      </w:pPr>
      <w:r>
        <w:rPr>
          <w:rFonts w:cs="Tahoma"/>
          <w:b/>
          <w:bCs/>
          <w:sz w:val="24"/>
        </w:rPr>
        <w:br w:type="page"/>
      </w:r>
    </w:p>
    <w:p w:rsidR="000A2EEF" w:rsidRPr="000E5031" w:rsidRDefault="000A2EEF" w:rsidP="000A2EEF">
      <w:pPr>
        <w:pStyle w:val="ListParagraph"/>
        <w:numPr>
          <w:ilvl w:val="0"/>
          <w:numId w:val="2"/>
        </w:numPr>
        <w:ind w:hanging="720"/>
        <w:jc w:val="both"/>
        <w:rPr>
          <w:rFonts w:cs="Tahoma"/>
          <w:b/>
          <w:bCs/>
          <w:sz w:val="24"/>
        </w:rPr>
      </w:pPr>
      <w:r w:rsidRPr="000E5031">
        <w:rPr>
          <w:rFonts w:cs="Tahoma"/>
          <w:b/>
          <w:bCs/>
          <w:sz w:val="24"/>
        </w:rPr>
        <w:lastRenderedPageBreak/>
        <w:t xml:space="preserve">Note A </w:t>
      </w:r>
      <w:r w:rsidR="00C432E6">
        <w:rPr>
          <w:rFonts w:cs="Tahoma"/>
          <w:b/>
          <w:bCs/>
          <w:sz w:val="24"/>
        </w:rPr>
        <w:t>–</w:t>
      </w:r>
      <w:r w:rsidRPr="000E5031">
        <w:rPr>
          <w:rFonts w:cs="Tahoma"/>
          <w:b/>
          <w:bCs/>
          <w:sz w:val="24"/>
        </w:rPr>
        <w:t xml:space="preserve"> </w:t>
      </w:r>
      <w:r w:rsidR="00C432E6">
        <w:rPr>
          <w:rFonts w:cs="Tahoma"/>
          <w:b/>
          <w:bCs/>
          <w:sz w:val="24"/>
        </w:rPr>
        <w:t>Non Recurring Income Target</w:t>
      </w:r>
      <w:r w:rsidRPr="000E5031">
        <w:rPr>
          <w:rFonts w:cs="Tahoma"/>
          <w:b/>
          <w:bCs/>
          <w:sz w:val="24"/>
        </w:rPr>
        <w:t xml:space="preserve">  </w:t>
      </w:r>
    </w:p>
    <w:p w:rsidR="000A2EEF" w:rsidRPr="000E5031" w:rsidRDefault="000A2EEF" w:rsidP="000A2EEF">
      <w:pPr>
        <w:pStyle w:val="ListParagraph"/>
        <w:jc w:val="both"/>
        <w:rPr>
          <w:rFonts w:cs="Tahoma"/>
          <w:b/>
          <w:bCs/>
          <w:sz w:val="24"/>
        </w:rPr>
      </w:pPr>
    </w:p>
    <w:p w:rsidR="000A2EEF" w:rsidRPr="00CA267E" w:rsidRDefault="00CA267E" w:rsidP="00D747B9">
      <w:pPr>
        <w:ind w:left="709"/>
        <w:jc w:val="both"/>
        <w:rPr>
          <w:rFonts w:cs="Tahoma"/>
          <w:bCs/>
          <w:sz w:val="24"/>
        </w:rPr>
      </w:pPr>
      <w:r w:rsidRPr="00CA267E">
        <w:rPr>
          <w:sz w:val="24"/>
        </w:rPr>
        <w:t>As noted in Section 2b, the non-recurring income target for 2019/20 has been increased from £2.7m to £4.5m. The increase of £1.8m has been used to part fund the £2.8m increase</w:t>
      </w:r>
      <w:r w:rsidR="006942DB">
        <w:rPr>
          <w:sz w:val="24"/>
        </w:rPr>
        <w:t xml:space="preserve"> in </w:t>
      </w:r>
      <w:r w:rsidRPr="00CA267E">
        <w:rPr>
          <w:sz w:val="24"/>
        </w:rPr>
        <w:t>the Savings contingency from £4.1m to £6.9m.</w:t>
      </w:r>
    </w:p>
    <w:p w:rsidR="000A2EEF" w:rsidRPr="008075AF" w:rsidRDefault="000A2EEF" w:rsidP="000A2EEF">
      <w:pPr>
        <w:pStyle w:val="ListParagraph"/>
        <w:jc w:val="both"/>
        <w:rPr>
          <w:rFonts w:cs="Tahoma"/>
          <w:b/>
          <w:bCs/>
          <w:sz w:val="24"/>
          <w:highlight w:val="yellow"/>
        </w:rPr>
      </w:pPr>
    </w:p>
    <w:p w:rsidR="00303026" w:rsidRPr="00686EC6" w:rsidRDefault="00A46CC5" w:rsidP="00B126BF">
      <w:pPr>
        <w:pStyle w:val="ListParagraph"/>
        <w:numPr>
          <w:ilvl w:val="0"/>
          <w:numId w:val="2"/>
        </w:numPr>
        <w:ind w:hanging="720"/>
        <w:jc w:val="both"/>
        <w:rPr>
          <w:rFonts w:cs="Tahoma"/>
          <w:b/>
          <w:bCs/>
          <w:sz w:val="24"/>
        </w:rPr>
      </w:pPr>
      <w:r w:rsidRPr="00686EC6">
        <w:rPr>
          <w:rFonts w:cs="Tahoma"/>
          <w:b/>
          <w:bCs/>
          <w:sz w:val="24"/>
        </w:rPr>
        <w:t xml:space="preserve">Note </w:t>
      </w:r>
      <w:r w:rsidR="000A2EEF" w:rsidRPr="00686EC6">
        <w:rPr>
          <w:rFonts w:cs="Tahoma"/>
          <w:b/>
          <w:bCs/>
          <w:sz w:val="24"/>
        </w:rPr>
        <w:t>B</w:t>
      </w:r>
      <w:r w:rsidR="00303026" w:rsidRPr="00686EC6">
        <w:rPr>
          <w:rFonts w:cs="Tahoma"/>
          <w:b/>
          <w:bCs/>
          <w:sz w:val="24"/>
        </w:rPr>
        <w:t xml:space="preserve"> </w:t>
      </w:r>
      <w:r w:rsidR="00C432E6" w:rsidRPr="00686EC6">
        <w:rPr>
          <w:rFonts w:cs="Tahoma"/>
          <w:b/>
          <w:bCs/>
          <w:sz w:val="24"/>
        </w:rPr>
        <w:t>–</w:t>
      </w:r>
      <w:r w:rsidR="00303026" w:rsidRPr="00686EC6">
        <w:rPr>
          <w:rFonts w:cs="Tahoma"/>
          <w:b/>
          <w:bCs/>
          <w:sz w:val="24"/>
        </w:rPr>
        <w:t xml:space="preserve"> </w:t>
      </w:r>
      <w:r w:rsidR="00C432E6" w:rsidRPr="00686EC6">
        <w:rPr>
          <w:rFonts w:cs="Tahoma"/>
          <w:b/>
          <w:bCs/>
          <w:sz w:val="24"/>
        </w:rPr>
        <w:t>Savings Contingency</w:t>
      </w:r>
      <w:r w:rsidR="00303026" w:rsidRPr="00686EC6">
        <w:rPr>
          <w:rFonts w:cs="Tahoma"/>
          <w:b/>
          <w:bCs/>
          <w:sz w:val="24"/>
        </w:rPr>
        <w:t xml:space="preserve"> </w:t>
      </w:r>
      <w:r w:rsidR="00686EC6" w:rsidRPr="00686EC6">
        <w:rPr>
          <w:rFonts w:cs="Tahoma"/>
          <w:b/>
          <w:bCs/>
          <w:sz w:val="24"/>
        </w:rPr>
        <w:t>against Recurring Savings targets</w:t>
      </w:r>
    </w:p>
    <w:p w:rsidR="00982AEA" w:rsidRPr="00686EC6" w:rsidRDefault="00982AEA" w:rsidP="00963ABE">
      <w:pPr>
        <w:jc w:val="both"/>
        <w:rPr>
          <w:rFonts w:cs="Tahoma"/>
          <w:bCs/>
          <w:sz w:val="24"/>
        </w:rPr>
      </w:pPr>
    </w:p>
    <w:p w:rsidR="00303026" w:rsidRPr="00686EC6" w:rsidRDefault="00427F62" w:rsidP="00BA3EF0">
      <w:pPr>
        <w:ind w:firstLine="720"/>
        <w:jc w:val="both"/>
        <w:rPr>
          <w:rFonts w:cs="Tahoma"/>
          <w:bCs/>
          <w:sz w:val="24"/>
        </w:rPr>
      </w:pPr>
      <w:r w:rsidRPr="00686EC6">
        <w:rPr>
          <w:rFonts w:cs="Tahoma"/>
          <w:bCs/>
          <w:sz w:val="24"/>
        </w:rPr>
        <w:t>The</w:t>
      </w:r>
      <w:r w:rsidR="00303026" w:rsidRPr="00686EC6">
        <w:rPr>
          <w:rFonts w:cs="Tahoma"/>
          <w:bCs/>
          <w:sz w:val="24"/>
        </w:rPr>
        <w:t xml:space="preserve"> </w:t>
      </w:r>
      <w:r w:rsidR="00C432E6" w:rsidRPr="00686EC6">
        <w:rPr>
          <w:rFonts w:cs="Tahoma"/>
          <w:bCs/>
          <w:sz w:val="24"/>
        </w:rPr>
        <w:t>savings contingency of £6.9</w:t>
      </w:r>
      <w:r w:rsidRPr="00686EC6">
        <w:rPr>
          <w:rFonts w:cs="Tahoma"/>
          <w:bCs/>
          <w:sz w:val="24"/>
        </w:rPr>
        <w:t>m</w:t>
      </w:r>
      <w:r w:rsidR="00303026" w:rsidRPr="00686EC6">
        <w:rPr>
          <w:rFonts w:cs="Tahoma"/>
          <w:bCs/>
          <w:sz w:val="24"/>
        </w:rPr>
        <w:t xml:space="preserve"> </w:t>
      </w:r>
      <w:r w:rsidR="00C432E6" w:rsidRPr="00686EC6">
        <w:rPr>
          <w:rFonts w:cs="Tahoma"/>
          <w:bCs/>
          <w:sz w:val="24"/>
        </w:rPr>
        <w:t xml:space="preserve">is </w:t>
      </w:r>
      <w:r w:rsidR="00303026" w:rsidRPr="00686EC6">
        <w:rPr>
          <w:rFonts w:cs="Tahoma"/>
          <w:bCs/>
          <w:sz w:val="24"/>
        </w:rPr>
        <w:t xml:space="preserve">being released on a straight line basis.  </w:t>
      </w:r>
    </w:p>
    <w:p w:rsidR="00303026" w:rsidRPr="008075AF" w:rsidRDefault="00303026" w:rsidP="00303026">
      <w:pPr>
        <w:pStyle w:val="ListParagraph"/>
        <w:jc w:val="both"/>
        <w:rPr>
          <w:rFonts w:cs="Tahoma"/>
          <w:bCs/>
          <w:sz w:val="24"/>
          <w:highlight w:val="yellow"/>
        </w:rPr>
      </w:pPr>
    </w:p>
    <w:p w:rsidR="00303026" w:rsidRPr="00686EC6" w:rsidRDefault="00A46CC5" w:rsidP="00B126BF">
      <w:pPr>
        <w:pStyle w:val="ListParagraph"/>
        <w:numPr>
          <w:ilvl w:val="0"/>
          <w:numId w:val="2"/>
        </w:numPr>
        <w:ind w:hanging="720"/>
        <w:jc w:val="both"/>
        <w:rPr>
          <w:rFonts w:cs="Tahoma"/>
          <w:b/>
          <w:bCs/>
          <w:sz w:val="24"/>
        </w:rPr>
      </w:pPr>
      <w:r w:rsidRPr="00686EC6">
        <w:rPr>
          <w:rFonts w:cs="Tahoma"/>
          <w:b/>
          <w:bCs/>
          <w:sz w:val="24"/>
        </w:rPr>
        <w:t xml:space="preserve">Note </w:t>
      </w:r>
      <w:r w:rsidR="000A2EEF" w:rsidRPr="00686EC6">
        <w:rPr>
          <w:rFonts w:cs="Tahoma"/>
          <w:b/>
          <w:bCs/>
          <w:sz w:val="24"/>
        </w:rPr>
        <w:t>C</w:t>
      </w:r>
      <w:r w:rsidR="00303026" w:rsidRPr="00686EC6">
        <w:rPr>
          <w:rFonts w:cs="Tahoma"/>
          <w:b/>
          <w:bCs/>
          <w:sz w:val="24"/>
        </w:rPr>
        <w:t xml:space="preserve"> - Service </w:t>
      </w:r>
      <w:r w:rsidR="00C432E6" w:rsidRPr="00686EC6">
        <w:rPr>
          <w:rFonts w:cs="Tahoma"/>
          <w:b/>
          <w:bCs/>
          <w:sz w:val="24"/>
        </w:rPr>
        <w:t>Improvement</w:t>
      </w:r>
    </w:p>
    <w:p w:rsidR="00982AEA" w:rsidRPr="00686EC6" w:rsidRDefault="00982AEA" w:rsidP="00BA3EF0">
      <w:pPr>
        <w:pStyle w:val="ListParagraph"/>
        <w:jc w:val="both"/>
        <w:rPr>
          <w:rFonts w:cs="Tahoma"/>
          <w:b/>
          <w:bCs/>
          <w:sz w:val="24"/>
        </w:rPr>
      </w:pPr>
    </w:p>
    <w:p w:rsidR="00303026" w:rsidRPr="00686EC6" w:rsidRDefault="00303026" w:rsidP="00BA3EF0">
      <w:pPr>
        <w:ind w:left="720"/>
        <w:jc w:val="both"/>
        <w:rPr>
          <w:rFonts w:cs="Tahoma"/>
          <w:bCs/>
          <w:sz w:val="24"/>
        </w:rPr>
      </w:pPr>
      <w:r w:rsidRPr="00686EC6">
        <w:rPr>
          <w:rFonts w:cs="Tahoma"/>
          <w:bCs/>
          <w:sz w:val="24"/>
        </w:rPr>
        <w:t>The fin</w:t>
      </w:r>
      <w:r w:rsidR="00686EC6">
        <w:rPr>
          <w:rFonts w:cs="Tahoma"/>
          <w:bCs/>
          <w:sz w:val="24"/>
        </w:rPr>
        <w:t>ancial plan for 2019</w:t>
      </w:r>
      <w:r w:rsidR="00452AC5" w:rsidRPr="00686EC6">
        <w:rPr>
          <w:rFonts w:cs="Tahoma"/>
          <w:bCs/>
          <w:sz w:val="24"/>
        </w:rPr>
        <w:t>/</w:t>
      </w:r>
      <w:r w:rsidR="00686EC6">
        <w:rPr>
          <w:rFonts w:cs="Tahoma"/>
          <w:bCs/>
          <w:sz w:val="24"/>
        </w:rPr>
        <w:t>20</w:t>
      </w:r>
      <w:r w:rsidR="00452AC5" w:rsidRPr="00686EC6">
        <w:rPr>
          <w:rFonts w:cs="Tahoma"/>
          <w:bCs/>
          <w:sz w:val="24"/>
        </w:rPr>
        <w:t xml:space="preserve"> includes</w:t>
      </w:r>
      <w:r w:rsidRPr="00686EC6">
        <w:rPr>
          <w:rFonts w:cs="Tahoma"/>
          <w:bCs/>
          <w:sz w:val="24"/>
        </w:rPr>
        <w:t xml:space="preserve"> </w:t>
      </w:r>
      <w:r w:rsidR="00452AC5" w:rsidRPr="00686EC6">
        <w:rPr>
          <w:rFonts w:cs="Tahoma"/>
          <w:bCs/>
          <w:sz w:val="24"/>
        </w:rPr>
        <w:t>£</w:t>
      </w:r>
      <w:r w:rsidR="00686EC6">
        <w:rPr>
          <w:rFonts w:cs="Tahoma"/>
          <w:bCs/>
          <w:sz w:val="24"/>
        </w:rPr>
        <w:t>0.7</w:t>
      </w:r>
      <w:r w:rsidR="00C432E6" w:rsidRPr="00686EC6">
        <w:rPr>
          <w:rFonts w:cs="Tahoma"/>
          <w:bCs/>
          <w:sz w:val="24"/>
        </w:rPr>
        <w:t xml:space="preserve">m </w:t>
      </w:r>
      <w:r w:rsidRPr="00686EC6">
        <w:rPr>
          <w:rFonts w:cs="Tahoma"/>
          <w:bCs/>
          <w:sz w:val="24"/>
        </w:rPr>
        <w:t xml:space="preserve">for </w:t>
      </w:r>
      <w:r w:rsidR="00686EC6">
        <w:rPr>
          <w:rFonts w:cs="Tahoma"/>
          <w:bCs/>
          <w:sz w:val="24"/>
        </w:rPr>
        <w:t>new discretionary investments. Pending finalisation of the key priority investments for 2019/20 this budget is being released on a straight line basis</w:t>
      </w:r>
      <w:r w:rsidR="006942DB">
        <w:rPr>
          <w:rFonts w:cs="Tahoma"/>
          <w:bCs/>
          <w:sz w:val="24"/>
        </w:rPr>
        <w:t>.</w:t>
      </w:r>
    </w:p>
    <w:p w:rsidR="00303026" w:rsidRPr="008075AF" w:rsidRDefault="00303026" w:rsidP="00303026">
      <w:pPr>
        <w:rPr>
          <w:rFonts w:cs="Tahoma"/>
          <w:bCs/>
          <w:sz w:val="24"/>
          <w:highlight w:val="yellow"/>
        </w:rPr>
      </w:pPr>
    </w:p>
    <w:p w:rsidR="00303026" w:rsidRPr="00686EC6" w:rsidRDefault="00A46CC5" w:rsidP="00B126BF">
      <w:pPr>
        <w:pStyle w:val="ListParagraph"/>
        <w:numPr>
          <w:ilvl w:val="0"/>
          <w:numId w:val="2"/>
        </w:numPr>
        <w:ind w:hanging="720"/>
        <w:jc w:val="both"/>
        <w:rPr>
          <w:rFonts w:cs="Tahoma"/>
          <w:b/>
          <w:bCs/>
          <w:sz w:val="24"/>
        </w:rPr>
      </w:pPr>
      <w:r w:rsidRPr="00686EC6">
        <w:rPr>
          <w:rFonts w:cs="Tahoma"/>
          <w:b/>
          <w:bCs/>
          <w:sz w:val="24"/>
        </w:rPr>
        <w:t xml:space="preserve">Note </w:t>
      </w:r>
      <w:r w:rsidR="000A2EEF" w:rsidRPr="00686EC6">
        <w:rPr>
          <w:rFonts w:cs="Tahoma"/>
          <w:b/>
          <w:bCs/>
          <w:sz w:val="24"/>
        </w:rPr>
        <w:t>D</w:t>
      </w:r>
      <w:r w:rsidR="00303026" w:rsidRPr="00686EC6">
        <w:rPr>
          <w:rFonts w:cs="Tahoma"/>
          <w:b/>
          <w:bCs/>
          <w:sz w:val="24"/>
        </w:rPr>
        <w:t xml:space="preserve"> </w:t>
      </w:r>
      <w:r w:rsidR="00C432E6" w:rsidRPr="00686EC6">
        <w:rPr>
          <w:rFonts w:cs="Tahoma"/>
          <w:b/>
          <w:bCs/>
          <w:sz w:val="24"/>
        </w:rPr>
        <w:t>–</w:t>
      </w:r>
      <w:r w:rsidR="00303026" w:rsidRPr="00686EC6">
        <w:rPr>
          <w:rFonts w:cs="Tahoma"/>
          <w:b/>
          <w:bCs/>
          <w:sz w:val="24"/>
        </w:rPr>
        <w:t xml:space="preserve"> </w:t>
      </w:r>
      <w:r w:rsidR="00C432E6" w:rsidRPr="00686EC6">
        <w:rPr>
          <w:rFonts w:cs="Tahoma"/>
          <w:b/>
          <w:bCs/>
          <w:sz w:val="24"/>
        </w:rPr>
        <w:t>Service &amp; Demand Pressures</w:t>
      </w:r>
      <w:r w:rsidR="00686EC6" w:rsidRPr="00686EC6">
        <w:rPr>
          <w:rFonts w:cs="Tahoma"/>
          <w:b/>
          <w:bCs/>
          <w:sz w:val="24"/>
        </w:rPr>
        <w:t xml:space="preserve"> ( excluding RTT)</w:t>
      </w:r>
    </w:p>
    <w:p w:rsidR="00982AEA" w:rsidRPr="00686EC6" w:rsidRDefault="00982AEA" w:rsidP="00E54E11">
      <w:pPr>
        <w:jc w:val="both"/>
        <w:rPr>
          <w:rFonts w:cs="Tahoma"/>
          <w:bCs/>
          <w:sz w:val="24"/>
        </w:rPr>
      </w:pPr>
    </w:p>
    <w:p w:rsidR="00E54E11" w:rsidRPr="00686EC6" w:rsidRDefault="00303026" w:rsidP="00BA3EF0">
      <w:pPr>
        <w:ind w:left="720"/>
        <w:jc w:val="both"/>
        <w:rPr>
          <w:rFonts w:cs="Tahoma"/>
          <w:bCs/>
          <w:sz w:val="24"/>
        </w:rPr>
      </w:pPr>
      <w:r w:rsidRPr="00686EC6">
        <w:rPr>
          <w:rFonts w:cs="Tahoma"/>
          <w:bCs/>
          <w:sz w:val="24"/>
        </w:rPr>
        <w:t xml:space="preserve">The financial plan for 2018/19 included </w:t>
      </w:r>
      <w:r w:rsidR="00686EC6" w:rsidRPr="00686EC6">
        <w:rPr>
          <w:rFonts w:cs="Tahoma"/>
          <w:bCs/>
          <w:sz w:val="24"/>
        </w:rPr>
        <w:t xml:space="preserve">a </w:t>
      </w:r>
      <w:r w:rsidRPr="00686EC6">
        <w:rPr>
          <w:rFonts w:cs="Tahoma"/>
          <w:bCs/>
          <w:sz w:val="24"/>
        </w:rPr>
        <w:t>£</w:t>
      </w:r>
      <w:r w:rsidR="00686EC6" w:rsidRPr="00686EC6">
        <w:rPr>
          <w:rFonts w:cs="Tahoma"/>
          <w:bCs/>
          <w:sz w:val="24"/>
        </w:rPr>
        <w:t>3.9m recurring budget for local cost pressures plus £4.1m for Nurse Staffing Act compliance £3.0m for non</w:t>
      </w:r>
      <w:r w:rsidR="00CA267E">
        <w:rPr>
          <w:rFonts w:cs="Tahoma"/>
          <w:bCs/>
          <w:sz w:val="24"/>
        </w:rPr>
        <w:t>-</w:t>
      </w:r>
      <w:r w:rsidR="00686EC6" w:rsidRPr="00686EC6">
        <w:rPr>
          <w:rFonts w:cs="Tahoma"/>
          <w:bCs/>
          <w:sz w:val="24"/>
        </w:rPr>
        <w:t xml:space="preserve">recurring local cost pressures. </w:t>
      </w:r>
      <w:r w:rsidR="00EF5725">
        <w:rPr>
          <w:rFonts w:cs="Tahoma"/>
          <w:bCs/>
          <w:sz w:val="24"/>
        </w:rPr>
        <w:t xml:space="preserve"> </w:t>
      </w:r>
      <w:r w:rsidR="00686EC6" w:rsidRPr="00686EC6">
        <w:rPr>
          <w:rFonts w:cs="Tahoma"/>
          <w:bCs/>
          <w:sz w:val="24"/>
        </w:rPr>
        <w:t>As at M1 £3.0m has been allocated to directorates leaving a balance of £8.0m.</w:t>
      </w:r>
    </w:p>
    <w:p w:rsidR="00E54E11" w:rsidRPr="008075AF" w:rsidRDefault="00E54E11" w:rsidP="00E54E11">
      <w:pPr>
        <w:jc w:val="both"/>
        <w:rPr>
          <w:rFonts w:cs="Tahoma"/>
          <w:bCs/>
          <w:sz w:val="24"/>
          <w:highlight w:val="yellow"/>
        </w:rPr>
      </w:pPr>
    </w:p>
    <w:p w:rsidR="00303026" w:rsidRPr="00CA267E" w:rsidRDefault="00A46CC5" w:rsidP="00B126BF">
      <w:pPr>
        <w:pStyle w:val="ListParagraph"/>
        <w:numPr>
          <w:ilvl w:val="0"/>
          <w:numId w:val="2"/>
        </w:numPr>
        <w:ind w:hanging="720"/>
        <w:jc w:val="both"/>
        <w:rPr>
          <w:rFonts w:cs="Tahoma"/>
          <w:b/>
          <w:bCs/>
          <w:sz w:val="24"/>
        </w:rPr>
      </w:pPr>
      <w:r w:rsidRPr="00CA267E">
        <w:rPr>
          <w:rFonts w:cs="Tahoma"/>
          <w:b/>
          <w:bCs/>
          <w:sz w:val="24"/>
        </w:rPr>
        <w:t xml:space="preserve">Note </w:t>
      </w:r>
      <w:r w:rsidR="000A2EEF" w:rsidRPr="00CA267E">
        <w:rPr>
          <w:rFonts w:cs="Tahoma"/>
          <w:b/>
          <w:bCs/>
          <w:sz w:val="24"/>
        </w:rPr>
        <w:t>E</w:t>
      </w:r>
      <w:r w:rsidR="00027912" w:rsidRPr="00CA267E">
        <w:rPr>
          <w:rFonts w:cs="Tahoma"/>
          <w:b/>
          <w:bCs/>
          <w:sz w:val="24"/>
        </w:rPr>
        <w:t xml:space="preserve"> </w:t>
      </w:r>
      <w:r w:rsidR="00C432E6" w:rsidRPr="00CA267E">
        <w:rPr>
          <w:rFonts w:cs="Tahoma"/>
          <w:b/>
          <w:bCs/>
          <w:sz w:val="24"/>
        </w:rPr>
        <w:t>–</w:t>
      </w:r>
      <w:r w:rsidR="00027912" w:rsidRPr="00CA267E">
        <w:rPr>
          <w:rFonts w:cs="Tahoma"/>
          <w:b/>
          <w:bCs/>
          <w:sz w:val="24"/>
        </w:rPr>
        <w:t xml:space="preserve"> </w:t>
      </w:r>
      <w:r w:rsidR="00C432E6" w:rsidRPr="00CA267E">
        <w:rPr>
          <w:rFonts w:cs="Tahoma"/>
          <w:b/>
          <w:bCs/>
          <w:sz w:val="24"/>
        </w:rPr>
        <w:t>Underlying Deficit from 2018/19</w:t>
      </w:r>
    </w:p>
    <w:p w:rsidR="00982AEA" w:rsidRPr="00CA267E" w:rsidRDefault="00982AEA" w:rsidP="00963ABE">
      <w:pPr>
        <w:jc w:val="both"/>
        <w:rPr>
          <w:rFonts w:cs="Tahoma"/>
          <w:bCs/>
          <w:sz w:val="24"/>
        </w:rPr>
      </w:pPr>
    </w:p>
    <w:p w:rsidR="00303026" w:rsidRPr="00CA267E" w:rsidRDefault="00686EC6" w:rsidP="0009390D">
      <w:pPr>
        <w:ind w:left="720"/>
        <w:jc w:val="both"/>
        <w:rPr>
          <w:rFonts w:cs="Tahoma"/>
          <w:bCs/>
          <w:sz w:val="24"/>
        </w:rPr>
      </w:pPr>
      <w:r w:rsidRPr="00CA267E">
        <w:rPr>
          <w:rFonts w:cs="Tahoma"/>
          <w:bCs/>
          <w:sz w:val="24"/>
        </w:rPr>
        <w:t>The financial plan for 2019/20 included provision for Delegated recurrent overspends of £15.0</w:t>
      </w:r>
      <w:r w:rsidR="00EF5725">
        <w:rPr>
          <w:rFonts w:cs="Tahoma"/>
          <w:bCs/>
          <w:sz w:val="24"/>
        </w:rPr>
        <w:t>m</w:t>
      </w:r>
      <w:r w:rsidRPr="00CA267E">
        <w:rPr>
          <w:rFonts w:cs="Tahoma"/>
          <w:bCs/>
          <w:sz w:val="24"/>
        </w:rPr>
        <w:t xml:space="preserve">. As at M1 </w:t>
      </w:r>
      <w:r w:rsidR="00CA267E" w:rsidRPr="00CA267E">
        <w:rPr>
          <w:rFonts w:cs="Tahoma"/>
          <w:bCs/>
          <w:sz w:val="24"/>
        </w:rPr>
        <w:t xml:space="preserve">£13.3m has been released to directorates leaving a balance of £1.7m. Pending any further allocations to </w:t>
      </w:r>
      <w:r w:rsidR="00303026" w:rsidRPr="00CA267E">
        <w:rPr>
          <w:rFonts w:cs="Tahoma"/>
          <w:bCs/>
          <w:sz w:val="24"/>
        </w:rPr>
        <w:t>directorates th</w:t>
      </w:r>
      <w:r w:rsidR="00427F62" w:rsidRPr="00CA267E">
        <w:rPr>
          <w:rFonts w:cs="Tahoma"/>
          <w:bCs/>
          <w:sz w:val="24"/>
        </w:rPr>
        <w:t>is r</w:t>
      </w:r>
      <w:r w:rsidR="00303026" w:rsidRPr="00CA267E">
        <w:rPr>
          <w:rFonts w:cs="Tahoma"/>
          <w:bCs/>
          <w:sz w:val="24"/>
        </w:rPr>
        <w:t xml:space="preserve">eserve balance is being released on a straight line </w:t>
      </w:r>
      <w:r w:rsidR="00427F62" w:rsidRPr="00CA267E">
        <w:rPr>
          <w:rFonts w:cs="Tahoma"/>
          <w:bCs/>
          <w:sz w:val="24"/>
        </w:rPr>
        <w:t>basis</w:t>
      </w:r>
      <w:r w:rsidR="00CA267E" w:rsidRPr="00CA267E">
        <w:rPr>
          <w:rFonts w:cs="Tahoma"/>
          <w:bCs/>
          <w:sz w:val="24"/>
        </w:rPr>
        <w:t xml:space="preserve">. </w:t>
      </w:r>
    </w:p>
    <w:p w:rsidR="00984E1F" w:rsidRDefault="00984E1F" w:rsidP="00984E1F">
      <w:pPr>
        <w:pStyle w:val="ListParagraph"/>
        <w:jc w:val="both"/>
        <w:rPr>
          <w:rFonts w:cs="Tahoma"/>
          <w:b/>
          <w:bCs/>
          <w:sz w:val="24"/>
        </w:rPr>
      </w:pPr>
    </w:p>
    <w:p w:rsidR="00303026" w:rsidRPr="00CA267E" w:rsidRDefault="00A46CC5" w:rsidP="00B126BF">
      <w:pPr>
        <w:pStyle w:val="ListParagraph"/>
        <w:numPr>
          <w:ilvl w:val="0"/>
          <w:numId w:val="2"/>
        </w:numPr>
        <w:ind w:hanging="720"/>
        <w:jc w:val="both"/>
        <w:rPr>
          <w:rFonts w:cs="Tahoma"/>
          <w:b/>
          <w:bCs/>
          <w:sz w:val="24"/>
        </w:rPr>
      </w:pPr>
      <w:r w:rsidRPr="00CA267E">
        <w:rPr>
          <w:rFonts w:cs="Tahoma"/>
          <w:b/>
          <w:bCs/>
          <w:sz w:val="24"/>
        </w:rPr>
        <w:t xml:space="preserve">Note </w:t>
      </w:r>
      <w:r w:rsidR="000A2EEF" w:rsidRPr="00CA267E">
        <w:rPr>
          <w:rFonts w:cs="Tahoma"/>
          <w:b/>
          <w:bCs/>
          <w:sz w:val="24"/>
        </w:rPr>
        <w:t>F</w:t>
      </w:r>
      <w:r w:rsidR="00027912" w:rsidRPr="00CA267E">
        <w:rPr>
          <w:rFonts w:cs="Tahoma"/>
          <w:b/>
          <w:bCs/>
          <w:sz w:val="24"/>
        </w:rPr>
        <w:t xml:space="preserve"> - Prior Year C</w:t>
      </w:r>
      <w:r w:rsidR="00303026" w:rsidRPr="00CA267E">
        <w:rPr>
          <w:rFonts w:cs="Tahoma"/>
          <w:b/>
          <w:bCs/>
          <w:sz w:val="24"/>
        </w:rPr>
        <w:t xml:space="preserve">ommitments </w:t>
      </w:r>
    </w:p>
    <w:p w:rsidR="00982AEA" w:rsidRPr="00CA267E" w:rsidRDefault="00982AEA" w:rsidP="00963ABE">
      <w:pPr>
        <w:jc w:val="both"/>
        <w:rPr>
          <w:rFonts w:cs="Tahoma"/>
          <w:bCs/>
          <w:sz w:val="24"/>
        </w:rPr>
      </w:pPr>
    </w:p>
    <w:p w:rsidR="006677C6" w:rsidRPr="00CA267E" w:rsidRDefault="000E5868" w:rsidP="00BA3EF0">
      <w:pPr>
        <w:ind w:left="720"/>
        <w:jc w:val="both"/>
        <w:rPr>
          <w:rFonts w:cs="Tahoma"/>
          <w:bCs/>
          <w:sz w:val="24"/>
        </w:rPr>
      </w:pPr>
      <w:r w:rsidRPr="00CA267E">
        <w:rPr>
          <w:rFonts w:cs="Tahoma"/>
          <w:bCs/>
          <w:sz w:val="24"/>
        </w:rPr>
        <w:t>A £</w:t>
      </w:r>
      <w:r w:rsidR="00CA267E" w:rsidRPr="00CA267E">
        <w:rPr>
          <w:rFonts w:cs="Tahoma"/>
          <w:bCs/>
          <w:sz w:val="24"/>
        </w:rPr>
        <w:t xml:space="preserve">6.2m </w:t>
      </w:r>
      <w:r w:rsidR="00303026" w:rsidRPr="00CA267E">
        <w:rPr>
          <w:rFonts w:cs="Tahoma"/>
          <w:bCs/>
          <w:sz w:val="24"/>
        </w:rPr>
        <w:t xml:space="preserve">budget is held in Reserves for a range of commitments already made in </w:t>
      </w:r>
      <w:r w:rsidR="00E44403" w:rsidRPr="00CA267E">
        <w:rPr>
          <w:rFonts w:cs="Tahoma"/>
          <w:bCs/>
          <w:sz w:val="24"/>
        </w:rPr>
        <w:t>20</w:t>
      </w:r>
      <w:r w:rsidR="00303026" w:rsidRPr="00CA267E">
        <w:rPr>
          <w:rFonts w:cs="Tahoma"/>
          <w:bCs/>
          <w:sz w:val="24"/>
        </w:rPr>
        <w:t>1</w:t>
      </w:r>
      <w:r w:rsidR="00CA267E" w:rsidRPr="00CA267E">
        <w:rPr>
          <w:rFonts w:cs="Tahoma"/>
          <w:bCs/>
          <w:sz w:val="24"/>
        </w:rPr>
        <w:t>8</w:t>
      </w:r>
      <w:r w:rsidR="00303026" w:rsidRPr="00CA267E">
        <w:rPr>
          <w:rFonts w:cs="Tahoma"/>
          <w:bCs/>
          <w:sz w:val="24"/>
        </w:rPr>
        <w:t>/1</w:t>
      </w:r>
      <w:r w:rsidR="00CA267E" w:rsidRPr="00CA267E">
        <w:rPr>
          <w:rFonts w:cs="Tahoma"/>
          <w:bCs/>
          <w:sz w:val="24"/>
        </w:rPr>
        <w:t>9</w:t>
      </w:r>
      <w:r w:rsidR="00303026" w:rsidRPr="00CA267E">
        <w:rPr>
          <w:rFonts w:cs="Tahoma"/>
          <w:bCs/>
          <w:sz w:val="24"/>
        </w:rPr>
        <w:t>.</w:t>
      </w:r>
      <w:r w:rsidR="008D0A1B" w:rsidRPr="00CA267E">
        <w:rPr>
          <w:rFonts w:cs="Tahoma"/>
          <w:bCs/>
          <w:sz w:val="24"/>
        </w:rPr>
        <w:t xml:space="preserve"> </w:t>
      </w:r>
      <w:r w:rsidR="00CA267E" w:rsidRPr="00CA267E">
        <w:rPr>
          <w:rFonts w:cs="Tahoma"/>
          <w:bCs/>
          <w:sz w:val="24"/>
        </w:rPr>
        <w:t xml:space="preserve">This includes a £1.5m budget for </w:t>
      </w:r>
    </w:p>
    <w:p w:rsidR="00CA267E" w:rsidRPr="00CA267E" w:rsidRDefault="00AA0E7C" w:rsidP="00BA3EF0">
      <w:pPr>
        <w:ind w:left="720"/>
        <w:jc w:val="both"/>
        <w:rPr>
          <w:rFonts w:cs="Tahoma"/>
          <w:bCs/>
          <w:sz w:val="24"/>
        </w:rPr>
      </w:pPr>
      <w:r>
        <w:rPr>
          <w:rFonts w:cs="Tahoma"/>
          <w:bCs/>
          <w:sz w:val="24"/>
        </w:rPr>
        <w:t>a</w:t>
      </w:r>
      <w:r w:rsidR="00CA267E" w:rsidRPr="00CA267E">
        <w:rPr>
          <w:rFonts w:cs="Tahoma"/>
          <w:bCs/>
          <w:sz w:val="24"/>
        </w:rPr>
        <w:t>chieving RTT target which was spent on a non</w:t>
      </w:r>
      <w:r w:rsidR="00CA267E">
        <w:rPr>
          <w:rFonts w:cs="Tahoma"/>
          <w:bCs/>
          <w:sz w:val="24"/>
        </w:rPr>
        <w:t>-</w:t>
      </w:r>
      <w:r w:rsidR="00CA267E" w:rsidRPr="00CA267E">
        <w:rPr>
          <w:rFonts w:cs="Tahoma"/>
          <w:bCs/>
          <w:sz w:val="24"/>
        </w:rPr>
        <w:t>recurring basis in 2018/19. As at M1, £521k has been released as slippage.</w:t>
      </w:r>
    </w:p>
    <w:p w:rsidR="00984E1F" w:rsidRDefault="00984E1F">
      <w:pPr>
        <w:rPr>
          <w:rFonts w:cs="Tahoma"/>
          <w:bCs/>
          <w:sz w:val="24"/>
        </w:rPr>
      </w:pPr>
      <w:r>
        <w:rPr>
          <w:rFonts w:cs="Tahoma"/>
          <w:bCs/>
          <w:sz w:val="24"/>
        </w:rPr>
        <w:br w:type="page"/>
      </w:r>
    </w:p>
    <w:p w:rsidR="00CA267E" w:rsidRPr="00CA267E" w:rsidRDefault="00CA267E" w:rsidP="00BA3EF0">
      <w:pPr>
        <w:ind w:left="720"/>
        <w:jc w:val="both"/>
        <w:rPr>
          <w:rFonts w:cs="Tahoma"/>
          <w:bCs/>
          <w:sz w:val="24"/>
        </w:rPr>
      </w:pPr>
    </w:p>
    <w:p w:rsidR="00303026" w:rsidRPr="00F87CB6" w:rsidRDefault="00303026" w:rsidP="00B126BF">
      <w:pPr>
        <w:pStyle w:val="ListParagraph"/>
        <w:numPr>
          <w:ilvl w:val="1"/>
          <w:numId w:val="6"/>
        </w:numPr>
        <w:jc w:val="both"/>
        <w:rPr>
          <w:rFonts w:cs="Tahoma"/>
          <w:b/>
          <w:bCs/>
          <w:sz w:val="24"/>
        </w:rPr>
      </w:pPr>
      <w:r w:rsidRPr="00F87CB6">
        <w:rPr>
          <w:rFonts w:cs="Tahoma"/>
          <w:b/>
          <w:bCs/>
          <w:sz w:val="24"/>
        </w:rPr>
        <w:t>Welsh Government Allocations</w:t>
      </w:r>
    </w:p>
    <w:p w:rsidR="00303026" w:rsidRPr="00F87CB6" w:rsidRDefault="00303026" w:rsidP="00303026">
      <w:pPr>
        <w:ind w:left="709"/>
        <w:jc w:val="both"/>
        <w:rPr>
          <w:rFonts w:cs="Tahoma"/>
          <w:bCs/>
          <w:sz w:val="24"/>
        </w:rPr>
      </w:pPr>
    </w:p>
    <w:p w:rsidR="00303026" w:rsidRPr="00F87CB6" w:rsidRDefault="00303026" w:rsidP="00BA3EF0">
      <w:pPr>
        <w:ind w:firstLine="720"/>
        <w:jc w:val="both"/>
        <w:rPr>
          <w:rFonts w:cs="Tahoma"/>
          <w:bCs/>
          <w:sz w:val="24"/>
        </w:rPr>
      </w:pPr>
      <w:r w:rsidRPr="00F87CB6">
        <w:rPr>
          <w:rFonts w:cs="Tahoma"/>
          <w:bCs/>
          <w:sz w:val="24"/>
        </w:rPr>
        <w:t>The table below shows the Health Board’s current Welsh Government allocation position</w:t>
      </w:r>
      <w:r w:rsidR="00427F62" w:rsidRPr="00F87CB6">
        <w:rPr>
          <w:rFonts w:cs="Tahoma"/>
          <w:bCs/>
          <w:sz w:val="24"/>
        </w:rPr>
        <w:t>:</w:t>
      </w:r>
    </w:p>
    <w:p w:rsidR="00303026" w:rsidRPr="00F87CB6" w:rsidRDefault="00303026" w:rsidP="00303026">
      <w:pPr>
        <w:ind w:left="709"/>
        <w:jc w:val="both"/>
        <w:rPr>
          <w:rFonts w:cs="Tahoma"/>
          <w:bCs/>
          <w:sz w:val="20"/>
          <w:szCs w:val="20"/>
        </w:rPr>
      </w:pPr>
    </w:p>
    <w:tbl>
      <w:tblPr>
        <w:tblW w:w="14549" w:type="dxa"/>
        <w:tblInd w:w="817" w:type="dxa"/>
        <w:tblLook w:val="04A0" w:firstRow="1" w:lastRow="0" w:firstColumn="1" w:lastColumn="0" w:noHBand="0" w:noVBand="1"/>
      </w:tblPr>
      <w:tblGrid>
        <w:gridCol w:w="4804"/>
        <w:gridCol w:w="1949"/>
        <w:gridCol w:w="1949"/>
        <w:gridCol w:w="1949"/>
        <w:gridCol w:w="1949"/>
        <w:gridCol w:w="1949"/>
      </w:tblGrid>
      <w:tr w:rsidR="00303026" w:rsidRPr="00F87CB6" w:rsidTr="002C753B">
        <w:trPr>
          <w:trHeight w:val="545"/>
        </w:trPr>
        <w:tc>
          <w:tcPr>
            <w:tcW w:w="4804" w:type="dxa"/>
            <w:tcBorders>
              <w:top w:val="single" w:sz="8" w:space="0" w:color="auto"/>
              <w:left w:val="single" w:sz="8" w:space="0" w:color="auto"/>
              <w:bottom w:val="nil"/>
              <w:right w:val="single" w:sz="4" w:space="0" w:color="auto"/>
            </w:tcBorders>
            <w:vAlign w:val="center"/>
            <w:hideMark/>
          </w:tcPr>
          <w:p w:rsidR="00303026" w:rsidRPr="00F87CB6" w:rsidRDefault="00303026" w:rsidP="0091640B">
            <w:pPr>
              <w:ind w:left="-850"/>
              <w:rPr>
                <w:b/>
                <w:bCs/>
                <w:color w:val="000000"/>
                <w:sz w:val="24"/>
                <w:lang w:val="en-US"/>
              </w:rPr>
            </w:pPr>
          </w:p>
        </w:tc>
        <w:tc>
          <w:tcPr>
            <w:tcW w:w="1949" w:type="dxa"/>
            <w:tcBorders>
              <w:top w:val="single" w:sz="4" w:space="0" w:color="auto"/>
              <w:left w:val="single" w:sz="4" w:space="0" w:color="auto"/>
              <w:bottom w:val="nil"/>
              <w:right w:val="single" w:sz="4" w:space="0" w:color="auto"/>
            </w:tcBorders>
            <w:shd w:val="clear" w:color="auto" w:fill="auto"/>
            <w:vAlign w:val="center"/>
            <w:hideMark/>
          </w:tcPr>
          <w:p w:rsidR="00303026" w:rsidRPr="00F87CB6" w:rsidRDefault="00303026" w:rsidP="00303026">
            <w:pPr>
              <w:jc w:val="center"/>
              <w:rPr>
                <w:color w:val="000000"/>
                <w:sz w:val="24"/>
                <w:lang w:val="en-US"/>
              </w:rPr>
            </w:pPr>
            <w:r w:rsidRPr="00F87CB6">
              <w:rPr>
                <w:color w:val="000000"/>
                <w:sz w:val="24"/>
                <w:lang w:val="en-US"/>
              </w:rPr>
              <w:t>Annual Budget</w:t>
            </w:r>
          </w:p>
        </w:tc>
        <w:tc>
          <w:tcPr>
            <w:tcW w:w="1949" w:type="dxa"/>
            <w:tcBorders>
              <w:top w:val="single" w:sz="4" w:space="0" w:color="auto"/>
              <w:left w:val="nil"/>
              <w:bottom w:val="nil"/>
              <w:right w:val="single" w:sz="4" w:space="0" w:color="auto"/>
            </w:tcBorders>
            <w:shd w:val="clear" w:color="auto" w:fill="auto"/>
            <w:vAlign w:val="center"/>
          </w:tcPr>
          <w:p w:rsidR="00303026" w:rsidRPr="00F87CB6" w:rsidRDefault="00303026" w:rsidP="00DA78C4">
            <w:pPr>
              <w:jc w:val="center"/>
              <w:rPr>
                <w:color w:val="000000"/>
                <w:sz w:val="24"/>
                <w:lang w:val="en-US"/>
              </w:rPr>
            </w:pPr>
            <w:r w:rsidRPr="00F87CB6">
              <w:rPr>
                <w:color w:val="000000"/>
                <w:sz w:val="24"/>
                <w:lang w:val="en-US"/>
              </w:rPr>
              <w:t>H</w:t>
            </w:r>
            <w:r w:rsidR="00DA78C4" w:rsidRPr="00F87CB6">
              <w:rPr>
                <w:color w:val="000000"/>
                <w:sz w:val="24"/>
                <w:lang w:val="en-US"/>
              </w:rPr>
              <w:t>ealthcare &amp; Hospital Services</w:t>
            </w:r>
          </w:p>
        </w:tc>
        <w:tc>
          <w:tcPr>
            <w:tcW w:w="1949" w:type="dxa"/>
            <w:tcBorders>
              <w:top w:val="single" w:sz="4" w:space="0" w:color="auto"/>
              <w:left w:val="nil"/>
              <w:bottom w:val="nil"/>
              <w:right w:val="single" w:sz="4" w:space="0" w:color="auto"/>
            </w:tcBorders>
            <w:shd w:val="clear" w:color="auto" w:fill="auto"/>
            <w:vAlign w:val="center"/>
          </w:tcPr>
          <w:p w:rsidR="00303026" w:rsidRPr="00F87CB6" w:rsidRDefault="00303026" w:rsidP="00303026">
            <w:pPr>
              <w:jc w:val="center"/>
              <w:rPr>
                <w:color w:val="000000"/>
                <w:sz w:val="24"/>
                <w:lang w:val="en-US"/>
              </w:rPr>
            </w:pPr>
            <w:r w:rsidRPr="00F87CB6">
              <w:rPr>
                <w:color w:val="000000"/>
                <w:sz w:val="24"/>
                <w:lang w:val="en-US"/>
              </w:rPr>
              <w:t>Community Pharmacy</w:t>
            </w:r>
          </w:p>
        </w:tc>
        <w:tc>
          <w:tcPr>
            <w:tcW w:w="1949" w:type="dxa"/>
            <w:tcBorders>
              <w:top w:val="single" w:sz="4" w:space="0" w:color="auto"/>
              <w:left w:val="nil"/>
              <w:bottom w:val="nil"/>
              <w:right w:val="single" w:sz="4" w:space="0" w:color="auto"/>
            </w:tcBorders>
            <w:shd w:val="clear" w:color="auto" w:fill="auto"/>
            <w:vAlign w:val="center"/>
          </w:tcPr>
          <w:p w:rsidR="00303026" w:rsidRPr="00F87CB6" w:rsidRDefault="00303026" w:rsidP="00303026">
            <w:pPr>
              <w:jc w:val="center"/>
              <w:rPr>
                <w:color w:val="000000"/>
                <w:sz w:val="24"/>
                <w:lang w:val="en-US"/>
              </w:rPr>
            </w:pPr>
            <w:r w:rsidRPr="00F87CB6">
              <w:rPr>
                <w:color w:val="000000"/>
                <w:sz w:val="24"/>
                <w:lang w:val="en-US"/>
              </w:rPr>
              <w:t>Dental</w:t>
            </w:r>
          </w:p>
        </w:tc>
        <w:tc>
          <w:tcPr>
            <w:tcW w:w="1949" w:type="dxa"/>
            <w:tcBorders>
              <w:top w:val="single" w:sz="4" w:space="0" w:color="auto"/>
              <w:left w:val="nil"/>
              <w:bottom w:val="nil"/>
              <w:right w:val="single" w:sz="4" w:space="0" w:color="auto"/>
            </w:tcBorders>
            <w:shd w:val="clear" w:color="auto" w:fill="auto"/>
            <w:vAlign w:val="center"/>
          </w:tcPr>
          <w:p w:rsidR="00303026" w:rsidRPr="00F87CB6" w:rsidRDefault="00303026" w:rsidP="00DA78C4">
            <w:pPr>
              <w:jc w:val="center"/>
              <w:rPr>
                <w:color w:val="000000"/>
                <w:sz w:val="24"/>
                <w:lang w:val="en-US"/>
              </w:rPr>
            </w:pPr>
            <w:r w:rsidRPr="00F87CB6">
              <w:rPr>
                <w:color w:val="000000"/>
                <w:sz w:val="24"/>
                <w:lang w:val="en-US"/>
              </w:rPr>
              <w:t>G</w:t>
            </w:r>
            <w:r w:rsidR="00DA78C4" w:rsidRPr="00F87CB6">
              <w:rPr>
                <w:color w:val="000000"/>
                <w:sz w:val="24"/>
                <w:lang w:val="en-US"/>
              </w:rPr>
              <w:t>eneral Medical Services</w:t>
            </w:r>
          </w:p>
        </w:tc>
      </w:tr>
      <w:tr w:rsidR="00303026" w:rsidRPr="00F87CB6" w:rsidTr="002C753B">
        <w:trPr>
          <w:trHeight w:val="289"/>
        </w:trPr>
        <w:tc>
          <w:tcPr>
            <w:tcW w:w="4804" w:type="dxa"/>
            <w:tcBorders>
              <w:top w:val="nil"/>
              <w:left w:val="single" w:sz="8" w:space="0" w:color="auto"/>
              <w:bottom w:val="single" w:sz="8" w:space="0" w:color="auto"/>
              <w:right w:val="single" w:sz="4" w:space="0" w:color="auto"/>
            </w:tcBorders>
            <w:shd w:val="clear" w:color="auto" w:fill="auto"/>
            <w:vAlign w:val="center"/>
            <w:hideMark/>
          </w:tcPr>
          <w:p w:rsidR="00303026" w:rsidRPr="00F87CB6" w:rsidRDefault="00303026" w:rsidP="00303026">
            <w:pPr>
              <w:jc w:val="center"/>
              <w:rPr>
                <w:color w:val="000000"/>
                <w:sz w:val="24"/>
                <w:lang w:val="en-US"/>
              </w:rPr>
            </w:pPr>
            <w:r w:rsidRPr="00F87CB6">
              <w:rPr>
                <w:color w:val="000000"/>
                <w:sz w:val="24"/>
                <w:lang w:val="en-US"/>
              </w:rPr>
              <w:t> </w:t>
            </w:r>
          </w:p>
        </w:tc>
        <w:tc>
          <w:tcPr>
            <w:tcW w:w="1949" w:type="dxa"/>
            <w:tcBorders>
              <w:top w:val="nil"/>
              <w:left w:val="single" w:sz="4" w:space="0" w:color="auto"/>
              <w:bottom w:val="single" w:sz="4" w:space="0" w:color="auto"/>
              <w:right w:val="single" w:sz="4" w:space="0" w:color="auto"/>
            </w:tcBorders>
            <w:shd w:val="clear" w:color="auto" w:fill="auto"/>
            <w:vAlign w:val="center"/>
            <w:hideMark/>
          </w:tcPr>
          <w:p w:rsidR="00303026" w:rsidRPr="00F87CB6" w:rsidRDefault="00303026" w:rsidP="00303026">
            <w:pPr>
              <w:jc w:val="center"/>
              <w:rPr>
                <w:color w:val="000000"/>
                <w:sz w:val="24"/>
                <w:lang w:val="en-US"/>
              </w:rPr>
            </w:pPr>
            <w:r w:rsidRPr="00F87CB6">
              <w:rPr>
                <w:color w:val="000000"/>
                <w:sz w:val="24"/>
                <w:lang w:val="en-US"/>
              </w:rPr>
              <w:t>£'000</w:t>
            </w:r>
          </w:p>
        </w:tc>
        <w:tc>
          <w:tcPr>
            <w:tcW w:w="1949" w:type="dxa"/>
            <w:tcBorders>
              <w:top w:val="nil"/>
              <w:left w:val="nil"/>
              <w:bottom w:val="single" w:sz="4" w:space="0" w:color="auto"/>
              <w:right w:val="single" w:sz="4" w:space="0" w:color="auto"/>
            </w:tcBorders>
            <w:shd w:val="clear" w:color="auto" w:fill="auto"/>
            <w:vAlign w:val="center"/>
          </w:tcPr>
          <w:p w:rsidR="00303026" w:rsidRPr="00F87CB6" w:rsidRDefault="00303026" w:rsidP="00303026">
            <w:pPr>
              <w:jc w:val="center"/>
              <w:rPr>
                <w:color w:val="000000"/>
                <w:sz w:val="24"/>
                <w:lang w:val="en-US"/>
              </w:rPr>
            </w:pPr>
            <w:r w:rsidRPr="00F87CB6">
              <w:rPr>
                <w:color w:val="000000"/>
                <w:sz w:val="24"/>
                <w:lang w:val="en-US"/>
              </w:rPr>
              <w:t>£'000</w:t>
            </w:r>
          </w:p>
        </w:tc>
        <w:tc>
          <w:tcPr>
            <w:tcW w:w="1949" w:type="dxa"/>
            <w:tcBorders>
              <w:top w:val="nil"/>
              <w:left w:val="nil"/>
              <w:bottom w:val="single" w:sz="4" w:space="0" w:color="auto"/>
              <w:right w:val="single" w:sz="4" w:space="0" w:color="auto"/>
            </w:tcBorders>
            <w:shd w:val="clear" w:color="auto" w:fill="auto"/>
            <w:vAlign w:val="center"/>
          </w:tcPr>
          <w:p w:rsidR="00303026" w:rsidRPr="00F87CB6" w:rsidRDefault="00303026" w:rsidP="00303026">
            <w:pPr>
              <w:jc w:val="center"/>
              <w:rPr>
                <w:color w:val="000000"/>
                <w:sz w:val="24"/>
                <w:lang w:val="en-US"/>
              </w:rPr>
            </w:pPr>
            <w:r w:rsidRPr="00F87CB6">
              <w:rPr>
                <w:color w:val="000000"/>
                <w:sz w:val="24"/>
                <w:lang w:val="en-US"/>
              </w:rPr>
              <w:t>£'000</w:t>
            </w:r>
          </w:p>
        </w:tc>
        <w:tc>
          <w:tcPr>
            <w:tcW w:w="1949" w:type="dxa"/>
            <w:tcBorders>
              <w:top w:val="nil"/>
              <w:left w:val="nil"/>
              <w:bottom w:val="single" w:sz="4" w:space="0" w:color="auto"/>
              <w:right w:val="single" w:sz="4" w:space="0" w:color="auto"/>
            </w:tcBorders>
            <w:shd w:val="clear" w:color="auto" w:fill="auto"/>
            <w:vAlign w:val="center"/>
          </w:tcPr>
          <w:p w:rsidR="00303026" w:rsidRPr="00F87CB6" w:rsidRDefault="00303026" w:rsidP="00303026">
            <w:pPr>
              <w:jc w:val="center"/>
              <w:rPr>
                <w:color w:val="000000"/>
                <w:sz w:val="24"/>
                <w:lang w:val="en-US"/>
              </w:rPr>
            </w:pPr>
            <w:r w:rsidRPr="00F87CB6">
              <w:rPr>
                <w:color w:val="000000"/>
                <w:sz w:val="24"/>
                <w:lang w:val="en-US"/>
              </w:rPr>
              <w:t>£'000</w:t>
            </w:r>
          </w:p>
        </w:tc>
        <w:tc>
          <w:tcPr>
            <w:tcW w:w="1949" w:type="dxa"/>
            <w:tcBorders>
              <w:top w:val="nil"/>
              <w:left w:val="nil"/>
              <w:bottom w:val="single" w:sz="4" w:space="0" w:color="auto"/>
              <w:right w:val="single" w:sz="4" w:space="0" w:color="auto"/>
            </w:tcBorders>
            <w:shd w:val="clear" w:color="auto" w:fill="auto"/>
            <w:vAlign w:val="center"/>
          </w:tcPr>
          <w:p w:rsidR="00303026" w:rsidRPr="00F87CB6" w:rsidRDefault="00303026" w:rsidP="00303026">
            <w:pPr>
              <w:jc w:val="center"/>
              <w:rPr>
                <w:color w:val="000000"/>
                <w:sz w:val="24"/>
                <w:lang w:val="en-US"/>
              </w:rPr>
            </w:pPr>
            <w:r w:rsidRPr="00F87CB6">
              <w:rPr>
                <w:color w:val="000000"/>
                <w:sz w:val="24"/>
                <w:lang w:val="en-US"/>
              </w:rPr>
              <w:t>£'000</w:t>
            </w:r>
          </w:p>
        </w:tc>
      </w:tr>
      <w:tr w:rsidR="00F87CB6" w:rsidRPr="00F87CB6" w:rsidTr="00C22988">
        <w:trPr>
          <w:trHeight w:val="272"/>
        </w:trPr>
        <w:tc>
          <w:tcPr>
            <w:tcW w:w="4804" w:type="dxa"/>
            <w:tcBorders>
              <w:top w:val="nil"/>
              <w:left w:val="single" w:sz="8" w:space="0" w:color="auto"/>
              <w:bottom w:val="single" w:sz="4" w:space="0" w:color="auto"/>
              <w:right w:val="single" w:sz="8" w:space="0" w:color="auto"/>
            </w:tcBorders>
            <w:shd w:val="clear" w:color="auto" w:fill="auto"/>
            <w:vAlign w:val="center"/>
            <w:hideMark/>
          </w:tcPr>
          <w:p w:rsidR="00F87CB6" w:rsidRPr="00F87CB6" w:rsidRDefault="00F87CB6" w:rsidP="00F87CB6">
            <w:pPr>
              <w:rPr>
                <w:color w:val="000000"/>
                <w:sz w:val="24"/>
                <w:lang w:val="en-US"/>
              </w:rPr>
            </w:pPr>
            <w:r w:rsidRPr="00F87CB6">
              <w:rPr>
                <w:color w:val="000000"/>
                <w:sz w:val="24"/>
                <w:lang w:val="en-US"/>
              </w:rPr>
              <w:t>Confirmed Allocations</w:t>
            </w:r>
          </w:p>
        </w:tc>
        <w:tc>
          <w:tcPr>
            <w:tcW w:w="1949" w:type="dxa"/>
            <w:tcBorders>
              <w:top w:val="single" w:sz="4" w:space="0" w:color="auto"/>
              <w:left w:val="nil"/>
              <w:bottom w:val="single" w:sz="4" w:space="0" w:color="auto"/>
              <w:right w:val="single" w:sz="4" w:space="0" w:color="auto"/>
            </w:tcBorders>
            <w:shd w:val="clear" w:color="auto" w:fill="auto"/>
            <w:vAlign w:val="center"/>
            <w:hideMark/>
          </w:tcPr>
          <w:p w:rsidR="00F87CB6" w:rsidRPr="00F87CB6" w:rsidRDefault="00F87CB6" w:rsidP="00F87CB6">
            <w:pPr>
              <w:jc w:val="right"/>
              <w:rPr>
                <w:sz w:val="24"/>
                <w:lang w:eastAsia="en-GB"/>
              </w:rPr>
            </w:pPr>
            <w:r w:rsidRPr="00F87CB6">
              <w:rPr>
                <w:sz w:val="24"/>
              </w:rPr>
              <w:t>986,232</w:t>
            </w:r>
          </w:p>
        </w:tc>
        <w:tc>
          <w:tcPr>
            <w:tcW w:w="1949" w:type="dxa"/>
            <w:tcBorders>
              <w:top w:val="single" w:sz="4" w:space="0" w:color="auto"/>
              <w:left w:val="single" w:sz="4" w:space="0" w:color="auto"/>
              <w:bottom w:val="single" w:sz="4" w:space="0" w:color="auto"/>
              <w:right w:val="single" w:sz="4" w:space="0" w:color="auto"/>
            </w:tcBorders>
            <w:vAlign w:val="center"/>
          </w:tcPr>
          <w:p w:rsidR="00F87CB6" w:rsidRPr="00F87CB6" w:rsidRDefault="00F87CB6" w:rsidP="00F87CB6">
            <w:pPr>
              <w:jc w:val="right"/>
              <w:rPr>
                <w:sz w:val="24"/>
              </w:rPr>
            </w:pPr>
            <w:r w:rsidRPr="00F87CB6">
              <w:rPr>
                <w:sz w:val="24"/>
              </w:rPr>
              <w:t>865,393</w:t>
            </w:r>
          </w:p>
        </w:tc>
        <w:tc>
          <w:tcPr>
            <w:tcW w:w="1949" w:type="dxa"/>
            <w:tcBorders>
              <w:top w:val="single" w:sz="4" w:space="0" w:color="auto"/>
              <w:left w:val="single" w:sz="4" w:space="0" w:color="auto"/>
              <w:bottom w:val="single" w:sz="4" w:space="0" w:color="auto"/>
              <w:right w:val="single" w:sz="4" w:space="0" w:color="auto"/>
            </w:tcBorders>
            <w:vAlign w:val="center"/>
          </w:tcPr>
          <w:p w:rsidR="00F87CB6" w:rsidRPr="00F87CB6" w:rsidRDefault="00F87CB6" w:rsidP="00F87CB6">
            <w:pPr>
              <w:jc w:val="right"/>
              <w:rPr>
                <w:sz w:val="24"/>
              </w:rPr>
            </w:pPr>
            <w:r w:rsidRPr="00F87CB6">
              <w:rPr>
                <w:sz w:val="24"/>
              </w:rPr>
              <w:t>26,905</w:t>
            </w:r>
          </w:p>
        </w:tc>
        <w:tc>
          <w:tcPr>
            <w:tcW w:w="1949" w:type="dxa"/>
            <w:tcBorders>
              <w:top w:val="single" w:sz="4" w:space="0" w:color="auto"/>
              <w:left w:val="single" w:sz="4" w:space="0" w:color="auto"/>
              <w:bottom w:val="single" w:sz="4" w:space="0" w:color="auto"/>
              <w:right w:val="single" w:sz="4" w:space="0" w:color="auto"/>
            </w:tcBorders>
            <w:vAlign w:val="center"/>
          </w:tcPr>
          <w:p w:rsidR="00F87CB6" w:rsidRPr="00F87CB6" w:rsidRDefault="00F87CB6" w:rsidP="00F87CB6">
            <w:pPr>
              <w:jc w:val="right"/>
              <w:rPr>
                <w:sz w:val="24"/>
              </w:rPr>
            </w:pPr>
            <w:r w:rsidRPr="00F87CB6">
              <w:rPr>
                <w:sz w:val="24"/>
              </w:rPr>
              <w:t>19,340</w:t>
            </w:r>
          </w:p>
        </w:tc>
        <w:tc>
          <w:tcPr>
            <w:tcW w:w="1949" w:type="dxa"/>
            <w:tcBorders>
              <w:top w:val="single" w:sz="4" w:space="0" w:color="auto"/>
              <w:left w:val="single" w:sz="4" w:space="0" w:color="auto"/>
              <w:bottom w:val="single" w:sz="4" w:space="0" w:color="auto"/>
              <w:right w:val="single" w:sz="4" w:space="0" w:color="auto"/>
            </w:tcBorders>
            <w:vAlign w:val="center"/>
          </w:tcPr>
          <w:p w:rsidR="00F87CB6" w:rsidRPr="00F87CB6" w:rsidRDefault="00F87CB6" w:rsidP="00F87CB6">
            <w:pPr>
              <w:jc w:val="right"/>
              <w:rPr>
                <w:sz w:val="24"/>
              </w:rPr>
            </w:pPr>
            <w:r w:rsidRPr="00F87CB6">
              <w:rPr>
                <w:sz w:val="24"/>
              </w:rPr>
              <w:t>74,594</w:t>
            </w:r>
          </w:p>
        </w:tc>
      </w:tr>
      <w:tr w:rsidR="00F87CB6" w:rsidRPr="00F87CB6" w:rsidTr="00C22988">
        <w:trPr>
          <w:trHeight w:val="289"/>
        </w:trPr>
        <w:tc>
          <w:tcPr>
            <w:tcW w:w="4804" w:type="dxa"/>
            <w:tcBorders>
              <w:top w:val="nil"/>
              <w:left w:val="single" w:sz="8" w:space="0" w:color="auto"/>
              <w:bottom w:val="single" w:sz="8" w:space="0" w:color="auto"/>
              <w:right w:val="single" w:sz="8" w:space="0" w:color="auto"/>
            </w:tcBorders>
            <w:shd w:val="clear" w:color="auto" w:fill="auto"/>
            <w:vAlign w:val="center"/>
            <w:hideMark/>
          </w:tcPr>
          <w:p w:rsidR="00F87CB6" w:rsidRPr="00F87CB6" w:rsidRDefault="00F87CB6" w:rsidP="00F87CB6">
            <w:pPr>
              <w:rPr>
                <w:color w:val="000000"/>
                <w:sz w:val="24"/>
                <w:lang w:val="en-US"/>
              </w:rPr>
            </w:pPr>
            <w:r w:rsidRPr="00F87CB6">
              <w:rPr>
                <w:color w:val="000000"/>
                <w:sz w:val="24"/>
                <w:lang w:val="en-US"/>
              </w:rPr>
              <w:t>Unconfirmed Allocations</w:t>
            </w:r>
          </w:p>
        </w:tc>
        <w:tc>
          <w:tcPr>
            <w:tcW w:w="1949" w:type="dxa"/>
            <w:tcBorders>
              <w:top w:val="nil"/>
              <w:left w:val="nil"/>
              <w:bottom w:val="single" w:sz="8" w:space="0" w:color="auto"/>
              <w:right w:val="single" w:sz="4" w:space="0" w:color="auto"/>
            </w:tcBorders>
            <w:shd w:val="clear" w:color="auto" w:fill="auto"/>
            <w:vAlign w:val="center"/>
            <w:hideMark/>
          </w:tcPr>
          <w:p w:rsidR="00F87CB6" w:rsidRPr="00F87CB6" w:rsidRDefault="00F87CB6" w:rsidP="00F87CB6">
            <w:pPr>
              <w:jc w:val="right"/>
              <w:rPr>
                <w:sz w:val="24"/>
              </w:rPr>
            </w:pPr>
            <w:r w:rsidRPr="00F87CB6">
              <w:rPr>
                <w:sz w:val="24"/>
              </w:rPr>
              <w:t>16,392</w:t>
            </w:r>
          </w:p>
        </w:tc>
        <w:tc>
          <w:tcPr>
            <w:tcW w:w="1949" w:type="dxa"/>
            <w:tcBorders>
              <w:top w:val="nil"/>
              <w:left w:val="single" w:sz="4" w:space="0" w:color="auto"/>
              <w:bottom w:val="single" w:sz="8" w:space="0" w:color="auto"/>
              <w:right w:val="single" w:sz="4" w:space="0" w:color="auto"/>
            </w:tcBorders>
            <w:vAlign w:val="center"/>
          </w:tcPr>
          <w:p w:rsidR="00F87CB6" w:rsidRPr="00F87CB6" w:rsidRDefault="00F87CB6" w:rsidP="00F87CB6">
            <w:pPr>
              <w:jc w:val="right"/>
              <w:rPr>
                <w:sz w:val="24"/>
              </w:rPr>
            </w:pPr>
            <w:r w:rsidRPr="00F87CB6">
              <w:rPr>
                <w:sz w:val="24"/>
              </w:rPr>
              <w:t>13,527</w:t>
            </w:r>
          </w:p>
        </w:tc>
        <w:tc>
          <w:tcPr>
            <w:tcW w:w="1949" w:type="dxa"/>
            <w:tcBorders>
              <w:top w:val="single" w:sz="8" w:space="0" w:color="auto"/>
              <w:left w:val="single" w:sz="4" w:space="0" w:color="auto"/>
              <w:bottom w:val="single" w:sz="8" w:space="0" w:color="auto"/>
              <w:right w:val="single" w:sz="4" w:space="0" w:color="auto"/>
            </w:tcBorders>
            <w:shd w:val="clear" w:color="auto" w:fill="auto"/>
            <w:vAlign w:val="center"/>
          </w:tcPr>
          <w:p w:rsidR="00F87CB6" w:rsidRPr="00F87CB6" w:rsidRDefault="00F87CB6" w:rsidP="00F87CB6">
            <w:pPr>
              <w:jc w:val="right"/>
              <w:rPr>
                <w:sz w:val="24"/>
              </w:rPr>
            </w:pPr>
            <w:r w:rsidRPr="00F87CB6">
              <w:rPr>
                <w:sz w:val="24"/>
              </w:rPr>
              <w:t>389</w:t>
            </w:r>
          </w:p>
        </w:tc>
        <w:tc>
          <w:tcPr>
            <w:tcW w:w="1949" w:type="dxa"/>
            <w:tcBorders>
              <w:top w:val="single" w:sz="8" w:space="0" w:color="auto"/>
              <w:left w:val="nil"/>
              <w:bottom w:val="single" w:sz="8" w:space="0" w:color="auto"/>
              <w:right w:val="single" w:sz="4" w:space="0" w:color="auto"/>
            </w:tcBorders>
            <w:shd w:val="clear" w:color="auto" w:fill="auto"/>
            <w:vAlign w:val="center"/>
          </w:tcPr>
          <w:p w:rsidR="00F87CB6" w:rsidRPr="00F87CB6" w:rsidRDefault="00F87CB6" w:rsidP="00F87CB6">
            <w:pPr>
              <w:jc w:val="right"/>
              <w:rPr>
                <w:sz w:val="24"/>
              </w:rPr>
            </w:pPr>
            <w:r w:rsidRPr="00F87CB6">
              <w:rPr>
                <w:sz w:val="24"/>
              </w:rPr>
              <w:t>1,102</w:t>
            </w:r>
          </w:p>
        </w:tc>
        <w:tc>
          <w:tcPr>
            <w:tcW w:w="1949" w:type="dxa"/>
            <w:tcBorders>
              <w:top w:val="single" w:sz="8" w:space="0" w:color="auto"/>
              <w:left w:val="nil"/>
              <w:bottom w:val="single" w:sz="8" w:space="0" w:color="auto"/>
              <w:right w:val="single" w:sz="4" w:space="0" w:color="auto"/>
            </w:tcBorders>
            <w:shd w:val="clear" w:color="auto" w:fill="auto"/>
            <w:vAlign w:val="center"/>
          </w:tcPr>
          <w:p w:rsidR="00F87CB6" w:rsidRPr="00F87CB6" w:rsidRDefault="00F87CB6" w:rsidP="00F87CB6">
            <w:pPr>
              <w:jc w:val="right"/>
              <w:rPr>
                <w:sz w:val="24"/>
              </w:rPr>
            </w:pPr>
            <w:r w:rsidRPr="00F87CB6">
              <w:rPr>
                <w:sz w:val="24"/>
              </w:rPr>
              <w:t>1,374</w:t>
            </w:r>
          </w:p>
        </w:tc>
      </w:tr>
      <w:tr w:rsidR="00F87CB6" w:rsidRPr="00F87CB6" w:rsidTr="00C22988">
        <w:trPr>
          <w:trHeight w:val="289"/>
        </w:trPr>
        <w:tc>
          <w:tcPr>
            <w:tcW w:w="4804" w:type="dxa"/>
            <w:tcBorders>
              <w:top w:val="single" w:sz="8" w:space="0" w:color="auto"/>
              <w:left w:val="single" w:sz="8" w:space="0" w:color="auto"/>
              <w:bottom w:val="single" w:sz="8" w:space="0" w:color="auto"/>
              <w:right w:val="single" w:sz="8" w:space="0" w:color="auto"/>
            </w:tcBorders>
            <w:shd w:val="clear" w:color="000000" w:fill="8DB3E2" w:themeFill="text2" w:themeFillTint="66"/>
            <w:vAlign w:val="center"/>
            <w:hideMark/>
          </w:tcPr>
          <w:p w:rsidR="00F87CB6" w:rsidRPr="00F87CB6" w:rsidRDefault="00F87CB6" w:rsidP="00F87CB6">
            <w:pPr>
              <w:jc w:val="right"/>
              <w:rPr>
                <w:b/>
                <w:bCs/>
                <w:color w:val="000000"/>
                <w:sz w:val="24"/>
                <w:lang w:val="en-US"/>
              </w:rPr>
            </w:pPr>
            <w:r w:rsidRPr="00F87CB6">
              <w:rPr>
                <w:b/>
                <w:bCs/>
                <w:color w:val="000000"/>
                <w:sz w:val="24"/>
                <w:lang w:val="en-US"/>
              </w:rPr>
              <w:t>TOTAL</w:t>
            </w:r>
          </w:p>
        </w:tc>
        <w:tc>
          <w:tcPr>
            <w:tcW w:w="1949" w:type="dxa"/>
            <w:tcBorders>
              <w:top w:val="single" w:sz="8" w:space="0" w:color="auto"/>
              <w:left w:val="nil"/>
              <w:bottom w:val="single" w:sz="8" w:space="0" w:color="auto"/>
              <w:right w:val="single" w:sz="4" w:space="0" w:color="auto"/>
            </w:tcBorders>
            <w:shd w:val="clear" w:color="000000" w:fill="8DB3E2" w:themeFill="text2" w:themeFillTint="66"/>
            <w:vAlign w:val="center"/>
            <w:hideMark/>
          </w:tcPr>
          <w:p w:rsidR="00F87CB6" w:rsidRPr="00F87CB6" w:rsidRDefault="00F87CB6" w:rsidP="00F87CB6">
            <w:pPr>
              <w:jc w:val="right"/>
              <w:rPr>
                <w:bCs/>
                <w:sz w:val="24"/>
              </w:rPr>
            </w:pPr>
            <w:r w:rsidRPr="00F87CB6">
              <w:rPr>
                <w:bCs/>
                <w:sz w:val="24"/>
              </w:rPr>
              <w:t>1,002,624</w:t>
            </w:r>
          </w:p>
        </w:tc>
        <w:tc>
          <w:tcPr>
            <w:tcW w:w="1949" w:type="dxa"/>
            <w:tcBorders>
              <w:top w:val="single" w:sz="8" w:space="0" w:color="auto"/>
              <w:left w:val="single" w:sz="4" w:space="0" w:color="auto"/>
              <w:bottom w:val="single" w:sz="4" w:space="0" w:color="auto"/>
              <w:right w:val="single" w:sz="4" w:space="0" w:color="auto"/>
            </w:tcBorders>
            <w:shd w:val="clear" w:color="000000" w:fill="8DB3E2" w:themeFill="text2" w:themeFillTint="66"/>
            <w:vAlign w:val="center"/>
          </w:tcPr>
          <w:p w:rsidR="00F87CB6" w:rsidRPr="00F87CB6" w:rsidRDefault="00F87CB6" w:rsidP="00F87CB6">
            <w:pPr>
              <w:jc w:val="right"/>
              <w:rPr>
                <w:bCs/>
                <w:sz w:val="24"/>
              </w:rPr>
            </w:pPr>
            <w:r w:rsidRPr="00F87CB6">
              <w:rPr>
                <w:bCs/>
                <w:sz w:val="24"/>
              </w:rPr>
              <w:t>878,920</w:t>
            </w:r>
          </w:p>
        </w:tc>
        <w:tc>
          <w:tcPr>
            <w:tcW w:w="1949" w:type="dxa"/>
            <w:tcBorders>
              <w:top w:val="single" w:sz="8" w:space="0" w:color="auto"/>
              <w:left w:val="single" w:sz="4" w:space="0" w:color="auto"/>
              <w:bottom w:val="single" w:sz="4" w:space="0" w:color="auto"/>
              <w:right w:val="single" w:sz="4" w:space="0" w:color="auto"/>
            </w:tcBorders>
            <w:shd w:val="clear" w:color="000000" w:fill="8DB3E2" w:themeFill="text2" w:themeFillTint="66"/>
            <w:vAlign w:val="center"/>
          </w:tcPr>
          <w:p w:rsidR="00F87CB6" w:rsidRPr="00F87CB6" w:rsidRDefault="00F87CB6" w:rsidP="00F87CB6">
            <w:pPr>
              <w:jc w:val="right"/>
              <w:rPr>
                <w:bCs/>
                <w:sz w:val="24"/>
              </w:rPr>
            </w:pPr>
            <w:r w:rsidRPr="00F87CB6">
              <w:rPr>
                <w:bCs/>
                <w:sz w:val="24"/>
              </w:rPr>
              <w:t>27,294</w:t>
            </w:r>
          </w:p>
        </w:tc>
        <w:tc>
          <w:tcPr>
            <w:tcW w:w="1949" w:type="dxa"/>
            <w:tcBorders>
              <w:top w:val="single" w:sz="8" w:space="0" w:color="auto"/>
              <w:left w:val="single" w:sz="4" w:space="0" w:color="auto"/>
              <w:bottom w:val="single" w:sz="4" w:space="0" w:color="auto"/>
              <w:right w:val="single" w:sz="4" w:space="0" w:color="auto"/>
            </w:tcBorders>
            <w:shd w:val="clear" w:color="000000" w:fill="8DB3E2" w:themeFill="text2" w:themeFillTint="66"/>
            <w:vAlign w:val="center"/>
          </w:tcPr>
          <w:p w:rsidR="00F87CB6" w:rsidRPr="00F87CB6" w:rsidRDefault="00F87CB6" w:rsidP="00F87CB6">
            <w:pPr>
              <w:jc w:val="right"/>
              <w:rPr>
                <w:bCs/>
                <w:sz w:val="24"/>
              </w:rPr>
            </w:pPr>
            <w:r w:rsidRPr="00F87CB6">
              <w:rPr>
                <w:bCs/>
                <w:sz w:val="24"/>
              </w:rPr>
              <w:t>20,442</w:t>
            </w:r>
          </w:p>
        </w:tc>
        <w:tc>
          <w:tcPr>
            <w:tcW w:w="1949" w:type="dxa"/>
            <w:tcBorders>
              <w:top w:val="single" w:sz="8" w:space="0" w:color="auto"/>
              <w:left w:val="single" w:sz="4" w:space="0" w:color="auto"/>
              <w:bottom w:val="single" w:sz="4" w:space="0" w:color="auto"/>
              <w:right w:val="single" w:sz="4" w:space="0" w:color="auto"/>
            </w:tcBorders>
            <w:shd w:val="clear" w:color="000000" w:fill="8DB3E2" w:themeFill="text2" w:themeFillTint="66"/>
            <w:vAlign w:val="center"/>
          </w:tcPr>
          <w:p w:rsidR="00F87CB6" w:rsidRPr="00F87CB6" w:rsidRDefault="00F87CB6" w:rsidP="00F87CB6">
            <w:pPr>
              <w:jc w:val="right"/>
              <w:rPr>
                <w:bCs/>
                <w:sz w:val="24"/>
              </w:rPr>
            </w:pPr>
            <w:r w:rsidRPr="00F87CB6">
              <w:rPr>
                <w:bCs/>
                <w:sz w:val="24"/>
              </w:rPr>
              <w:t>75,968</w:t>
            </w:r>
          </w:p>
        </w:tc>
      </w:tr>
    </w:tbl>
    <w:p w:rsidR="00303026" w:rsidRPr="00F87CB6" w:rsidRDefault="00B65B5D" w:rsidP="00303026">
      <w:pPr>
        <w:ind w:left="709"/>
        <w:jc w:val="both"/>
        <w:rPr>
          <w:rFonts w:cs="Tahoma"/>
          <w:bCs/>
          <w:sz w:val="20"/>
          <w:szCs w:val="20"/>
        </w:rPr>
      </w:pPr>
      <w:r w:rsidRPr="00F87CB6">
        <w:rPr>
          <w:noProof/>
          <w:lang w:eastAsia="en-GB"/>
        </w:rPr>
        <mc:AlternateContent>
          <mc:Choice Requires="wps">
            <w:drawing>
              <wp:anchor distT="0" distB="0" distL="114300" distR="114300" simplePos="0" relativeHeight="251703296" behindDoc="0" locked="0" layoutInCell="1" allowOverlap="1">
                <wp:simplePos x="0" y="0"/>
                <wp:positionH relativeFrom="column">
                  <wp:posOffset>517779</wp:posOffset>
                </wp:positionH>
                <wp:positionV relativeFrom="paragraph">
                  <wp:posOffset>140665</wp:posOffset>
                </wp:positionV>
                <wp:extent cx="9220200" cy="2121408"/>
                <wp:effectExtent l="0" t="0" r="19050" b="12700"/>
                <wp:wrapNone/>
                <wp:docPr id="14"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9220200" cy="2121408"/>
                        </a:xfrm>
                        <a:prstGeom prst="rect">
                          <a:avLst/>
                        </a:prstGeom>
                        <a:solidFill>
                          <a:srgbClr val="FFFFFF"/>
                        </a:solidFill>
                        <a:ln w="19050">
                          <a:solidFill>
                            <a:srgbClr val="8EB4E3"/>
                          </a:solidFill>
                          <a:miter lim="800000"/>
                          <a:headEnd/>
                          <a:tailEnd/>
                        </a:ln>
                      </wps:spPr>
                      <wps:txbx>
                        <w:txbxContent>
                          <w:p w:rsidR="00B738BD" w:rsidRDefault="00B738BD" w:rsidP="0091640B">
                            <w:pPr>
                              <w:ind w:right="394"/>
                              <w:rPr>
                                <w:b/>
                                <w:sz w:val="24"/>
                              </w:rPr>
                            </w:pPr>
                            <w:r w:rsidRPr="00CB2B6E">
                              <w:rPr>
                                <w:b/>
                                <w:sz w:val="24"/>
                              </w:rPr>
                              <w:t xml:space="preserve">Key Issues   </w:t>
                            </w:r>
                          </w:p>
                          <w:p w:rsidR="00B738BD" w:rsidRPr="00CB2B6E" w:rsidRDefault="00B738BD" w:rsidP="0091640B">
                            <w:pPr>
                              <w:ind w:right="394"/>
                              <w:rPr>
                                <w:b/>
                                <w:sz w:val="24"/>
                              </w:rPr>
                            </w:pPr>
                          </w:p>
                          <w:p w:rsidR="00B738BD" w:rsidRPr="007E447F" w:rsidRDefault="00B738BD" w:rsidP="00F072E3">
                            <w:pPr>
                              <w:jc w:val="both"/>
                              <w:rPr>
                                <w:sz w:val="24"/>
                              </w:rPr>
                            </w:pPr>
                            <w:r w:rsidRPr="007E447F">
                              <w:rPr>
                                <w:sz w:val="24"/>
                              </w:rPr>
                              <w:t>The most significant anticipated allocations include:</w:t>
                            </w:r>
                          </w:p>
                          <w:p w:rsidR="00B738BD" w:rsidRPr="007E447F" w:rsidRDefault="00B738BD" w:rsidP="0091640B">
                            <w:pPr>
                              <w:rPr>
                                <w:sz w:val="16"/>
                                <w:szCs w:val="16"/>
                              </w:rPr>
                            </w:pPr>
                          </w:p>
                          <w:p w:rsidR="00B738BD" w:rsidRPr="007E447F" w:rsidRDefault="00B738BD" w:rsidP="00F072E3">
                            <w:pPr>
                              <w:pStyle w:val="ListParagraph"/>
                              <w:numPr>
                                <w:ilvl w:val="0"/>
                                <w:numId w:val="44"/>
                              </w:numPr>
                              <w:rPr>
                                <w:sz w:val="24"/>
                              </w:rPr>
                            </w:pPr>
                            <w:r w:rsidRPr="007E447F">
                              <w:rPr>
                                <w:sz w:val="24"/>
                              </w:rPr>
                              <w:t>Bridgend boundary change ( recurring deficit) - £6.7m</w:t>
                            </w:r>
                          </w:p>
                          <w:p w:rsidR="00B738BD" w:rsidRPr="007E447F" w:rsidRDefault="00B738BD" w:rsidP="00F072E3">
                            <w:pPr>
                              <w:pStyle w:val="ListParagraph"/>
                              <w:numPr>
                                <w:ilvl w:val="0"/>
                                <w:numId w:val="44"/>
                              </w:numPr>
                              <w:rPr>
                                <w:sz w:val="24"/>
                              </w:rPr>
                            </w:pPr>
                            <w:r w:rsidRPr="007E447F">
                              <w:rPr>
                                <w:sz w:val="24"/>
                              </w:rPr>
                              <w:t>Substance misuse - £3.4m</w:t>
                            </w:r>
                          </w:p>
                          <w:p w:rsidR="00B738BD" w:rsidRPr="007E447F" w:rsidRDefault="00B738BD" w:rsidP="00F072E3">
                            <w:pPr>
                              <w:pStyle w:val="ListParagraph"/>
                              <w:numPr>
                                <w:ilvl w:val="0"/>
                                <w:numId w:val="44"/>
                              </w:numPr>
                              <w:rPr>
                                <w:sz w:val="24"/>
                              </w:rPr>
                            </w:pPr>
                            <w:r w:rsidRPr="007E447F">
                              <w:rPr>
                                <w:sz w:val="24"/>
                              </w:rPr>
                              <w:t>GMs IM&amp;T refresh- £1.3m</w:t>
                            </w:r>
                          </w:p>
                          <w:p w:rsidR="00B738BD" w:rsidRPr="007E447F" w:rsidRDefault="00B738BD" w:rsidP="00F072E3">
                            <w:pPr>
                              <w:pStyle w:val="ListParagraph"/>
                              <w:numPr>
                                <w:ilvl w:val="0"/>
                                <w:numId w:val="44"/>
                              </w:numPr>
                              <w:rPr>
                                <w:sz w:val="24"/>
                              </w:rPr>
                            </w:pPr>
                            <w:r w:rsidRPr="007E447F">
                              <w:rPr>
                                <w:sz w:val="24"/>
                              </w:rPr>
                              <w:t>Treatment fund - £1.3m</w:t>
                            </w:r>
                          </w:p>
                          <w:p w:rsidR="00B738BD" w:rsidRPr="007E447F" w:rsidRDefault="00B738BD" w:rsidP="00F072E3">
                            <w:pPr>
                              <w:pStyle w:val="ListParagraph"/>
                              <w:numPr>
                                <w:ilvl w:val="0"/>
                                <w:numId w:val="44"/>
                              </w:numPr>
                              <w:rPr>
                                <w:sz w:val="24"/>
                              </w:rPr>
                            </w:pPr>
                            <w:r w:rsidRPr="007E447F">
                              <w:rPr>
                                <w:sz w:val="24"/>
                              </w:rPr>
                              <w:t>ICF Dementia funding - £1.2m</w:t>
                            </w:r>
                          </w:p>
                          <w:p w:rsidR="00B738BD" w:rsidRPr="007E447F" w:rsidRDefault="00B738BD" w:rsidP="00F072E3">
                            <w:pPr>
                              <w:pStyle w:val="ListParagraph"/>
                              <w:numPr>
                                <w:ilvl w:val="0"/>
                                <w:numId w:val="44"/>
                              </w:numPr>
                              <w:rPr>
                                <w:sz w:val="24"/>
                              </w:rPr>
                            </w:pPr>
                            <w:r w:rsidRPr="007E447F">
                              <w:rPr>
                                <w:sz w:val="24"/>
                              </w:rPr>
                              <w:t>Dental VTs - £1.1m</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9" o:spid="_x0000_s1043" type="#_x0000_t202" style="position:absolute;left:0;text-align:left;margin-left:40.75pt;margin-top:11.1pt;width:726pt;height:167.0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kDS3IwIAAEUEAAAOAAAAZHJzL2Uyb0RvYy54bWysU9tu2zAMfR+wfxD0vthx0zUx4hRrmwwD&#10;ugvQ7gNkWY6FSaImKbGzry8lp2l2exmmB0EUj47IQ3J5PWhF9sJ5Caai00lOiTAcGmm2Ff36uHkz&#10;p8QHZhqmwIiKHoSn16vXr5a9LUUBHahGOIIkxpe9rWgXgi2zzPNOaOYnYIVBZwtOs4Cm22aNYz2y&#10;a5UVef4268E11gEX3uPt3eikq8TftoKHz23rRSCqohhbSLtLex33bLVk5dYx20l+DIP9QxSaSYOf&#10;nqjuWGBk5+RvVFpyBx7aMOGgM2hbyUXKAbOZ5r9k89AxK1IuKI63J5n8/6Pln/ZfHJEN1m5GiWEa&#10;a/QohkBuYCAXi6hPb32JsAeLwDDgPWJTrt7eA//mEZKdYcYHPqLr/iM0SMh2AdKLoXU6qoR5E6TB&#10;ghxORYifcrxcFEWOlaWEo6+YFtNZPo9hZKx8fm6dD+8FaBIPFXVY5UTP9vc+jNBnSPzNg5LNRiqV&#10;DLetb5Uje4YdsUnryP4TTBnSY56L/DIfc/0rx3x9M1tf/IlDy4C9raSu6DyPK4JY2QnWrE2TzoFJ&#10;NZ4xPWWOSkbxRhnDUA9jda7i4yhzDc0BtXUw9jLOHh46cD8o6bGPK+q/75gTlKgPBhtlMZ3NYuMn&#10;Y3Z5VaDhzj31uYcZjlQVDZSMx9swDsvOOrnt8Kex9AbeYU1bmdR+ieoYP/ZqqtdxruIwnNsJ9TL9&#10;qycAAAD//wMAUEsDBBQABgAIAAAAIQAqAGGW3wAAAAoBAAAPAAAAZHJzL2Rvd25yZXYueG1sTI/B&#10;bsIwEETvlfoP1iL1gopD0iAUskGoFVyr0qpnYy9JRGxHtknSfn3NqRxnZzTzttxOumMDOd9ag7Bc&#10;JMDISKtaUyN8fe6f18B8EEaJzhpC+CEP2+rxoRSFsqP5oOEYahZLjC8EQhNCX3DuZUNa+IXtyUTv&#10;bJ0WIUpXc+XEGMt1x9MkWXEtWhMXGtHTa0PycrxqhJfd3Onhcp7T3v5+H8a3QcrDO+LTbNptgAWa&#10;wn8YbvgRHarIdLJXozzrENbLPCYR0jQFdvPzLIuXE0KWrzLgVcnvX6j+AAAA//8DAFBLAQItABQA&#10;BgAIAAAAIQC2gziS/gAAAOEBAAATAAAAAAAAAAAAAAAAAAAAAABbQ29udGVudF9UeXBlc10ueG1s&#10;UEsBAi0AFAAGAAgAAAAhADj9If/WAAAAlAEAAAsAAAAAAAAAAAAAAAAALwEAAF9yZWxzLy5yZWxz&#10;UEsBAi0AFAAGAAgAAAAhAMiQNLcjAgAARQQAAA4AAAAAAAAAAAAAAAAALgIAAGRycy9lMm9Eb2Mu&#10;eG1sUEsBAi0AFAAGAAgAAAAhACoAYZbfAAAACgEAAA8AAAAAAAAAAAAAAAAAfQQAAGRycy9kb3du&#10;cmV2LnhtbFBLBQYAAAAABAAEAPMAAACJBQAAAAA=&#10;" strokecolor="#8eb4e3" strokeweight="1.5pt">
                <v:path arrowok="t"/>
                <v:textbox>
                  <w:txbxContent>
                    <w:p w:rsidR="00B738BD" w:rsidRDefault="00B738BD" w:rsidP="0091640B">
                      <w:pPr>
                        <w:ind w:right="394"/>
                        <w:rPr>
                          <w:b/>
                          <w:sz w:val="24"/>
                        </w:rPr>
                      </w:pPr>
                      <w:r w:rsidRPr="00CB2B6E">
                        <w:rPr>
                          <w:b/>
                          <w:sz w:val="24"/>
                        </w:rPr>
                        <w:t xml:space="preserve">Key Issues   </w:t>
                      </w:r>
                    </w:p>
                    <w:p w:rsidR="00B738BD" w:rsidRPr="00CB2B6E" w:rsidRDefault="00B738BD" w:rsidP="0091640B">
                      <w:pPr>
                        <w:ind w:right="394"/>
                        <w:rPr>
                          <w:b/>
                          <w:sz w:val="24"/>
                        </w:rPr>
                      </w:pPr>
                    </w:p>
                    <w:p w:rsidR="00B738BD" w:rsidRPr="007E447F" w:rsidRDefault="00B738BD" w:rsidP="00F072E3">
                      <w:pPr>
                        <w:jc w:val="both"/>
                        <w:rPr>
                          <w:sz w:val="24"/>
                        </w:rPr>
                      </w:pPr>
                      <w:r w:rsidRPr="007E447F">
                        <w:rPr>
                          <w:sz w:val="24"/>
                        </w:rPr>
                        <w:t>The most significant anticipated allocations include:</w:t>
                      </w:r>
                    </w:p>
                    <w:p w:rsidR="00B738BD" w:rsidRPr="007E447F" w:rsidRDefault="00B738BD" w:rsidP="0091640B">
                      <w:pPr>
                        <w:rPr>
                          <w:sz w:val="16"/>
                          <w:szCs w:val="16"/>
                        </w:rPr>
                      </w:pPr>
                    </w:p>
                    <w:p w:rsidR="00B738BD" w:rsidRPr="007E447F" w:rsidRDefault="00B738BD" w:rsidP="00F072E3">
                      <w:pPr>
                        <w:pStyle w:val="ListParagraph"/>
                        <w:numPr>
                          <w:ilvl w:val="0"/>
                          <w:numId w:val="44"/>
                        </w:numPr>
                        <w:rPr>
                          <w:sz w:val="24"/>
                        </w:rPr>
                      </w:pPr>
                      <w:r w:rsidRPr="007E447F">
                        <w:rPr>
                          <w:sz w:val="24"/>
                        </w:rPr>
                        <w:t>Bridgend boundary change ( recurring deficit) - £6.7m</w:t>
                      </w:r>
                    </w:p>
                    <w:p w:rsidR="00B738BD" w:rsidRPr="007E447F" w:rsidRDefault="00B738BD" w:rsidP="00F072E3">
                      <w:pPr>
                        <w:pStyle w:val="ListParagraph"/>
                        <w:numPr>
                          <w:ilvl w:val="0"/>
                          <w:numId w:val="44"/>
                        </w:numPr>
                        <w:rPr>
                          <w:sz w:val="24"/>
                        </w:rPr>
                      </w:pPr>
                      <w:r w:rsidRPr="007E447F">
                        <w:rPr>
                          <w:sz w:val="24"/>
                        </w:rPr>
                        <w:t>Substance misuse - £3.4m</w:t>
                      </w:r>
                    </w:p>
                    <w:p w:rsidR="00B738BD" w:rsidRPr="007E447F" w:rsidRDefault="00B738BD" w:rsidP="00F072E3">
                      <w:pPr>
                        <w:pStyle w:val="ListParagraph"/>
                        <w:numPr>
                          <w:ilvl w:val="0"/>
                          <w:numId w:val="44"/>
                        </w:numPr>
                        <w:rPr>
                          <w:sz w:val="24"/>
                        </w:rPr>
                      </w:pPr>
                      <w:r w:rsidRPr="007E447F">
                        <w:rPr>
                          <w:sz w:val="24"/>
                        </w:rPr>
                        <w:t>GMs IM&amp;T refresh- £1.3m</w:t>
                      </w:r>
                    </w:p>
                    <w:p w:rsidR="00B738BD" w:rsidRPr="007E447F" w:rsidRDefault="00B738BD" w:rsidP="00F072E3">
                      <w:pPr>
                        <w:pStyle w:val="ListParagraph"/>
                        <w:numPr>
                          <w:ilvl w:val="0"/>
                          <w:numId w:val="44"/>
                        </w:numPr>
                        <w:rPr>
                          <w:sz w:val="24"/>
                        </w:rPr>
                      </w:pPr>
                      <w:r w:rsidRPr="007E447F">
                        <w:rPr>
                          <w:sz w:val="24"/>
                        </w:rPr>
                        <w:t>Treatment fund - £1.3m</w:t>
                      </w:r>
                    </w:p>
                    <w:p w:rsidR="00B738BD" w:rsidRPr="007E447F" w:rsidRDefault="00B738BD" w:rsidP="00F072E3">
                      <w:pPr>
                        <w:pStyle w:val="ListParagraph"/>
                        <w:numPr>
                          <w:ilvl w:val="0"/>
                          <w:numId w:val="44"/>
                        </w:numPr>
                        <w:rPr>
                          <w:sz w:val="24"/>
                        </w:rPr>
                      </w:pPr>
                      <w:r w:rsidRPr="007E447F">
                        <w:rPr>
                          <w:sz w:val="24"/>
                        </w:rPr>
                        <w:t>ICF Dementia funding - £1.2m</w:t>
                      </w:r>
                    </w:p>
                    <w:p w:rsidR="00B738BD" w:rsidRPr="007E447F" w:rsidRDefault="00B738BD" w:rsidP="00F072E3">
                      <w:pPr>
                        <w:pStyle w:val="ListParagraph"/>
                        <w:numPr>
                          <w:ilvl w:val="0"/>
                          <w:numId w:val="44"/>
                        </w:numPr>
                        <w:rPr>
                          <w:sz w:val="24"/>
                        </w:rPr>
                      </w:pPr>
                      <w:r w:rsidRPr="007E447F">
                        <w:rPr>
                          <w:sz w:val="24"/>
                        </w:rPr>
                        <w:t>Dental VTs - £1.1m</w:t>
                      </w:r>
                    </w:p>
                  </w:txbxContent>
                </v:textbox>
              </v:shape>
            </w:pict>
          </mc:Fallback>
        </mc:AlternateContent>
      </w:r>
    </w:p>
    <w:p w:rsidR="00303026" w:rsidRPr="008075AF" w:rsidRDefault="00303026" w:rsidP="00DC52B9">
      <w:pPr>
        <w:pStyle w:val="ListParagraph"/>
        <w:jc w:val="both"/>
        <w:rPr>
          <w:rFonts w:cs="Tahoma"/>
          <w:b/>
          <w:bCs/>
          <w:sz w:val="20"/>
          <w:szCs w:val="20"/>
          <w:highlight w:val="yellow"/>
        </w:rPr>
      </w:pPr>
      <w:r w:rsidRPr="008075AF">
        <w:rPr>
          <w:rFonts w:cs="Tahoma"/>
          <w:b/>
          <w:bCs/>
          <w:sz w:val="20"/>
          <w:szCs w:val="20"/>
          <w:highlight w:val="yellow"/>
        </w:rPr>
        <w:br w:type="page"/>
      </w:r>
    </w:p>
    <w:p w:rsidR="00C22988" w:rsidRPr="00686EC6" w:rsidRDefault="00C22988" w:rsidP="00B126BF">
      <w:pPr>
        <w:pStyle w:val="ListParagraph"/>
        <w:numPr>
          <w:ilvl w:val="1"/>
          <w:numId w:val="6"/>
        </w:numPr>
        <w:jc w:val="both"/>
        <w:rPr>
          <w:rFonts w:cs="Tahoma"/>
          <w:b/>
          <w:bCs/>
          <w:sz w:val="24"/>
        </w:rPr>
      </w:pPr>
      <w:r w:rsidRPr="00686EC6">
        <w:rPr>
          <w:rFonts w:cs="Tahoma"/>
          <w:b/>
          <w:bCs/>
          <w:sz w:val="24"/>
        </w:rPr>
        <w:lastRenderedPageBreak/>
        <w:t>Performance against Capital Resource Limit</w:t>
      </w:r>
    </w:p>
    <w:p w:rsidR="00C22988" w:rsidRPr="00686EC6" w:rsidRDefault="00C22988" w:rsidP="00C22988">
      <w:pPr>
        <w:rPr>
          <w:rFonts w:cs="Tahoma"/>
          <w:b/>
          <w:bCs/>
          <w:sz w:val="24"/>
        </w:rPr>
      </w:pPr>
    </w:p>
    <w:p w:rsidR="00B267CB" w:rsidRPr="00686EC6" w:rsidRDefault="00B267CB" w:rsidP="00C22988">
      <w:pPr>
        <w:rPr>
          <w:rFonts w:cs="Tahoma"/>
          <w:bCs/>
          <w:sz w:val="24"/>
        </w:rPr>
      </w:pPr>
      <w:r w:rsidRPr="00686EC6">
        <w:rPr>
          <w:rFonts w:cs="Tahoma"/>
          <w:bCs/>
          <w:sz w:val="24"/>
        </w:rPr>
        <w:t>This information was not required for the M1 Monitoring return to Welsh Government and will be reported from M2 onwards</w:t>
      </w:r>
      <w:r w:rsidR="00686EC6" w:rsidRPr="00686EC6">
        <w:rPr>
          <w:rFonts w:cs="Tahoma"/>
          <w:bCs/>
          <w:sz w:val="24"/>
        </w:rPr>
        <w:t>.</w:t>
      </w:r>
    </w:p>
    <w:p w:rsidR="00D242A1" w:rsidRPr="00686EC6" w:rsidRDefault="00D242A1" w:rsidP="00C22988">
      <w:pPr>
        <w:ind w:left="709"/>
        <w:rPr>
          <w:noProof/>
          <w:lang w:val="en-US"/>
        </w:rPr>
      </w:pPr>
    </w:p>
    <w:p w:rsidR="00C22988" w:rsidRPr="00686EC6" w:rsidRDefault="00C22988" w:rsidP="00B126BF">
      <w:pPr>
        <w:pStyle w:val="ListParagraph"/>
        <w:numPr>
          <w:ilvl w:val="1"/>
          <w:numId w:val="6"/>
        </w:numPr>
        <w:jc w:val="both"/>
        <w:rPr>
          <w:rFonts w:cs="Tahoma"/>
          <w:b/>
          <w:bCs/>
          <w:sz w:val="24"/>
        </w:rPr>
      </w:pPr>
      <w:r w:rsidRPr="00686EC6">
        <w:rPr>
          <w:rFonts w:cs="Tahoma"/>
          <w:b/>
          <w:bCs/>
          <w:sz w:val="24"/>
        </w:rPr>
        <w:t>Public Sector Payment Performance</w:t>
      </w:r>
    </w:p>
    <w:p w:rsidR="00C22988" w:rsidRPr="00686EC6" w:rsidRDefault="00C22988" w:rsidP="00C22988">
      <w:pPr>
        <w:jc w:val="both"/>
        <w:rPr>
          <w:rFonts w:cs="Tahoma"/>
          <w:b/>
          <w:bCs/>
          <w:sz w:val="24"/>
        </w:rPr>
      </w:pPr>
    </w:p>
    <w:p w:rsidR="00686EC6" w:rsidRPr="00686EC6" w:rsidRDefault="00686EC6" w:rsidP="00686EC6">
      <w:pPr>
        <w:rPr>
          <w:rFonts w:cs="Tahoma"/>
          <w:bCs/>
          <w:sz w:val="24"/>
        </w:rPr>
      </w:pPr>
      <w:r w:rsidRPr="00686EC6">
        <w:rPr>
          <w:rFonts w:cs="Tahoma"/>
          <w:bCs/>
          <w:sz w:val="24"/>
        </w:rPr>
        <w:t>This information was not required for the M1 Monitoring return to Welsh Government and will be reported from M2 onwards.</w:t>
      </w:r>
    </w:p>
    <w:p w:rsidR="00686EC6" w:rsidRPr="00686EC6" w:rsidRDefault="00686EC6" w:rsidP="00C22988">
      <w:pPr>
        <w:jc w:val="both"/>
        <w:rPr>
          <w:rFonts w:cs="Tahoma"/>
          <w:b/>
          <w:bCs/>
          <w:sz w:val="24"/>
        </w:rPr>
      </w:pPr>
    </w:p>
    <w:p w:rsidR="00303026" w:rsidRPr="00686EC6" w:rsidRDefault="00303026" w:rsidP="00B126BF">
      <w:pPr>
        <w:pStyle w:val="ListParagraph"/>
        <w:numPr>
          <w:ilvl w:val="1"/>
          <w:numId w:val="6"/>
        </w:numPr>
        <w:jc w:val="both"/>
        <w:rPr>
          <w:rFonts w:cs="Tahoma"/>
          <w:b/>
          <w:bCs/>
          <w:sz w:val="24"/>
        </w:rPr>
      </w:pPr>
      <w:r w:rsidRPr="00686EC6">
        <w:rPr>
          <w:rFonts w:cs="Tahoma"/>
          <w:b/>
          <w:bCs/>
          <w:sz w:val="24"/>
        </w:rPr>
        <w:t>Balance Sheet</w:t>
      </w:r>
    </w:p>
    <w:p w:rsidR="00303026" w:rsidRPr="00686EC6" w:rsidRDefault="00303026" w:rsidP="00303026">
      <w:pPr>
        <w:jc w:val="both"/>
        <w:rPr>
          <w:rFonts w:cs="Tahoma"/>
          <w:b/>
          <w:bCs/>
          <w:sz w:val="24"/>
        </w:rPr>
      </w:pPr>
    </w:p>
    <w:p w:rsidR="00686EC6" w:rsidRPr="00686EC6" w:rsidRDefault="00686EC6" w:rsidP="00686EC6">
      <w:pPr>
        <w:rPr>
          <w:rFonts w:cs="Tahoma"/>
          <w:bCs/>
          <w:sz w:val="24"/>
        </w:rPr>
      </w:pPr>
      <w:r w:rsidRPr="00686EC6">
        <w:rPr>
          <w:rFonts w:cs="Tahoma"/>
          <w:bCs/>
          <w:sz w:val="24"/>
        </w:rPr>
        <w:t>This information was not required for the M1 Monitoring return to Welsh Government and will be reported from M2 onwards.</w:t>
      </w:r>
    </w:p>
    <w:p w:rsidR="00686EC6" w:rsidRPr="00686EC6" w:rsidRDefault="00686EC6" w:rsidP="00303026">
      <w:pPr>
        <w:jc w:val="both"/>
        <w:rPr>
          <w:rFonts w:cs="Tahoma"/>
          <w:b/>
          <w:bCs/>
          <w:sz w:val="24"/>
        </w:rPr>
      </w:pPr>
    </w:p>
    <w:p w:rsidR="00303026" w:rsidRPr="00686EC6" w:rsidRDefault="00303026" w:rsidP="00B126BF">
      <w:pPr>
        <w:pStyle w:val="ListParagraph"/>
        <w:numPr>
          <w:ilvl w:val="1"/>
          <w:numId w:val="6"/>
        </w:numPr>
        <w:jc w:val="both"/>
        <w:rPr>
          <w:rFonts w:cs="Tahoma"/>
          <w:b/>
          <w:bCs/>
          <w:sz w:val="24"/>
        </w:rPr>
      </w:pPr>
      <w:r w:rsidRPr="00686EC6">
        <w:rPr>
          <w:rFonts w:cs="Tahoma"/>
          <w:b/>
          <w:bCs/>
          <w:sz w:val="24"/>
        </w:rPr>
        <w:t>Cash</w:t>
      </w:r>
      <w:r w:rsidR="00524CA6" w:rsidRPr="00686EC6">
        <w:rPr>
          <w:rFonts w:cs="Tahoma"/>
          <w:b/>
          <w:bCs/>
          <w:sz w:val="24"/>
        </w:rPr>
        <w:t xml:space="preserve"> </w:t>
      </w:r>
      <w:r w:rsidR="000C1AD0" w:rsidRPr="00686EC6">
        <w:rPr>
          <w:rFonts w:cs="Tahoma"/>
          <w:b/>
          <w:bCs/>
          <w:sz w:val="24"/>
        </w:rPr>
        <w:t>F</w:t>
      </w:r>
      <w:r w:rsidRPr="00686EC6">
        <w:rPr>
          <w:rFonts w:cs="Tahoma"/>
          <w:b/>
          <w:bCs/>
          <w:sz w:val="24"/>
        </w:rPr>
        <w:t>low</w:t>
      </w:r>
    </w:p>
    <w:p w:rsidR="000C1AD0" w:rsidRPr="00686EC6" w:rsidRDefault="000C1AD0" w:rsidP="0063082D">
      <w:pPr>
        <w:jc w:val="both"/>
        <w:rPr>
          <w:rFonts w:cs="Tahoma"/>
          <w:sz w:val="24"/>
        </w:rPr>
      </w:pPr>
    </w:p>
    <w:p w:rsidR="00686EC6" w:rsidRPr="00686EC6" w:rsidRDefault="00686EC6" w:rsidP="00686EC6">
      <w:pPr>
        <w:rPr>
          <w:rFonts w:cs="Tahoma"/>
          <w:bCs/>
          <w:sz w:val="24"/>
        </w:rPr>
      </w:pPr>
      <w:r w:rsidRPr="00686EC6">
        <w:rPr>
          <w:rFonts w:cs="Tahoma"/>
          <w:bCs/>
          <w:sz w:val="24"/>
        </w:rPr>
        <w:t>This information was not required for the M1 Monitoring return to Welsh Government and will be reported from M2 onwards.</w:t>
      </w:r>
    </w:p>
    <w:p w:rsidR="00B21397" w:rsidRPr="00686EC6" w:rsidRDefault="00B21397" w:rsidP="00686EC6">
      <w:pPr>
        <w:rPr>
          <w:rFonts w:cs="Tahoma"/>
          <w:sz w:val="20"/>
          <w:szCs w:val="20"/>
        </w:rPr>
      </w:pPr>
    </w:p>
    <w:p w:rsidR="00B21397" w:rsidRPr="00686EC6" w:rsidRDefault="00B21397" w:rsidP="00303026">
      <w:pPr>
        <w:pStyle w:val="ListParagraph"/>
        <w:rPr>
          <w:rFonts w:cs="Tahoma"/>
          <w:sz w:val="20"/>
          <w:szCs w:val="20"/>
        </w:rPr>
      </w:pPr>
    </w:p>
    <w:p w:rsidR="00B21397" w:rsidRPr="008075AF" w:rsidRDefault="00B21397" w:rsidP="00303026">
      <w:pPr>
        <w:pStyle w:val="ListParagraph"/>
        <w:rPr>
          <w:rFonts w:cs="Tahoma"/>
          <w:sz w:val="20"/>
          <w:szCs w:val="20"/>
          <w:highlight w:val="yellow"/>
        </w:rPr>
      </w:pPr>
    </w:p>
    <w:p w:rsidR="005E3BAF" w:rsidRPr="008075AF" w:rsidRDefault="005E3BAF" w:rsidP="00303026">
      <w:pPr>
        <w:pStyle w:val="ListParagraph"/>
        <w:rPr>
          <w:rFonts w:cs="Tahoma"/>
          <w:sz w:val="20"/>
          <w:szCs w:val="20"/>
          <w:highlight w:val="yellow"/>
        </w:rPr>
      </w:pPr>
    </w:p>
    <w:p w:rsidR="005E3BAF" w:rsidRPr="008075AF" w:rsidRDefault="005E3BAF" w:rsidP="00303026">
      <w:pPr>
        <w:pStyle w:val="ListParagraph"/>
        <w:rPr>
          <w:rFonts w:cs="Tahoma"/>
          <w:sz w:val="20"/>
          <w:szCs w:val="20"/>
          <w:highlight w:val="yellow"/>
        </w:rPr>
      </w:pPr>
    </w:p>
    <w:p w:rsidR="00582E48" w:rsidRPr="008075AF" w:rsidRDefault="00582E48" w:rsidP="00303026">
      <w:pPr>
        <w:pStyle w:val="ListParagraph"/>
        <w:rPr>
          <w:rFonts w:cs="Tahoma"/>
          <w:sz w:val="20"/>
          <w:szCs w:val="20"/>
          <w:highlight w:val="yellow"/>
        </w:rPr>
        <w:sectPr w:rsidR="00582E48" w:rsidRPr="008075AF" w:rsidSect="00A97EEA">
          <w:footerReference w:type="default" r:id="rId26"/>
          <w:pgSz w:w="16838" w:h="11906" w:orient="landscape" w:code="9"/>
          <w:pgMar w:top="1134" w:right="567" w:bottom="1418" w:left="567" w:header="709" w:footer="272" w:gutter="0"/>
          <w:cols w:space="708"/>
          <w:docGrid w:linePitch="381"/>
        </w:sectPr>
      </w:pPr>
      <w:bookmarkStart w:id="0" w:name="_GoBack"/>
      <w:bookmarkEnd w:id="0"/>
    </w:p>
    <w:p w:rsidR="00303026" w:rsidRPr="00ED7102" w:rsidRDefault="00303026" w:rsidP="00B126BF">
      <w:pPr>
        <w:pStyle w:val="Heading8"/>
        <w:numPr>
          <w:ilvl w:val="0"/>
          <w:numId w:val="3"/>
        </w:numPr>
        <w:rPr>
          <w:rFonts w:ascii="Verdana" w:hAnsi="Verdana"/>
        </w:rPr>
      </w:pPr>
      <w:r w:rsidRPr="00ED7102">
        <w:rPr>
          <w:rFonts w:ascii="Verdana" w:hAnsi="Verdana"/>
          <w:bdr w:val="single" w:sz="4" w:space="0" w:color="auto"/>
        </w:rPr>
        <w:lastRenderedPageBreak/>
        <w:t>R</w:t>
      </w:r>
      <w:r w:rsidRPr="00ED7102">
        <w:rPr>
          <w:rFonts w:ascii="Verdana" w:hAnsi="Verdana"/>
        </w:rPr>
        <w:t>ECOMMENDATION</w:t>
      </w:r>
    </w:p>
    <w:p w:rsidR="00303026" w:rsidRPr="00ED7102" w:rsidRDefault="00303026" w:rsidP="00585F44">
      <w:pPr>
        <w:rPr>
          <w:sz w:val="24"/>
        </w:rPr>
      </w:pPr>
    </w:p>
    <w:p w:rsidR="00963ABE" w:rsidRPr="00ED7102" w:rsidRDefault="00303026" w:rsidP="00A544B8">
      <w:pPr>
        <w:pStyle w:val="BodyTextIndent"/>
        <w:spacing w:after="0"/>
        <w:ind w:left="426"/>
        <w:rPr>
          <w:rFonts w:cs="Arial"/>
          <w:sz w:val="24"/>
        </w:rPr>
      </w:pPr>
      <w:r w:rsidRPr="00ED7102">
        <w:rPr>
          <w:rFonts w:cs="Tahoma"/>
          <w:sz w:val="24"/>
        </w:rPr>
        <w:t xml:space="preserve">The </w:t>
      </w:r>
      <w:r w:rsidR="00AA0E7C">
        <w:rPr>
          <w:rFonts w:cs="Tahoma"/>
          <w:sz w:val="24"/>
        </w:rPr>
        <w:t xml:space="preserve">Health </w:t>
      </w:r>
      <w:r w:rsidR="002005D5" w:rsidRPr="00ED7102">
        <w:rPr>
          <w:rFonts w:cs="Tahoma"/>
          <w:sz w:val="24"/>
        </w:rPr>
        <w:t>Board</w:t>
      </w:r>
      <w:r w:rsidRPr="00ED7102">
        <w:rPr>
          <w:rFonts w:cs="Tahoma"/>
          <w:sz w:val="24"/>
        </w:rPr>
        <w:t xml:space="preserve"> is asked </w:t>
      </w:r>
      <w:r w:rsidR="00585F44" w:rsidRPr="00ED7102">
        <w:rPr>
          <w:rFonts w:cs="Tahoma"/>
          <w:sz w:val="24"/>
        </w:rPr>
        <w:t>t</w:t>
      </w:r>
      <w:r w:rsidRPr="00ED7102">
        <w:rPr>
          <w:rFonts w:cs="Arial"/>
          <w:sz w:val="24"/>
        </w:rPr>
        <w:t>o</w:t>
      </w:r>
      <w:r w:rsidR="00585F44" w:rsidRPr="00ED7102">
        <w:rPr>
          <w:rFonts w:cs="Arial"/>
          <w:sz w:val="24"/>
        </w:rPr>
        <w:t>:</w:t>
      </w:r>
      <w:r w:rsidRPr="00ED7102">
        <w:rPr>
          <w:rFonts w:cs="Arial"/>
          <w:sz w:val="24"/>
        </w:rPr>
        <w:t xml:space="preserve"> </w:t>
      </w:r>
    </w:p>
    <w:p w:rsidR="00232712" w:rsidRPr="00ED7102" w:rsidRDefault="00232712" w:rsidP="00A544B8">
      <w:pPr>
        <w:pStyle w:val="BodyTextIndent"/>
        <w:spacing w:after="0"/>
        <w:ind w:left="426"/>
        <w:rPr>
          <w:rFonts w:cs="Arial"/>
          <w:sz w:val="24"/>
        </w:rPr>
      </w:pPr>
    </w:p>
    <w:p w:rsidR="00585F44" w:rsidRPr="00ED7102" w:rsidRDefault="00303026" w:rsidP="00B126BF">
      <w:pPr>
        <w:pStyle w:val="BodyTextIndent"/>
        <w:numPr>
          <w:ilvl w:val="1"/>
          <w:numId w:val="2"/>
        </w:numPr>
        <w:spacing w:after="0"/>
        <w:ind w:left="1134" w:right="-2" w:hanging="708"/>
        <w:jc w:val="both"/>
        <w:rPr>
          <w:rFonts w:cs="Arial"/>
          <w:sz w:val="24"/>
        </w:rPr>
      </w:pPr>
      <w:r w:rsidRPr="00ED7102">
        <w:rPr>
          <w:rFonts w:cs="Arial"/>
          <w:b/>
          <w:sz w:val="24"/>
        </w:rPr>
        <w:t>DISCUSS</w:t>
      </w:r>
      <w:r w:rsidRPr="00ED7102">
        <w:rPr>
          <w:rFonts w:cs="Arial"/>
          <w:sz w:val="24"/>
        </w:rPr>
        <w:t xml:space="preserve"> the contents of the M</w:t>
      </w:r>
      <w:r w:rsidR="006C00ED" w:rsidRPr="00ED7102">
        <w:rPr>
          <w:rFonts w:cs="Arial"/>
          <w:sz w:val="24"/>
        </w:rPr>
        <w:t xml:space="preserve">onth </w:t>
      </w:r>
      <w:r w:rsidR="00BC3945">
        <w:rPr>
          <w:rFonts w:cs="Arial"/>
          <w:sz w:val="24"/>
        </w:rPr>
        <w:t>1</w:t>
      </w:r>
      <w:r w:rsidR="00A462C3" w:rsidRPr="00ED7102">
        <w:rPr>
          <w:rFonts w:cs="Arial"/>
          <w:sz w:val="24"/>
        </w:rPr>
        <w:t xml:space="preserve"> </w:t>
      </w:r>
      <w:r w:rsidR="00142165" w:rsidRPr="00ED7102">
        <w:rPr>
          <w:rFonts w:cs="Arial"/>
          <w:sz w:val="24"/>
        </w:rPr>
        <w:t>Finance report for 2</w:t>
      </w:r>
      <w:r w:rsidRPr="00ED7102">
        <w:rPr>
          <w:rFonts w:cs="Arial"/>
          <w:sz w:val="24"/>
        </w:rPr>
        <w:t>01</w:t>
      </w:r>
      <w:r w:rsidR="00E71B43">
        <w:rPr>
          <w:rFonts w:cs="Arial"/>
          <w:sz w:val="24"/>
        </w:rPr>
        <w:t>9</w:t>
      </w:r>
      <w:r w:rsidRPr="00ED7102">
        <w:rPr>
          <w:rFonts w:cs="Arial"/>
          <w:sz w:val="24"/>
        </w:rPr>
        <w:t>/</w:t>
      </w:r>
      <w:r w:rsidR="00E71B43">
        <w:rPr>
          <w:rFonts w:cs="Arial"/>
          <w:sz w:val="24"/>
        </w:rPr>
        <w:t>20</w:t>
      </w:r>
      <w:r w:rsidRPr="00ED7102">
        <w:rPr>
          <w:rFonts w:cs="Arial"/>
          <w:sz w:val="24"/>
        </w:rPr>
        <w:t>.</w:t>
      </w:r>
    </w:p>
    <w:p w:rsidR="00232712" w:rsidRPr="00ED7102" w:rsidRDefault="00232712" w:rsidP="00113659">
      <w:pPr>
        <w:pStyle w:val="BodyTextIndent"/>
        <w:spacing w:after="0"/>
        <w:ind w:left="426"/>
        <w:rPr>
          <w:rFonts w:cs="Arial"/>
          <w:sz w:val="24"/>
        </w:rPr>
      </w:pPr>
    </w:p>
    <w:tbl>
      <w:tblPr>
        <w:tblW w:w="8731"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02"/>
        <w:gridCol w:w="5329"/>
      </w:tblGrid>
      <w:tr w:rsidR="00303026" w:rsidRPr="00906852" w:rsidTr="002C753B">
        <w:trPr>
          <w:trHeight w:val="219"/>
        </w:trPr>
        <w:tc>
          <w:tcPr>
            <w:tcW w:w="3402" w:type="dxa"/>
            <w:tcBorders>
              <w:top w:val="single" w:sz="4" w:space="0" w:color="auto"/>
              <w:left w:val="single" w:sz="4" w:space="0" w:color="auto"/>
              <w:bottom w:val="single" w:sz="4" w:space="0" w:color="auto"/>
              <w:right w:val="single" w:sz="4" w:space="0" w:color="auto"/>
            </w:tcBorders>
            <w:shd w:val="clear" w:color="auto" w:fill="E6E6E6"/>
          </w:tcPr>
          <w:p w:rsidR="00303026" w:rsidRPr="00ED7102" w:rsidRDefault="00142165" w:rsidP="00303026">
            <w:pPr>
              <w:rPr>
                <w:rFonts w:cs="Arial"/>
                <w:b/>
                <w:sz w:val="24"/>
              </w:rPr>
            </w:pPr>
            <w:r w:rsidRPr="00ED7102">
              <w:rPr>
                <w:rFonts w:cs="Arial"/>
                <w:b/>
                <w:sz w:val="24"/>
              </w:rPr>
              <w:t>Freedom of Information S</w:t>
            </w:r>
            <w:r w:rsidR="00303026" w:rsidRPr="00ED7102">
              <w:rPr>
                <w:rFonts w:cs="Arial"/>
                <w:b/>
                <w:sz w:val="24"/>
              </w:rPr>
              <w:t>tatus</w:t>
            </w:r>
          </w:p>
        </w:tc>
        <w:tc>
          <w:tcPr>
            <w:tcW w:w="5329" w:type="dxa"/>
            <w:tcBorders>
              <w:top w:val="single" w:sz="4" w:space="0" w:color="auto"/>
              <w:left w:val="single" w:sz="4" w:space="0" w:color="auto"/>
              <w:bottom w:val="single" w:sz="4" w:space="0" w:color="auto"/>
              <w:right w:val="single" w:sz="4" w:space="0" w:color="auto"/>
            </w:tcBorders>
          </w:tcPr>
          <w:p w:rsidR="00303026" w:rsidRPr="00906852" w:rsidRDefault="00303026" w:rsidP="00303026">
            <w:pPr>
              <w:jc w:val="both"/>
              <w:rPr>
                <w:rFonts w:cs="Arial"/>
                <w:sz w:val="24"/>
              </w:rPr>
            </w:pPr>
            <w:r w:rsidRPr="00ED7102">
              <w:rPr>
                <w:rFonts w:cs="Arial"/>
                <w:sz w:val="24"/>
              </w:rPr>
              <w:t>Open</w:t>
            </w:r>
          </w:p>
        </w:tc>
      </w:tr>
    </w:tbl>
    <w:p w:rsidR="00C351FB" w:rsidRDefault="00C351FB" w:rsidP="00585F44">
      <w:pPr>
        <w:rPr>
          <w:b/>
          <w:sz w:val="24"/>
          <w:u w:val="single"/>
        </w:rPr>
      </w:pPr>
    </w:p>
    <w:p w:rsidR="00C351FB" w:rsidRPr="00C351FB" w:rsidRDefault="00C351FB" w:rsidP="00C351FB">
      <w:pPr>
        <w:rPr>
          <w:sz w:val="24"/>
        </w:rPr>
      </w:pPr>
    </w:p>
    <w:p w:rsidR="00C351FB" w:rsidRPr="00C351FB" w:rsidRDefault="00C351FB" w:rsidP="00C351FB">
      <w:pPr>
        <w:rPr>
          <w:sz w:val="24"/>
        </w:rPr>
      </w:pPr>
    </w:p>
    <w:p w:rsidR="00C351FB" w:rsidRPr="00C351FB" w:rsidRDefault="00C351FB" w:rsidP="00C351FB">
      <w:pPr>
        <w:rPr>
          <w:sz w:val="24"/>
        </w:rPr>
      </w:pPr>
    </w:p>
    <w:p w:rsidR="00C351FB" w:rsidRPr="00C351FB" w:rsidRDefault="00C351FB" w:rsidP="00C351FB">
      <w:pPr>
        <w:rPr>
          <w:sz w:val="24"/>
        </w:rPr>
      </w:pPr>
    </w:p>
    <w:p w:rsidR="00C351FB" w:rsidRPr="00C351FB" w:rsidRDefault="00C351FB" w:rsidP="00C351FB">
      <w:pPr>
        <w:rPr>
          <w:sz w:val="24"/>
        </w:rPr>
      </w:pPr>
    </w:p>
    <w:p w:rsidR="00C351FB" w:rsidRPr="00C351FB" w:rsidRDefault="00C351FB" w:rsidP="00C351FB">
      <w:pPr>
        <w:rPr>
          <w:sz w:val="24"/>
        </w:rPr>
      </w:pPr>
    </w:p>
    <w:p w:rsidR="00C351FB" w:rsidRPr="00C351FB" w:rsidRDefault="00C351FB" w:rsidP="00C351FB">
      <w:pPr>
        <w:rPr>
          <w:sz w:val="24"/>
        </w:rPr>
      </w:pPr>
    </w:p>
    <w:p w:rsidR="00C351FB" w:rsidRPr="00C351FB" w:rsidRDefault="00C351FB" w:rsidP="00C351FB">
      <w:pPr>
        <w:rPr>
          <w:sz w:val="24"/>
        </w:rPr>
      </w:pPr>
    </w:p>
    <w:p w:rsidR="00C351FB" w:rsidRPr="00C351FB" w:rsidRDefault="00C351FB" w:rsidP="00C351FB">
      <w:pPr>
        <w:rPr>
          <w:sz w:val="24"/>
        </w:rPr>
      </w:pPr>
    </w:p>
    <w:p w:rsidR="00C351FB" w:rsidRPr="00C351FB" w:rsidRDefault="00C351FB" w:rsidP="00C351FB">
      <w:pPr>
        <w:rPr>
          <w:sz w:val="24"/>
        </w:rPr>
      </w:pPr>
    </w:p>
    <w:p w:rsidR="00C351FB" w:rsidRPr="00C351FB" w:rsidRDefault="00C351FB" w:rsidP="00C351FB">
      <w:pPr>
        <w:rPr>
          <w:sz w:val="24"/>
        </w:rPr>
      </w:pPr>
    </w:p>
    <w:p w:rsidR="00C351FB" w:rsidRPr="00C351FB" w:rsidRDefault="00C351FB" w:rsidP="00C351FB">
      <w:pPr>
        <w:rPr>
          <w:sz w:val="24"/>
        </w:rPr>
      </w:pPr>
    </w:p>
    <w:p w:rsidR="00C351FB" w:rsidRPr="00C351FB" w:rsidRDefault="00C351FB" w:rsidP="00C351FB">
      <w:pPr>
        <w:rPr>
          <w:sz w:val="24"/>
        </w:rPr>
      </w:pPr>
    </w:p>
    <w:p w:rsidR="00C351FB" w:rsidRPr="00C351FB" w:rsidRDefault="00C351FB" w:rsidP="00C351FB">
      <w:pPr>
        <w:rPr>
          <w:sz w:val="24"/>
        </w:rPr>
      </w:pPr>
    </w:p>
    <w:p w:rsidR="00C351FB" w:rsidRPr="00C351FB" w:rsidRDefault="00C351FB" w:rsidP="00C351FB">
      <w:pPr>
        <w:rPr>
          <w:sz w:val="24"/>
        </w:rPr>
      </w:pPr>
    </w:p>
    <w:p w:rsidR="00C351FB" w:rsidRPr="00C351FB" w:rsidRDefault="00C351FB" w:rsidP="00C351FB">
      <w:pPr>
        <w:rPr>
          <w:sz w:val="24"/>
        </w:rPr>
      </w:pPr>
    </w:p>
    <w:p w:rsidR="00C351FB" w:rsidRPr="00C351FB" w:rsidRDefault="00C351FB" w:rsidP="00C351FB">
      <w:pPr>
        <w:rPr>
          <w:sz w:val="24"/>
        </w:rPr>
      </w:pPr>
    </w:p>
    <w:p w:rsidR="00C351FB" w:rsidRPr="00C351FB" w:rsidRDefault="00C351FB" w:rsidP="00C351FB">
      <w:pPr>
        <w:rPr>
          <w:sz w:val="24"/>
        </w:rPr>
      </w:pPr>
    </w:p>
    <w:p w:rsidR="00C351FB" w:rsidRPr="00C351FB" w:rsidRDefault="00C351FB" w:rsidP="00C351FB">
      <w:pPr>
        <w:rPr>
          <w:sz w:val="24"/>
        </w:rPr>
      </w:pPr>
    </w:p>
    <w:p w:rsidR="00C351FB" w:rsidRPr="00C351FB" w:rsidRDefault="00C351FB" w:rsidP="00C351FB">
      <w:pPr>
        <w:rPr>
          <w:sz w:val="24"/>
        </w:rPr>
      </w:pPr>
    </w:p>
    <w:p w:rsidR="00E76EE3" w:rsidRPr="00C351FB" w:rsidRDefault="00E76EE3" w:rsidP="006C5E26">
      <w:pPr>
        <w:tabs>
          <w:tab w:val="left" w:pos="7260"/>
        </w:tabs>
        <w:rPr>
          <w:sz w:val="24"/>
        </w:rPr>
      </w:pPr>
    </w:p>
    <w:sectPr w:rsidR="00E76EE3" w:rsidRPr="00C351FB" w:rsidSect="00367325">
      <w:headerReference w:type="default" r:id="rId27"/>
      <w:footerReference w:type="default" r:id="rId28"/>
      <w:pgSz w:w="11906" w:h="16838"/>
      <w:pgMar w:top="1418" w:right="1418" w:bottom="1418" w:left="1418" w:header="709" w:footer="274" w:gutter="0"/>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738BD" w:rsidRDefault="00B738BD">
      <w:r>
        <w:separator/>
      </w:r>
    </w:p>
  </w:endnote>
  <w:endnote w:type="continuationSeparator" w:id="0">
    <w:p w:rsidR="00B738BD" w:rsidRDefault="00B738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738BD" w:rsidRDefault="00B738BD" w:rsidP="001B124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B738BD" w:rsidRDefault="00B738BD" w:rsidP="004A3B3F">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9705"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6"/>
      <w:gridCol w:w="343"/>
      <w:gridCol w:w="1922"/>
      <w:gridCol w:w="789"/>
      <w:gridCol w:w="3455"/>
    </w:tblGrid>
    <w:tr w:rsidR="00B738BD" w:rsidRPr="00B06F0A" w:rsidTr="00963ABE">
      <w:trPr>
        <w:trHeight w:val="435"/>
        <w:jc w:val="center"/>
      </w:trPr>
      <w:tc>
        <w:tcPr>
          <w:tcW w:w="3539" w:type="dxa"/>
          <w:gridSpan w:val="2"/>
          <w:tcBorders>
            <w:top w:val="single" w:sz="4" w:space="0" w:color="auto"/>
            <w:left w:val="nil"/>
            <w:bottom w:val="nil"/>
            <w:right w:val="nil"/>
          </w:tcBorders>
        </w:tcPr>
        <w:p w:rsidR="00B738BD" w:rsidRDefault="00B738BD" w:rsidP="00585F44">
          <w:pPr>
            <w:pStyle w:val="Footer"/>
            <w:rPr>
              <w:rFonts w:ascii="Verdana" w:hAnsi="Verdana"/>
              <w:b/>
              <w:sz w:val="18"/>
              <w:szCs w:val="18"/>
            </w:rPr>
          </w:pPr>
          <w:r w:rsidRPr="00B06F0A">
            <w:rPr>
              <w:rFonts w:ascii="Verdana" w:hAnsi="Verdana"/>
              <w:b/>
              <w:sz w:val="18"/>
              <w:szCs w:val="18"/>
            </w:rPr>
            <w:t xml:space="preserve">Finance Report </w:t>
          </w:r>
        </w:p>
        <w:p w:rsidR="00B738BD" w:rsidRPr="00B06F0A" w:rsidRDefault="00B738BD" w:rsidP="00C91DA5">
          <w:pPr>
            <w:pStyle w:val="Footer"/>
            <w:rPr>
              <w:rFonts w:ascii="Verdana" w:hAnsi="Verdana"/>
              <w:b/>
              <w:sz w:val="18"/>
              <w:szCs w:val="18"/>
            </w:rPr>
          </w:pPr>
          <w:r>
            <w:rPr>
              <w:rFonts w:ascii="Verdana" w:hAnsi="Verdana"/>
              <w:b/>
              <w:sz w:val="18"/>
              <w:szCs w:val="18"/>
            </w:rPr>
            <w:t>Month 1</w:t>
          </w:r>
        </w:p>
      </w:tc>
      <w:tc>
        <w:tcPr>
          <w:tcW w:w="1922" w:type="dxa"/>
          <w:tcBorders>
            <w:top w:val="single" w:sz="4" w:space="0" w:color="auto"/>
            <w:left w:val="nil"/>
            <w:bottom w:val="nil"/>
            <w:right w:val="nil"/>
          </w:tcBorders>
        </w:tcPr>
        <w:p w:rsidR="00B738BD" w:rsidRPr="00B06F0A" w:rsidRDefault="00B738BD" w:rsidP="00042C41">
          <w:pPr>
            <w:pStyle w:val="Footer"/>
            <w:jc w:val="center"/>
            <w:rPr>
              <w:rFonts w:ascii="Verdana" w:hAnsi="Verdana"/>
              <w:b/>
              <w:sz w:val="18"/>
              <w:szCs w:val="18"/>
            </w:rPr>
          </w:pPr>
          <w:r w:rsidRPr="003F397C">
            <w:rPr>
              <w:rFonts w:ascii="Verdana" w:hAnsi="Verdana" w:cs="Arial"/>
              <w:b/>
              <w:sz w:val="18"/>
              <w:szCs w:val="18"/>
            </w:rPr>
            <w:t xml:space="preserve">Page </w:t>
          </w:r>
          <w:r w:rsidRPr="003F397C">
            <w:rPr>
              <w:rFonts w:ascii="Verdana" w:hAnsi="Verdana" w:cs="Arial"/>
              <w:b/>
              <w:sz w:val="18"/>
              <w:szCs w:val="18"/>
            </w:rPr>
            <w:fldChar w:fldCharType="begin"/>
          </w:r>
          <w:r w:rsidRPr="003F397C">
            <w:rPr>
              <w:rFonts w:ascii="Verdana" w:hAnsi="Verdana" w:cs="Arial"/>
              <w:b/>
              <w:sz w:val="18"/>
              <w:szCs w:val="18"/>
            </w:rPr>
            <w:instrText xml:space="preserve"> PAGE </w:instrText>
          </w:r>
          <w:r w:rsidRPr="003F397C">
            <w:rPr>
              <w:rFonts w:ascii="Verdana" w:hAnsi="Verdana" w:cs="Arial"/>
              <w:b/>
              <w:sz w:val="18"/>
              <w:szCs w:val="18"/>
            </w:rPr>
            <w:fldChar w:fldCharType="separate"/>
          </w:r>
          <w:r w:rsidR="00892C4E">
            <w:rPr>
              <w:rFonts w:ascii="Verdana" w:hAnsi="Verdana" w:cs="Arial"/>
              <w:b/>
              <w:noProof/>
              <w:sz w:val="18"/>
              <w:szCs w:val="18"/>
            </w:rPr>
            <w:t>2</w:t>
          </w:r>
          <w:r w:rsidRPr="003F397C">
            <w:rPr>
              <w:rFonts w:ascii="Verdana" w:hAnsi="Verdana" w:cs="Arial"/>
              <w:b/>
              <w:sz w:val="18"/>
              <w:szCs w:val="18"/>
            </w:rPr>
            <w:fldChar w:fldCharType="end"/>
          </w:r>
          <w:r w:rsidRPr="003F397C">
            <w:rPr>
              <w:rFonts w:ascii="Verdana" w:hAnsi="Verdana" w:cs="Arial"/>
              <w:b/>
              <w:sz w:val="18"/>
              <w:szCs w:val="18"/>
            </w:rPr>
            <w:t xml:space="preserve"> of </w:t>
          </w:r>
          <w:r>
            <w:rPr>
              <w:rFonts w:ascii="Verdana" w:hAnsi="Verdana" w:cs="Arial"/>
              <w:b/>
              <w:sz w:val="18"/>
              <w:szCs w:val="18"/>
            </w:rPr>
            <w:fldChar w:fldCharType="begin"/>
          </w:r>
          <w:r>
            <w:rPr>
              <w:rFonts w:ascii="Verdana" w:hAnsi="Verdana" w:cs="Arial"/>
              <w:b/>
              <w:sz w:val="18"/>
              <w:szCs w:val="18"/>
            </w:rPr>
            <w:instrText xml:space="preserve"> NUMPAGES  </w:instrText>
          </w:r>
          <w:r>
            <w:rPr>
              <w:rFonts w:ascii="Verdana" w:hAnsi="Verdana" w:cs="Arial"/>
              <w:b/>
              <w:sz w:val="18"/>
              <w:szCs w:val="18"/>
            </w:rPr>
            <w:fldChar w:fldCharType="separate"/>
          </w:r>
          <w:r w:rsidR="00892C4E">
            <w:rPr>
              <w:rFonts w:ascii="Verdana" w:hAnsi="Verdana" w:cs="Arial"/>
              <w:b/>
              <w:noProof/>
              <w:sz w:val="18"/>
              <w:szCs w:val="18"/>
            </w:rPr>
            <w:t>30</w:t>
          </w:r>
          <w:r>
            <w:rPr>
              <w:rFonts w:ascii="Verdana" w:hAnsi="Verdana" w:cs="Arial"/>
              <w:b/>
              <w:sz w:val="18"/>
              <w:szCs w:val="18"/>
            </w:rPr>
            <w:fldChar w:fldCharType="end"/>
          </w:r>
        </w:p>
      </w:tc>
      <w:tc>
        <w:tcPr>
          <w:tcW w:w="4244" w:type="dxa"/>
          <w:gridSpan w:val="2"/>
          <w:tcBorders>
            <w:top w:val="single" w:sz="4" w:space="0" w:color="auto"/>
            <w:left w:val="nil"/>
            <w:bottom w:val="nil"/>
            <w:right w:val="nil"/>
          </w:tcBorders>
        </w:tcPr>
        <w:p w:rsidR="00B738BD" w:rsidRDefault="00B738BD" w:rsidP="004A6FBE">
          <w:pPr>
            <w:pStyle w:val="Footer"/>
            <w:jc w:val="center"/>
            <w:rPr>
              <w:rFonts w:ascii="Verdana" w:hAnsi="Verdana"/>
              <w:b/>
              <w:sz w:val="18"/>
              <w:szCs w:val="18"/>
            </w:rPr>
          </w:pPr>
          <w:r>
            <w:rPr>
              <w:rFonts w:ascii="Verdana" w:hAnsi="Verdana"/>
              <w:b/>
              <w:sz w:val="18"/>
              <w:szCs w:val="18"/>
            </w:rPr>
            <w:t xml:space="preserve">                        Health Board Meeting</w:t>
          </w:r>
        </w:p>
        <w:p w:rsidR="00B738BD" w:rsidRPr="00B06F0A" w:rsidRDefault="00B738BD" w:rsidP="00093915">
          <w:pPr>
            <w:pStyle w:val="Footer"/>
            <w:jc w:val="center"/>
            <w:rPr>
              <w:rFonts w:ascii="Verdana" w:hAnsi="Verdana"/>
              <w:b/>
              <w:sz w:val="18"/>
              <w:szCs w:val="18"/>
            </w:rPr>
          </w:pPr>
          <w:r>
            <w:rPr>
              <w:rFonts w:ascii="Verdana" w:hAnsi="Verdana"/>
              <w:b/>
              <w:sz w:val="18"/>
              <w:szCs w:val="18"/>
            </w:rPr>
            <w:t xml:space="preserve">                                       30 May 2019</w:t>
          </w:r>
        </w:p>
      </w:tc>
    </w:tr>
    <w:tr w:rsidR="00B738BD" w:rsidRPr="00B06F0A" w:rsidTr="00303026">
      <w:trPr>
        <w:trHeight w:val="210"/>
        <w:jc w:val="center"/>
      </w:trPr>
      <w:tc>
        <w:tcPr>
          <w:tcW w:w="3196" w:type="dxa"/>
          <w:tcBorders>
            <w:top w:val="nil"/>
          </w:tcBorders>
        </w:tcPr>
        <w:p w:rsidR="00B738BD" w:rsidRPr="00B06F0A" w:rsidRDefault="00B738BD" w:rsidP="00B06F0A">
          <w:pPr>
            <w:pStyle w:val="Footer"/>
            <w:rPr>
              <w:rFonts w:ascii="Verdana" w:hAnsi="Verdana"/>
              <w:b/>
              <w:sz w:val="18"/>
              <w:szCs w:val="18"/>
            </w:rPr>
          </w:pPr>
        </w:p>
      </w:tc>
      <w:tc>
        <w:tcPr>
          <w:tcW w:w="3054" w:type="dxa"/>
          <w:gridSpan w:val="3"/>
          <w:tcBorders>
            <w:top w:val="nil"/>
          </w:tcBorders>
        </w:tcPr>
        <w:p w:rsidR="00B738BD" w:rsidRPr="00B06F0A" w:rsidRDefault="00B738BD" w:rsidP="00B06F0A">
          <w:pPr>
            <w:pStyle w:val="Footer"/>
            <w:rPr>
              <w:rFonts w:ascii="Verdana" w:hAnsi="Verdana"/>
              <w:b/>
              <w:sz w:val="18"/>
              <w:szCs w:val="18"/>
            </w:rPr>
          </w:pPr>
        </w:p>
      </w:tc>
      <w:tc>
        <w:tcPr>
          <w:tcW w:w="3455" w:type="dxa"/>
          <w:tcBorders>
            <w:top w:val="nil"/>
          </w:tcBorders>
        </w:tcPr>
        <w:p w:rsidR="00B738BD" w:rsidRPr="00B06F0A" w:rsidRDefault="00B738BD" w:rsidP="00CA239F">
          <w:pPr>
            <w:pStyle w:val="Footer"/>
            <w:rPr>
              <w:rFonts w:ascii="Verdana" w:hAnsi="Verdana"/>
              <w:b/>
              <w:sz w:val="18"/>
              <w:szCs w:val="18"/>
            </w:rPr>
          </w:pPr>
        </w:p>
      </w:tc>
    </w:tr>
  </w:tbl>
  <w:p w:rsidR="00B738BD" w:rsidRPr="0043426F" w:rsidRDefault="00B738BD" w:rsidP="00B06F0A">
    <w:pPr>
      <w:pStyle w:val="Footer"/>
      <w:rPr>
        <w:sz w:val="2"/>
        <w:szCs w:val="1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5799"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6"/>
      <w:gridCol w:w="1703"/>
      <w:gridCol w:w="3571"/>
      <w:gridCol w:w="1329"/>
      <w:gridCol w:w="4900"/>
      <w:gridCol w:w="1100"/>
    </w:tblGrid>
    <w:tr w:rsidR="00B738BD" w:rsidRPr="00B06F0A" w:rsidTr="00D12824">
      <w:trPr>
        <w:trHeight w:val="435"/>
        <w:jc w:val="center"/>
      </w:trPr>
      <w:tc>
        <w:tcPr>
          <w:tcW w:w="4899" w:type="dxa"/>
          <w:gridSpan w:val="2"/>
          <w:tcBorders>
            <w:top w:val="single" w:sz="4" w:space="0" w:color="auto"/>
            <w:left w:val="nil"/>
            <w:bottom w:val="nil"/>
            <w:right w:val="nil"/>
          </w:tcBorders>
        </w:tcPr>
        <w:p w:rsidR="00B738BD" w:rsidRDefault="00B738BD" w:rsidP="00926AEF">
          <w:pPr>
            <w:pStyle w:val="Footer"/>
            <w:tabs>
              <w:tab w:val="clear" w:pos="4153"/>
              <w:tab w:val="clear" w:pos="8306"/>
              <w:tab w:val="center" w:pos="2341"/>
            </w:tabs>
            <w:rPr>
              <w:rFonts w:ascii="Verdana" w:hAnsi="Verdana"/>
              <w:b/>
              <w:sz w:val="18"/>
              <w:szCs w:val="18"/>
            </w:rPr>
          </w:pPr>
          <w:r w:rsidRPr="00B06F0A">
            <w:rPr>
              <w:rFonts w:ascii="Verdana" w:hAnsi="Verdana"/>
              <w:b/>
              <w:sz w:val="18"/>
              <w:szCs w:val="18"/>
            </w:rPr>
            <w:t xml:space="preserve">Finance Report </w:t>
          </w:r>
          <w:r>
            <w:rPr>
              <w:rFonts w:ascii="Verdana" w:hAnsi="Verdana"/>
              <w:b/>
              <w:sz w:val="18"/>
              <w:szCs w:val="18"/>
            </w:rPr>
            <w:tab/>
          </w:r>
        </w:p>
        <w:p w:rsidR="00B738BD" w:rsidRPr="00B06F0A" w:rsidRDefault="00B738BD" w:rsidP="00C91DA5">
          <w:pPr>
            <w:pStyle w:val="Footer"/>
            <w:rPr>
              <w:rFonts w:ascii="Verdana" w:hAnsi="Verdana"/>
              <w:b/>
              <w:sz w:val="18"/>
              <w:szCs w:val="18"/>
            </w:rPr>
          </w:pPr>
          <w:r>
            <w:rPr>
              <w:rFonts w:ascii="Verdana" w:hAnsi="Verdana"/>
              <w:b/>
              <w:sz w:val="18"/>
              <w:szCs w:val="18"/>
            </w:rPr>
            <w:t xml:space="preserve">Month 1 </w:t>
          </w:r>
        </w:p>
      </w:tc>
      <w:tc>
        <w:tcPr>
          <w:tcW w:w="4900" w:type="dxa"/>
          <w:gridSpan w:val="2"/>
          <w:tcBorders>
            <w:top w:val="single" w:sz="4" w:space="0" w:color="auto"/>
            <w:left w:val="nil"/>
            <w:bottom w:val="nil"/>
            <w:right w:val="nil"/>
          </w:tcBorders>
        </w:tcPr>
        <w:p w:rsidR="00B738BD" w:rsidRPr="00B06F0A" w:rsidRDefault="00B738BD" w:rsidP="00042C41">
          <w:pPr>
            <w:pStyle w:val="Footer"/>
            <w:ind w:left="1381"/>
            <w:rPr>
              <w:rFonts w:ascii="Verdana" w:hAnsi="Verdana"/>
              <w:b/>
              <w:sz w:val="18"/>
              <w:szCs w:val="18"/>
            </w:rPr>
          </w:pPr>
          <w:r w:rsidRPr="003F397C">
            <w:rPr>
              <w:rFonts w:ascii="Verdana" w:hAnsi="Verdana" w:cs="Arial"/>
              <w:b/>
              <w:sz w:val="18"/>
              <w:szCs w:val="18"/>
            </w:rPr>
            <w:t xml:space="preserve">Page </w:t>
          </w:r>
          <w:r>
            <w:rPr>
              <w:rFonts w:ascii="Verdana" w:hAnsi="Verdana" w:cs="Arial"/>
              <w:b/>
              <w:sz w:val="18"/>
              <w:szCs w:val="18"/>
            </w:rPr>
            <w:fldChar w:fldCharType="begin"/>
          </w:r>
          <w:r>
            <w:rPr>
              <w:rFonts w:ascii="Verdana" w:hAnsi="Verdana" w:cs="Arial"/>
              <w:b/>
              <w:sz w:val="18"/>
              <w:szCs w:val="18"/>
            </w:rPr>
            <w:instrText xml:space="preserve"> PAGE  </w:instrText>
          </w:r>
          <w:r>
            <w:rPr>
              <w:rFonts w:ascii="Verdana" w:hAnsi="Verdana" w:cs="Arial"/>
              <w:b/>
              <w:sz w:val="18"/>
              <w:szCs w:val="18"/>
            </w:rPr>
            <w:fldChar w:fldCharType="separate"/>
          </w:r>
          <w:r w:rsidR="00892C4E">
            <w:rPr>
              <w:rFonts w:ascii="Verdana" w:hAnsi="Verdana" w:cs="Arial"/>
              <w:b/>
              <w:noProof/>
              <w:sz w:val="18"/>
              <w:szCs w:val="18"/>
            </w:rPr>
            <w:t>30</w:t>
          </w:r>
          <w:r>
            <w:rPr>
              <w:rFonts w:ascii="Verdana" w:hAnsi="Verdana" w:cs="Arial"/>
              <w:b/>
              <w:sz w:val="18"/>
              <w:szCs w:val="18"/>
            </w:rPr>
            <w:fldChar w:fldCharType="end"/>
          </w:r>
          <w:r w:rsidRPr="003F397C">
            <w:rPr>
              <w:rFonts w:ascii="Verdana" w:hAnsi="Verdana" w:cs="Arial"/>
              <w:b/>
              <w:sz w:val="18"/>
              <w:szCs w:val="18"/>
            </w:rPr>
            <w:t xml:space="preserve"> of </w:t>
          </w:r>
          <w:r>
            <w:rPr>
              <w:rFonts w:ascii="Verdana" w:hAnsi="Verdana" w:cs="Arial"/>
              <w:b/>
              <w:sz w:val="18"/>
              <w:szCs w:val="18"/>
            </w:rPr>
            <w:fldChar w:fldCharType="begin"/>
          </w:r>
          <w:r>
            <w:rPr>
              <w:rFonts w:ascii="Verdana" w:hAnsi="Verdana" w:cs="Arial"/>
              <w:b/>
              <w:sz w:val="18"/>
              <w:szCs w:val="18"/>
            </w:rPr>
            <w:instrText xml:space="preserve"> NUMPAGES  </w:instrText>
          </w:r>
          <w:r>
            <w:rPr>
              <w:rFonts w:ascii="Verdana" w:hAnsi="Verdana" w:cs="Arial"/>
              <w:b/>
              <w:sz w:val="18"/>
              <w:szCs w:val="18"/>
            </w:rPr>
            <w:fldChar w:fldCharType="separate"/>
          </w:r>
          <w:r w:rsidR="00892C4E">
            <w:rPr>
              <w:rFonts w:ascii="Verdana" w:hAnsi="Verdana" w:cs="Arial"/>
              <w:b/>
              <w:noProof/>
              <w:sz w:val="18"/>
              <w:szCs w:val="18"/>
            </w:rPr>
            <w:t>31</w:t>
          </w:r>
          <w:r>
            <w:rPr>
              <w:rFonts w:ascii="Verdana" w:hAnsi="Verdana" w:cs="Arial"/>
              <w:b/>
              <w:sz w:val="18"/>
              <w:szCs w:val="18"/>
            </w:rPr>
            <w:fldChar w:fldCharType="end"/>
          </w:r>
        </w:p>
      </w:tc>
      <w:tc>
        <w:tcPr>
          <w:tcW w:w="6000" w:type="dxa"/>
          <w:gridSpan w:val="2"/>
          <w:tcBorders>
            <w:top w:val="single" w:sz="4" w:space="0" w:color="auto"/>
            <w:left w:val="nil"/>
            <w:bottom w:val="nil"/>
            <w:right w:val="nil"/>
          </w:tcBorders>
        </w:tcPr>
        <w:p w:rsidR="00B738BD" w:rsidRDefault="00892C4E" w:rsidP="0043426F">
          <w:pPr>
            <w:pStyle w:val="Footer"/>
            <w:jc w:val="right"/>
            <w:rPr>
              <w:rFonts w:ascii="Verdana" w:hAnsi="Verdana"/>
              <w:b/>
              <w:sz w:val="18"/>
              <w:szCs w:val="18"/>
            </w:rPr>
          </w:pPr>
          <w:r>
            <w:rPr>
              <w:rFonts w:ascii="Verdana" w:hAnsi="Verdana"/>
              <w:b/>
              <w:sz w:val="18"/>
              <w:szCs w:val="18"/>
            </w:rPr>
            <w:t xml:space="preserve">University </w:t>
          </w:r>
          <w:r w:rsidR="00B738BD">
            <w:rPr>
              <w:rFonts w:ascii="Verdana" w:hAnsi="Verdana"/>
              <w:b/>
              <w:sz w:val="18"/>
              <w:szCs w:val="18"/>
            </w:rPr>
            <w:t>Health Board Meeting</w:t>
          </w:r>
        </w:p>
        <w:p w:rsidR="00B738BD" w:rsidRPr="00B06F0A" w:rsidRDefault="00B738BD" w:rsidP="00E5552B">
          <w:pPr>
            <w:pStyle w:val="Footer"/>
            <w:jc w:val="center"/>
            <w:rPr>
              <w:rFonts w:ascii="Verdana" w:hAnsi="Verdana"/>
              <w:b/>
              <w:sz w:val="18"/>
              <w:szCs w:val="18"/>
            </w:rPr>
          </w:pPr>
          <w:r>
            <w:rPr>
              <w:rFonts w:ascii="Verdana" w:hAnsi="Verdana"/>
              <w:b/>
              <w:sz w:val="18"/>
              <w:szCs w:val="18"/>
            </w:rPr>
            <w:t xml:space="preserve">                                                                       30 May 2019</w:t>
          </w:r>
        </w:p>
      </w:tc>
    </w:tr>
    <w:tr w:rsidR="00B738BD" w:rsidRPr="00B06F0A" w:rsidTr="00D12824">
      <w:trPr>
        <w:gridAfter w:val="1"/>
        <w:wAfter w:w="1100" w:type="dxa"/>
        <w:trHeight w:val="210"/>
        <w:jc w:val="center"/>
      </w:trPr>
      <w:tc>
        <w:tcPr>
          <w:tcW w:w="3196" w:type="dxa"/>
          <w:tcBorders>
            <w:top w:val="nil"/>
          </w:tcBorders>
        </w:tcPr>
        <w:p w:rsidR="00B738BD" w:rsidRPr="00B06F0A" w:rsidRDefault="00B738BD" w:rsidP="00B06F0A">
          <w:pPr>
            <w:pStyle w:val="Footer"/>
            <w:rPr>
              <w:rFonts w:ascii="Verdana" w:hAnsi="Verdana"/>
              <w:b/>
              <w:sz w:val="18"/>
              <w:szCs w:val="18"/>
            </w:rPr>
          </w:pPr>
        </w:p>
      </w:tc>
      <w:tc>
        <w:tcPr>
          <w:tcW w:w="5274" w:type="dxa"/>
          <w:gridSpan w:val="2"/>
          <w:tcBorders>
            <w:top w:val="nil"/>
          </w:tcBorders>
        </w:tcPr>
        <w:p w:rsidR="00B738BD" w:rsidRPr="00B06F0A" w:rsidRDefault="00B738BD" w:rsidP="00B06F0A">
          <w:pPr>
            <w:pStyle w:val="Footer"/>
            <w:rPr>
              <w:rFonts w:ascii="Verdana" w:hAnsi="Verdana"/>
              <w:b/>
              <w:sz w:val="18"/>
              <w:szCs w:val="18"/>
            </w:rPr>
          </w:pPr>
        </w:p>
      </w:tc>
      <w:tc>
        <w:tcPr>
          <w:tcW w:w="6229" w:type="dxa"/>
          <w:gridSpan w:val="2"/>
          <w:tcBorders>
            <w:top w:val="nil"/>
          </w:tcBorders>
        </w:tcPr>
        <w:p w:rsidR="00B738BD" w:rsidRPr="00B06F0A" w:rsidRDefault="00B738BD" w:rsidP="0063518F">
          <w:pPr>
            <w:pStyle w:val="Footer"/>
            <w:jc w:val="right"/>
            <w:rPr>
              <w:rFonts w:ascii="Verdana" w:hAnsi="Verdana"/>
              <w:b/>
              <w:sz w:val="18"/>
              <w:szCs w:val="18"/>
            </w:rPr>
          </w:pPr>
        </w:p>
      </w:tc>
    </w:tr>
  </w:tbl>
  <w:p w:rsidR="00B738BD" w:rsidRPr="0043426F" w:rsidRDefault="00B738BD" w:rsidP="00B06F0A">
    <w:pPr>
      <w:pStyle w:val="Footer"/>
      <w:rPr>
        <w:sz w:val="2"/>
        <w:szCs w:val="18"/>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9705"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39"/>
      <w:gridCol w:w="1922"/>
      <w:gridCol w:w="4244"/>
    </w:tblGrid>
    <w:tr w:rsidR="00B738BD" w:rsidRPr="00B06F0A" w:rsidTr="00246F52">
      <w:trPr>
        <w:trHeight w:val="435"/>
        <w:jc w:val="center"/>
      </w:trPr>
      <w:tc>
        <w:tcPr>
          <w:tcW w:w="3539" w:type="dxa"/>
          <w:tcBorders>
            <w:top w:val="single" w:sz="4" w:space="0" w:color="auto"/>
            <w:left w:val="nil"/>
            <w:bottom w:val="nil"/>
            <w:right w:val="nil"/>
          </w:tcBorders>
        </w:tcPr>
        <w:p w:rsidR="00B738BD" w:rsidRDefault="00B738BD" w:rsidP="00246F52">
          <w:pPr>
            <w:pStyle w:val="Footer"/>
            <w:rPr>
              <w:rFonts w:ascii="Verdana" w:hAnsi="Verdana"/>
              <w:b/>
              <w:sz w:val="18"/>
              <w:szCs w:val="18"/>
            </w:rPr>
          </w:pPr>
          <w:r w:rsidRPr="00B06F0A">
            <w:rPr>
              <w:rFonts w:ascii="Verdana" w:hAnsi="Verdana"/>
              <w:b/>
              <w:sz w:val="18"/>
              <w:szCs w:val="18"/>
            </w:rPr>
            <w:t xml:space="preserve">Finance Report </w:t>
          </w:r>
        </w:p>
        <w:p w:rsidR="00B738BD" w:rsidRPr="00B06F0A" w:rsidRDefault="00B738BD" w:rsidP="00AA0E7C">
          <w:pPr>
            <w:pStyle w:val="Footer"/>
            <w:rPr>
              <w:rFonts w:ascii="Verdana" w:hAnsi="Verdana"/>
              <w:b/>
              <w:sz w:val="18"/>
              <w:szCs w:val="18"/>
            </w:rPr>
          </w:pPr>
          <w:r>
            <w:rPr>
              <w:rFonts w:ascii="Verdana" w:hAnsi="Verdana"/>
              <w:b/>
              <w:sz w:val="18"/>
              <w:szCs w:val="18"/>
            </w:rPr>
            <w:t>Month 1</w:t>
          </w:r>
        </w:p>
      </w:tc>
      <w:tc>
        <w:tcPr>
          <w:tcW w:w="1922" w:type="dxa"/>
          <w:tcBorders>
            <w:top w:val="single" w:sz="4" w:space="0" w:color="auto"/>
            <w:left w:val="nil"/>
            <w:bottom w:val="nil"/>
            <w:right w:val="nil"/>
          </w:tcBorders>
        </w:tcPr>
        <w:p w:rsidR="00B738BD" w:rsidRPr="00B06F0A" w:rsidRDefault="00B738BD" w:rsidP="00246F52">
          <w:pPr>
            <w:pStyle w:val="Footer"/>
            <w:jc w:val="center"/>
            <w:rPr>
              <w:rFonts w:ascii="Verdana" w:hAnsi="Verdana"/>
              <w:b/>
              <w:sz w:val="18"/>
              <w:szCs w:val="18"/>
            </w:rPr>
          </w:pPr>
          <w:r w:rsidRPr="003F397C">
            <w:rPr>
              <w:rFonts w:ascii="Verdana" w:hAnsi="Verdana" w:cs="Arial"/>
              <w:b/>
              <w:sz w:val="18"/>
              <w:szCs w:val="18"/>
            </w:rPr>
            <w:t xml:space="preserve">Page </w:t>
          </w:r>
          <w:r w:rsidRPr="003F397C">
            <w:rPr>
              <w:rFonts w:ascii="Verdana" w:hAnsi="Verdana" w:cs="Arial"/>
              <w:b/>
              <w:sz w:val="18"/>
              <w:szCs w:val="18"/>
            </w:rPr>
            <w:fldChar w:fldCharType="begin"/>
          </w:r>
          <w:r w:rsidRPr="003F397C">
            <w:rPr>
              <w:rFonts w:ascii="Verdana" w:hAnsi="Verdana" w:cs="Arial"/>
              <w:b/>
              <w:sz w:val="18"/>
              <w:szCs w:val="18"/>
            </w:rPr>
            <w:instrText xml:space="preserve"> PAGE </w:instrText>
          </w:r>
          <w:r w:rsidRPr="003F397C">
            <w:rPr>
              <w:rFonts w:ascii="Verdana" w:hAnsi="Verdana" w:cs="Arial"/>
              <w:b/>
              <w:sz w:val="18"/>
              <w:szCs w:val="18"/>
            </w:rPr>
            <w:fldChar w:fldCharType="separate"/>
          </w:r>
          <w:r w:rsidR="00892C4E">
            <w:rPr>
              <w:rFonts w:ascii="Verdana" w:hAnsi="Verdana" w:cs="Arial"/>
              <w:b/>
              <w:noProof/>
              <w:sz w:val="18"/>
              <w:szCs w:val="18"/>
            </w:rPr>
            <w:t>31</w:t>
          </w:r>
          <w:r w:rsidRPr="003F397C">
            <w:rPr>
              <w:rFonts w:ascii="Verdana" w:hAnsi="Verdana" w:cs="Arial"/>
              <w:b/>
              <w:sz w:val="18"/>
              <w:szCs w:val="18"/>
            </w:rPr>
            <w:fldChar w:fldCharType="end"/>
          </w:r>
          <w:r w:rsidRPr="003F397C">
            <w:rPr>
              <w:rFonts w:ascii="Verdana" w:hAnsi="Verdana" w:cs="Arial"/>
              <w:b/>
              <w:sz w:val="18"/>
              <w:szCs w:val="18"/>
            </w:rPr>
            <w:t xml:space="preserve"> of </w:t>
          </w:r>
          <w:r>
            <w:rPr>
              <w:rFonts w:ascii="Verdana" w:hAnsi="Verdana" w:cs="Arial"/>
              <w:b/>
              <w:sz w:val="18"/>
              <w:szCs w:val="18"/>
            </w:rPr>
            <w:fldChar w:fldCharType="begin"/>
          </w:r>
          <w:r>
            <w:rPr>
              <w:rFonts w:ascii="Verdana" w:hAnsi="Verdana" w:cs="Arial"/>
              <w:b/>
              <w:sz w:val="18"/>
              <w:szCs w:val="18"/>
            </w:rPr>
            <w:instrText xml:space="preserve"> NUMPAGES  </w:instrText>
          </w:r>
          <w:r>
            <w:rPr>
              <w:rFonts w:ascii="Verdana" w:hAnsi="Verdana" w:cs="Arial"/>
              <w:b/>
              <w:sz w:val="18"/>
              <w:szCs w:val="18"/>
            </w:rPr>
            <w:fldChar w:fldCharType="separate"/>
          </w:r>
          <w:r w:rsidR="00892C4E">
            <w:rPr>
              <w:rFonts w:ascii="Verdana" w:hAnsi="Verdana" w:cs="Arial"/>
              <w:b/>
              <w:noProof/>
              <w:sz w:val="18"/>
              <w:szCs w:val="18"/>
            </w:rPr>
            <w:t>31</w:t>
          </w:r>
          <w:r>
            <w:rPr>
              <w:rFonts w:ascii="Verdana" w:hAnsi="Verdana" w:cs="Arial"/>
              <w:b/>
              <w:sz w:val="18"/>
              <w:szCs w:val="18"/>
            </w:rPr>
            <w:fldChar w:fldCharType="end"/>
          </w:r>
        </w:p>
      </w:tc>
      <w:tc>
        <w:tcPr>
          <w:tcW w:w="4244" w:type="dxa"/>
          <w:tcBorders>
            <w:top w:val="single" w:sz="4" w:space="0" w:color="auto"/>
            <w:left w:val="nil"/>
            <w:bottom w:val="nil"/>
            <w:right w:val="nil"/>
          </w:tcBorders>
        </w:tcPr>
        <w:p w:rsidR="00B738BD" w:rsidRDefault="00AA0E7C" w:rsidP="00246F52">
          <w:pPr>
            <w:pStyle w:val="Footer"/>
            <w:jc w:val="right"/>
            <w:rPr>
              <w:rFonts w:ascii="Verdana" w:hAnsi="Verdana"/>
              <w:b/>
              <w:sz w:val="18"/>
              <w:szCs w:val="18"/>
            </w:rPr>
          </w:pPr>
          <w:r>
            <w:rPr>
              <w:rFonts w:ascii="Verdana" w:hAnsi="Verdana"/>
              <w:b/>
              <w:sz w:val="18"/>
              <w:szCs w:val="18"/>
            </w:rPr>
            <w:t xml:space="preserve">Health </w:t>
          </w:r>
          <w:r w:rsidR="00B738BD">
            <w:rPr>
              <w:rFonts w:ascii="Verdana" w:hAnsi="Verdana"/>
              <w:b/>
              <w:sz w:val="18"/>
              <w:szCs w:val="18"/>
            </w:rPr>
            <w:t>Board Meeting</w:t>
          </w:r>
        </w:p>
        <w:p w:rsidR="00B738BD" w:rsidRPr="00B06F0A" w:rsidRDefault="00AA0E7C" w:rsidP="00E5552B">
          <w:pPr>
            <w:pStyle w:val="Footer"/>
            <w:jc w:val="right"/>
            <w:rPr>
              <w:rFonts w:ascii="Verdana" w:hAnsi="Verdana"/>
              <w:b/>
              <w:sz w:val="18"/>
              <w:szCs w:val="18"/>
            </w:rPr>
          </w:pPr>
          <w:r>
            <w:rPr>
              <w:rFonts w:ascii="Verdana" w:hAnsi="Verdana"/>
              <w:b/>
              <w:sz w:val="18"/>
              <w:szCs w:val="18"/>
            </w:rPr>
            <w:t>30 May</w:t>
          </w:r>
          <w:r w:rsidR="00B738BD">
            <w:rPr>
              <w:rFonts w:ascii="Verdana" w:hAnsi="Verdana"/>
              <w:b/>
              <w:sz w:val="18"/>
              <w:szCs w:val="18"/>
            </w:rPr>
            <w:t xml:space="preserve"> 2019</w:t>
          </w:r>
        </w:p>
      </w:tc>
    </w:tr>
  </w:tbl>
  <w:p w:rsidR="00B738BD" w:rsidRPr="00A52BD3" w:rsidRDefault="00B738BD" w:rsidP="00A52BD3">
    <w:pPr>
      <w:pStyle w:val="Footer"/>
      <w:rPr>
        <w:szCs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738BD" w:rsidRDefault="00B738BD">
      <w:r>
        <w:separator/>
      </w:r>
    </w:p>
  </w:footnote>
  <w:footnote w:type="continuationSeparator" w:id="0">
    <w:p w:rsidR="00B738BD" w:rsidRDefault="00B738B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738BD" w:rsidRDefault="00B738B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776734"/>
    <w:multiLevelType w:val="hybridMultilevel"/>
    <w:tmpl w:val="BDB45BC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6D66A11"/>
    <w:multiLevelType w:val="hybridMultilevel"/>
    <w:tmpl w:val="9EC2186A"/>
    <w:lvl w:ilvl="0" w:tplc="08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9C443CC"/>
    <w:multiLevelType w:val="hybridMultilevel"/>
    <w:tmpl w:val="19A2C4E4"/>
    <w:lvl w:ilvl="0" w:tplc="2B0260CE">
      <w:start w:val="31"/>
      <w:numFmt w:val="bullet"/>
      <w:lvlText w:val="-"/>
      <w:lvlJc w:val="left"/>
      <w:pPr>
        <w:ind w:left="786" w:hanging="360"/>
      </w:pPr>
      <w:rPr>
        <w:rFonts w:ascii="Verdana" w:eastAsia="Times New Roman" w:hAnsi="Verdana" w:cs="Times New Roman"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3" w15:restartNumberingAfterBreak="0">
    <w:nsid w:val="0A422BFA"/>
    <w:multiLevelType w:val="hybridMultilevel"/>
    <w:tmpl w:val="D67866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AD2493C"/>
    <w:multiLevelType w:val="hybridMultilevel"/>
    <w:tmpl w:val="4934A8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0FB1852"/>
    <w:multiLevelType w:val="hybridMultilevel"/>
    <w:tmpl w:val="958480C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13735571"/>
    <w:multiLevelType w:val="hybridMultilevel"/>
    <w:tmpl w:val="876A789E"/>
    <w:lvl w:ilvl="0" w:tplc="F5C888CC">
      <w:numFmt w:val="bullet"/>
      <w:lvlText w:val="-"/>
      <w:lvlJc w:val="left"/>
      <w:pPr>
        <w:ind w:left="720" w:hanging="360"/>
      </w:pPr>
      <w:rPr>
        <w:rFonts w:ascii="Verdana" w:eastAsia="Times New Roman" w:hAnsi="Verdana" w:cs="Tahom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4023254"/>
    <w:multiLevelType w:val="hybridMultilevel"/>
    <w:tmpl w:val="5AE47496"/>
    <w:lvl w:ilvl="0" w:tplc="3E0A604A">
      <w:start w:val="19"/>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4D25DCE"/>
    <w:multiLevelType w:val="hybridMultilevel"/>
    <w:tmpl w:val="2C0E7D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5615B94"/>
    <w:multiLevelType w:val="hybridMultilevel"/>
    <w:tmpl w:val="184EAFFE"/>
    <w:lvl w:ilvl="0" w:tplc="08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1A211FE2"/>
    <w:multiLevelType w:val="hybridMultilevel"/>
    <w:tmpl w:val="C25005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B6C33F8"/>
    <w:multiLevelType w:val="hybridMultilevel"/>
    <w:tmpl w:val="288CC9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F02477A"/>
    <w:multiLevelType w:val="hybridMultilevel"/>
    <w:tmpl w:val="47D0478A"/>
    <w:lvl w:ilvl="0" w:tplc="804A342E">
      <w:start w:val="19"/>
      <w:numFmt w:val="bullet"/>
      <w:lvlText w:val="-"/>
      <w:lvlJc w:val="left"/>
      <w:pPr>
        <w:ind w:left="1069" w:hanging="360"/>
      </w:pPr>
      <w:rPr>
        <w:rFonts w:ascii="Verdana" w:eastAsia="Times New Roman" w:hAnsi="Verdana" w:cs="Times New Roman"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13" w15:restartNumberingAfterBreak="0">
    <w:nsid w:val="1FBC3482"/>
    <w:multiLevelType w:val="hybridMultilevel"/>
    <w:tmpl w:val="D92E36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4840C38"/>
    <w:multiLevelType w:val="hybridMultilevel"/>
    <w:tmpl w:val="E3BE83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6B5308C"/>
    <w:multiLevelType w:val="hybridMultilevel"/>
    <w:tmpl w:val="4DF2A0F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6E260E6"/>
    <w:multiLevelType w:val="hybridMultilevel"/>
    <w:tmpl w:val="4E08E30A"/>
    <w:lvl w:ilvl="0" w:tplc="0809000B">
      <w:start w:val="1"/>
      <w:numFmt w:val="bullet"/>
      <w:lvlText w:val=""/>
      <w:lvlJc w:val="left"/>
      <w:pPr>
        <w:ind w:left="927" w:hanging="360"/>
      </w:pPr>
      <w:rPr>
        <w:rFonts w:ascii="Wingdings" w:hAnsi="Wingdings" w:hint="default"/>
      </w:rPr>
    </w:lvl>
    <w:lvl w:ilvl="1" w:tplc="0809000B">
      <w:start w:val="1"/>
      <w:numFmt w:val="bullet"/>
      <w:lvlText w:val=""/>
      <w:lvlJc w:val="left"/>
      <w:pPr>
        <w:ind w:left="1647" w:hanging="360"/>
      </w:pPr>
      <w:rPr>
        <w:rFonts w:ascii="Wingdings" w:hAnsi="Wingdings"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7" w15:restartNumberingAfterBreak="0">
    <w:nsid w:val="2AC7617F"/>
    <w:multiLevelType w:val="hybridMultilevel"/>
    <w:tmpl w:val="42E25A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B6F0AE1"/>
    <w:multiLevelType w:val="hybridMultilevel"/>
    <w:tmpl w:val="77B269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BD53859"/>
    <w:multiLevelType w:val="hybridMultilevel"/>
    <w:tmpl w:val="FD3A41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F2978F8"/>
    <w:multiLevelType w:val="hybridMultilevel"/>
    <w:tmpl w:val="3FCA8678"/>
    <w:lvl w:ilvl="0" w:tplc="08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2FC672F7"/>
    <w:multiLevelType w:val="hybridMultilevel"/>
    <w:tmpl w:val="70F6FBC2"/>
    <w:lvl w:ilvl="0" w:tplc="DFC4DC50">
      <w:numFmt w:val="bullet"/>
      <w:lvlText w:val="-"/>
      <w:lvlJc w:val="left"/>
      <w:pPr>
        <w:ind w:left="2520" w:hanging="360"/>
      </w:pPr>
      <w:rPr>
        <w:rFonts w:ascii="Verdana" w:eastAsia="Times New Roman" w:hAnsi="Verdana" w:cs="Tahoma"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2" w15:restartNumberingAfterBreak="0">
    <w:nsid w:val="35A82DAB"/>
    <w:multiLevelType w:val="hybridMultilevel"/>
    <w:tmpl w:val="59CEB3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7296E35"/>
    <w:multiLevelType w:val="hybridMultilevel"/>
    <w:tmpl w:val="4702AD3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15:restartNumberingAfterBreak="0">
    <w:nsid w:val="397F0438"/>
    <w:multiLevelType w:val="multilevel"/>
    <w:tmpl w:val="6652B29C"/>
    <w:lvl w:ilvl="0">
      <w:start w:val="1"/>
      <w:numFmt w:val="decimal"/>
      <w:lvlText w:val="%1."/>
      <w:lvlJc w:val="left"/>
      <w:pPr>
        <w:ind w:left="360" w:hanging="360"/>
      </w:p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25" w15:restartNumberingAfterBreak="0">
    <w:nsid w:val="3A702757"/>
    <w:multiLevelType w:val="hybridMultilevel"/>
    <w:tmpl w:val="7E6C5A80"/>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3EA91898"/>
    <w:multiLevelType w:val="multilevel"/>
    <w:tmpl w:val="66227BB4"/>
    <w:lvl w:ilvl="0">
      <w:start w:val="4"/>
      <w:numFmt w:val="decimal"/>
      <w:lvlText w:val="%1"/>
      <w:lvlJc w:val="left"/>
      <w:pPr>
        <w:ind w:left="420" w:hanging="420"/>
      </w:pPr>
      <w:rPr>
        <w:rFonts w:hint="default"/>
        <w:b/>
      </w:rPr>
    </w:lvl>
    <w:lvl w:ilvl="1">
      <w:start w:val="5"/>
      <w:numFmt w:val="decimal"/>
      <w:lvlText w:val="%1.%2"/>
      <w:lvlJc w:val="left"/>
      <w:pPr>
        <w:ind w:left="720" w:hanging="720"/>
      </w:pPr>
      <w:rPr>
        <w:rFonts w:hint="default"/>
        <w:b/>
      </w:rPr>
    </w:lvl>
    <w:lvl w:ilvl="2">
      <w:start w:val="1"/>
      <w:numFmt w:val="decimal"/>
      <w:lvlText w:val="%1.%2.%3"/>
      <w:lvlJc w:val="left"/>
      <w:pPr>
        <w:ind w:left="1080" w:hanging="108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800" w:hanging="1800"/>
      </w:pPr>
      <w:rPr>
        <w:rFonts w:hint="default"/>
        <w:b/>
      </w:rPr>
    </w:lvl>
    <w:lvl w:ilvl="6">
      <w:start w:val="1"/>
      <w:numFmt w:val="decimal"/>
      <w:lvlText w:val="%1.%2.%3.%4.%5.%6.%7"/>
      <w:lvlJc w:val="left"/>
      <w:pPr>
        <w:ind w:left="2160" w:hanging="2160"/>
      </w:pPr>
      <w:rPr>
        <w:rFonts w:hint="default"/>
        <w:b/>
      </w:rPr>
    </w:lvl>
    <w:lvl w:ilvl="7">
      <w:start w:val="1"/>
      <w:numFmt w:val="decimal"/>
      <w:lvlText w:val="%1.%2.%3.%4.%5.%6.%7.%8"/>
      <w:lvlJc w:val="left"/>
      <w:pPr>
        <w:ind w:left="2520" w:hanging="2520"/>
      </w:pPr>
      <w:rPr>
        <w:rFonts w:hint="default"/>
        <w:b/>
      </w:rPr>
    </w:lvl>
    <w:lvl w:ilvl="8">
      <w:start w:val="1"/>
      <w:numFmt w:val="decimal"/>
      <w:lvlText w:val="%1.%2.%3.%4.%5.%6.%7.%8.%9"/>
      <w:lvlJc w:val="left"/>
      <w:pPr>
        <w:ind w:left="2520" w:hanging="2520"/>
      </w:pPr>
      <w:rPr>
        <w:rFonts w:hint="default"/>
        <w:b/>
      </w:rPr>
    </w:lvl>
  </w:abstractNum>
  <w:abstractNum w:abstractNumId="27" w15:restartNumberingAfterBreak="0">
    <w:nsid w:val="3F8A509A"/>
    <w:multiLevelType w:val="hybridMultilevel"/>
    <w:tmpl w:val="5204D018"/>
    <w:lvl w:ilvl="0" w:tplc="8062AF7A">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8" w15:restartNumberingAfterBreak="0">
    <w:nsid w:val="3F9876B5"/>
    <w:multiLevelType w:val="hybridMultilevel"/>
    <w:tmpl w:val="DA684DDA"/>
    <w:lvl w:ilvl="0" w:tplc="15BC5400">
      <w:start w:val="805"/>
      <w:numFmt w:val="bullet"/>
      <w:lvlText w:val="-"/>
      <w:lvlJc w:val="left"/>
      <w:pPr>
        <w:ind w:left="1069" w:hanging="360"/>
      </w:pPr>
      <w:rPr>
        <w:rFonts w:ascii="Verdana" w:eastAsia="Times New Roman" w:hAnsi="Verdana"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9" w15:restartNumberingAfterBreak="0">
    <w:nsid w:val="40280281"/>
    <w:multiLevelType w:val="hybridMultilevel"/>
    <w:tmpl w:val="72FA6E02"/>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15:restartNumberingAfterBreak="0">
    <w:nsid w:val="4B1B1081"/>
    <w:multiLevelType w:val="hybridMultilevel"/>
    <w:tmpl w:val="2B4097C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51D81F51"/>
    <w:multiLevelType w:val="hybridMultilevel"/>
    <w:tmpl w:val="93F22FF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548639C"/>
    <w:multiLevelType w:val="hybridMultilevel"/>
    <w:tmpl w:val="6DAE37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75A6CB0"/>
    <w:multiLevelType w:val="hybridMultilevel"/>
    <w:tmpl w:val="7128961C"/>
    <w:lvl w:ilvl="0" w:tplc="08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E971E1C"/>
    <w:multiLevelType w:val="hybridMultilevel"/>
    <w:tmpl w:val="299E17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0E15809"/>
    <w:multiLevelType w:val="hybridMultilevel"/>
    <w:tmpl w:val="2D70AB6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1315484"/>
    <w:multiLevelType w:val="hybridMultilevel"/>
    <w:tmpl w:val="3F8075A8"/>
    <w:lvl w:ilvl="0" w:tplc="08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1387444"/>
    <w:multiLevelType w:val="hybridMultilevel"/>
    <w:tmpl w:val="C19402F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63EA5BF9"/>
    <w:multiLevelType w:val="hybridMultilevel"/>
    <w:tmpl w:val="F078E198"/>
    <w:lvl w:ilvl="0" w:tplc="AA121EE0">
      <w:numFmt w:val="bullet"/>
      <w:lvlText w:val="-"/>
      <w:lvlJc w:val="left"/>
      <w:pPr>
        <w:ind w:left="1080" w:hanging="360"/>
      </w:pPr>
      <w:rPr>
        <w:rFonts w:ascii="Verdana" w:eastAsia="Times New Roman" w:hAnsi="Verdana"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9" w15:restartNumberingAfterBreak="0">
    <w:nsid w:val="678A6932"/>
    <w:multiLevelType w:val="hybridMultilevel"/>
    <w:tmpl w:val="433823D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15:restartNumberingAfterBreak="0">
    <w:nsid w:val="67903AAA"/>
    <w:multiLevelType w:val="hybridMultilevel"/>
    <w:tmpl w:val="79181A78"/>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1" w15:restartNumberingAfterBreak="0">
    <w:nsid w:val="6E0052C3"/>
    <w:multiLevelType w:val="hybridMultilevel"/>
    <w:tmpl w:val="9BAEDC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20F0BFB"/>
    <w:multiLevelType w:val="hybridMultilevel"/>
    <w:tmpl w:val="A99678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62B2DBA"/>
    <w:multiLevelType w:val="hybridMultilevel"/>
    <w:tmpl w:val="D4402F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7967B94"/>
    <w:multiLevelType w:val="hybridMultilevel"/>
    <w:tmpl w:val="09CC220A"/>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44"/>
  </w:num>
  <w:num w:numId="3">
    <w:abstractNumId w:val="26"/>
  </w:num>
  <w:num w:numId="4">
    <w:abstractNumId w:val="39"/>
  </w:num>
  <w:num w:numId="5">
    <w:abstractNumId w:val="37"/>
  </w:num>
  <w:num w:numId="6">
    <w:abstractNumId w:val="24"/>
  </w:num>
  <w:num w:numId="7">
    <w:abstractNumId w:val="30"/>
  </w:num>
  <w:num w:numId="8">
    <w:abstractNumId w:val="34"/>
  </w:num>
  <w:num w:numId="9">
    <w:abstractNumId w:val="4"/>
  </w:num>
  <w:num w:numId="10">
    <w:abstractNumId w:val="31"/>
  </w:num>
  <w:num w:numId="11">
    <w:abstractNumId w:val="18"/>
  </w:num>
  <w:num w:numId="12">
    <w:abstractNumId w:val="0"/>
  </w:num>
  <w:num w:numId="13">
    <w:abstractNumId w:val="13"/>
  </w:num>
  <w:num w:numId="14">
    <w:abstractNumId w:val="40"/>
  </w:num>
  <w:num w:numId="15">
    <w:abstractNumId w:val="42"/>
  </w:num>
  <w:num w:numId="16">
    <w:abstractNumId w:val="36"/>
  </w:num>
  <w:num w:numId="17">
    <w:abstractNumId w:val="15"/>
  </w:num>
  <w:num w:numId="18">
    <w:abstractNumId w:val="33"/>
  </w:num>
  <w:num w:numId="19">
    <w:abstractNumId w:val="43"/>
  </w:num>
  <w:num w:numId="20">
    <w:abstractNumId w:val="16"/>
  </w:num>
  <w:num w:numId="21">
    <w:abstractNumId w:val="5"/>
  </w:num>
  <w:num w:numId="22">
    <w:abstractNumId w:val="1"/>
  </w:num>
  <w:num w:numId="23">
    <w:abstractNumId w:val="29"/>
  </w:num>
  <w:num w:numId="24">
    <w:abstractNumId w:val="14"/>
  </w:num>
  <w:num w:numId="25">
    <w:abstractNumId w:val="35"/>
  </w:num>
  <w:num w:numId="26">
    <w:abstractNumId w:val="28"/>
  </w:num>
  <w:num w:numId="27">
    <w:abstractNumId w:val="23"/>
  </w:num>
  <w:num w:numId="28">
    <w:abstractNumId w:val="21"/>
  </w:num>
  <w:num w:numId="29">
    <w:abstractNumId w:val="20"/>
  </w:num>
  <w:num w:numId="30">
    <w:abstractNumId w:val="6"/>
  </w:num>
  <w:num w:numId="31">
    <w:abstractNumId w:val="2"/>
  </w:num>
  <w:num w:numId="32">
    <w:abstractNumId w:val="8"/>
  </w:num>
  <w:num w:numId="33">
    <w:abstractNumId w:val="12"/>
  </w:num>
  <w:num w:numId="34">
    <w:abstractNumId w:val="7"/>
  </w:num>
  <w:num w:numId="35">
    <w:abstractNumId w:val="11"/>
  </w:num>
  <w:num w:numId="36">
    <w:abstractNumId w:val="32"/>
  </w:num>
  <w:num w:numId="37">
    <w:abstractNumId w:val="3"/>
  </w:num>
  <w:num w:numId="38">
    <w:abstractNumId w:val="38"/>
  </w:num>
  <w:num w:numId="39">
    <w:abstractNumId w:val="19"/>
  </w:num>
  <w:num w:numId="40">
    <w:abstractNumId w:val="9"/>
  </w:num>
  <w:num w:numId="41">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5"/>
  </w:num>
  <w:num w:numId="43">
    <w:abstractNumId w:val="17"/>
  </w:num>
  <w:num w:numId="44">
    <w:abstractNumId w:val="41"/>
  </w:num>
  <w:num w:numId="45">
    <w:abstractNumId w:val="22"/>
  </w:num>
  <w:num w:numId="46">
    <w:abstractNumId w:val="27"/>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40"/>
  <w:displayHorizontalDrawingGridEvery w:val="2"/>
  <w:noPunctuationKerning/>
  <w:characterSpacingControl w:val="doNotCompress"/>
  <w:hdrShapeDefaults>
    <o:shapedefaults v:ext="edit" spidmax="10241" style="mso-height-percent:200;mso-width-relative:margin;mso-height-relative:margin" fillcolor="white">
      <v:fill color="white"/>
      <v:textbox style="mso-fit-shape-to-text:t"/>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3B3F"/>
    <w:rsid w:val="0000036E"/>
    <w:rsid w:val="000009FC"/>
    <w:rsid w:val="000012D2"/>
    <w:rsid w:val="0000134E"/>
    <w:rsid w:val="00001E2C"/>
    <w:rsid w:val="00001FC6"/>
    <w:rsid w:val="00002068"/>
    <w:rsid w:val="00002871"/>
    <w:rsid w:val="00002ACA"/>
    <w:rsid w:val="00003341"/>
    <w:rsid w:val="00003998"/>
    <w:rsid w:val="00003B15"/>
    <w:rsid w:val="00004332"/>
    <w:rsid w:val="0000467F"/>
    <w:rsid w:val="000047C5"/>
    <w:rsid w:val="00005328"/>
    <w:rsid w:val="000059DD"/>
    <w:rsid w:val="00005DBC"/>
    <w:rsid w:val="00005E48"/>
    <w:rsid w:val="00005F05"/>
    <w:rsid w:val="0000655F"/>
    <w:rsid w:val="00006864"/>
    <w:rsid w:val="00006AD5"/>
    <w:rsid w:val="000070F7"/>
    <w:rsid w:val="00007AC5"/>
    <w:rsid w:val="00007E4A"/>
    <w:rsid w:val="000103FC"/>
    <w:rsid w:val="00010DB4"/>
    <w:rsid w:val="00011487"/>
    <w:rsid w:val="000116DE"/>
    <w:rsid w:val="0001187A"/>
    <w:rsid w:val="000119CB"/>
    <w:rsid w:val="00011BB3"/>
    <w:rsid w:val="00012F5F"/>
    <w:rsid w:val="00012FD7"/>
    <w:rsid w:val="0001382E"/>
    <w:rsid w:val="00013AD8"/>
    <w:rsid w:val="000144F5"/>
    <w:rsid w:val="0001475E"/>
    <w:rsid w:val="00014A2C"/>
    <w:rsid w:val="000150B6"/>
    <w:rsid w:val="000151B4"/>
    <w:rsid w:val="000151F2"/>
    <w:rsid w:val="00016629"/>
    <w:rsid w:val="000176C4"/>
    <w:rsid w:val="00017786"/>
    <w:rsid w:val="000177AD"/>
    <w:rsid w:val="000179BD"/>
    <w:rsid w:val="00020478"/>
    <w:rsid w:val="00020A4C"/>
    <w:rsid w:val="00020CF5"/>
    <w:rsid w:val="00020FFF"/>
    <w:rsid w:val="000211E1"/>
    <w:rsid w:val="000218E8"/>
    <w:rsid w:val="00021911"/>
    <w:rsid w:val="00021A3E"/>
    <w:rsid w:val="00021CC9"/>
    <w:rsid w:val="00021DD3"/>
    <w:rsid w:val="00022018"/>
    <w:rsid w:val="00022048"/>
    <w:rsid w:val="00022197"/>
    <w:rsid w:val="00022665"/>
    <w:rsid w:val="00022A77"/>
    <w:rsid w:val="00022D89"/>
    <w:rsid w:val="0002304B"/>
    <w:rsid w:val="00023259"/>
    <w:rsid w:val="0002376B"/>
    <w:rsid w:val="00023E70"/>
    <w:rsid w:val="0002416A"/>
    <w:rsid w:val="00024403"/>
    <w:rsid w:val="000247C2"/>
    <w:rsid w:val="000252C2"/>
    <w:rsid w:val="0002585A"/>
    <w:rsid w:val="0002612F"/>
    <w:rsid w:val="0002636C"/>
    <w:rsid w:val="000263C5"/>
    <w:rsid w:val="00026515"/>
    <w:rsid w:val="000265DE"/>
    <w:rsid w:val="00026A14"/>
    <w:rsid w:val="00026F0E"/>
    <w:rsid w:val="00027102"/>
    <w:rsid w:val="00027912"/>
    <w:rsid w:val="00027A73"/>
    <w:rsid w:val="00027A82"/>
    <w:rsid w:val="00027DFD"/>
    <w:rsid w:val="00030892"/>
    <w:rsid w:val="00030B0F"/>
    <w:rsid w:val="00030EC8"/>
    <w:rsid w:val="00031E12"/>
    <w:rsid w:val="00032064"/>
    <w:rsid w:val="00032345"/>
    <w:rsid w:val="0003279C"/>
    <w:rsid w:val="00032B0E"/>
    <w:rsid w:val="000334C0"/>
    <w:rsid w:val="00033E97"/>
    <w:rsid w:val="000340FC"/>
    <w:rsid w:val="00034409"/>
    <w:rsid w:val="00034B52"/>
    <w:rsid w:val="000352CE"/>
    <w:rsid w:val="000358F4"/>
    <w:rsid w:val="00035ADC"/>
    <w:rsid w:val="000360CE"/>
    <w:rsid w:val="000362A2"/>
    <w:rsid w:val="000364C6"/>
    <w:rsid w:val="00036508"/>
    <w:rsid w:val="0003736D"/>
    <w:rsid w:val="000373C9"/>
    <w:rsid w:val="00040298"/>
    <w:rsid w:val="000408B0"/>
    <w:rsid w:val="00041145"/>
    <w:rsid w:val="0004171A"/>
    <w:rsid w:val="0004204A"/>
    <w:rsid w:val="000423C2"/>
    <w:rsid w:val="00042A6B"/>
    <w:rsid w:val="00042C41"/>
    <w:rsid w:val="000431C1"/>
    <w:rsid w:val="00043839"/>
    <w:rsid w:val="000438DF"/>
    <w:rsid w:val="000440A7"/>
    <w:rsid w:val="000441B1"/>
    <w:rsid w:val="00044990"/>
    <w:rsid w:val="00044F4D"/>
    <w:rsid w:val="00044FAC"/>
    <w:rsid w:val="00045E0E"/>
    <w:rsid w:val="00046338"/>
    <w:rsid w:val="00046406"/>
    <w:rsid w:val="000464F4"/>
    <w:rsid w:val="00046D95"/>
    <w:rsid w:val="000473D2"/>
    <w:rsid w:val="00047599"/>
    <w:rsid w:val="00047AC8"/>
    <w:rsid w:val="00047B80"/>
    <w:rsid w:val="00047BF5"/>
    <w:rsid w:val="00047F43"/>
    <w:rsid w:val="000501F8"/>
    <w:rsid w:val="000502EB"/>
    <w:rsid w:val="0005049A"/>
    <w:rsid w:val="0005084F"/>
    <w:rsid w:val="00050B99"/>
    <w:rsid w:val="00050C06"/>
    <w:rsid w:val="00051957"/>
    <w:rsid w:val="000519E4"/>
    <w:rsid w:val="00051B19"/>
    <w:rsid w:val="00052ADC"/>
    <w:rsid w:val="00052C20"/>
    <w:rsid w:val="000534CC"/>
    <w:rsid w:val="00054437"/>
    <w:rsid w:val="0005454C"/>
    <w:rsid w:val="0005475C"/>
    <w:rsid w:val="000547C6"/>
    <w:rsid w:val="00054A82"/>
    <w:rsid w:val="000554FF"/>
    <w:rsid w:val="000557B2"/>
    <w:rsid w:val="00055873"/>
    <w:rsid w:val="000558EB"/>
    <w:rsid w:val="00056A4B"/>
    <w:rsid w:val="00057519"/>
    <w:rsid w:val="00057645"/>
    <w:rsid w:val="0005778B"/>
    <w:rsid w:val="00057DCD"/>
    <w:rsid w:val="00060B6C"/>
    <w:rsid w:val="0006126D"/>
    <w:rsid w:val="00061542"/>
    <w:rsid w:val="00061A9E"/>
    <w:rsid w:val="000620ED"/>
    <w:rsid w:val="000621AF"/>
    <w:rsid w:val="0006227D"/>
    <w:rsid w:val="00062CA6"/>
    <w:rsid w:val="000633FC"/>
    <w:rsid w:val="00063533"/>
    <w:rsid w:val="000638C8"/>
    <w:rsid w:val="00063D4F"/>
    <w:rsid w:val="00063E6B"/>
    <w:rsid w:val="000644FE"/>
    <w:rsid w:val="00064706"/>
    <w:rsid w:val="00064A03"/>
    <w:rsid w:val="00066494"/>
    <w:rsid w:val="00066EA5"/>
    <w:rsid w:val="00066F78"/>
    <w:rsid w:val="000676C8"/>
    <w:rsid w:val="00067997"/>
    <w:rsid w:val="00067A1C"/>
    <w:rsid w:val="000709F4"/>
    <w:rsid w:val="00070CA0"/>
    <w:rsid w:val="0007169A"/>
    <w:rsid w:val="000735C3"/>
    <w:rsid w:val="00073ECC"/>
    <w:rsid w:val="00074168"/>
    <w:rsid w:val="00074991"/>
    <w:rsid w:val="0007573D"/>
    <w:rsid w:val="00075A83"/>
    <w:rsid w:val="000763CA"/>
    <w:rsid w:val="0007649D"/>
    <w:rsid w:val="000764B6"/>
    <w:rsid w:val="0007670B"/>
    <w:rsid w:val="00076832"/>
    <w:rsid w:val="000770A5"/>
    <w:rsid w:val="00077765"/>
    <w:rsid w:val="000801CF"/>
    <w:rsid w:val="00080735"/>
    <w:rsid w:val="00080898"/>
    <w:rsid w:val="00082430"/>
    <w:rsid w:val="00083FB8"/>
    <w:rsid w:val="0008429F"/>
    <w:rsid w:val="000848AE"/>
    <w:rsid w:val="00084CA8"/>
    <w:rsid w:val="00086324"/>
    <w:rsid w:val="000863F2"/>
    <w:rsid w:val="00086BC1"/>
    <w:rsid w:val="00086EA7"/>
    <w:rsid w:val="00087069"/>
    <w:rsid w:val="00087C81"/>
    <w:rsid w:val="00090831"/>
    <w:rsid w:val="000908BB"/>
    <w:rsid w:val="00090B6E"/>
    <w:rsid w:val="00090BFF"/>
    <w:rsid w:val="00090CFE"/>
    <w:rsid w:val="00090E6B"/>
    <w:rsid w:val="0009172D"/>
    <w:rsid w:val="00091E29"/>
    <w:rsid w:val="000921C4"/>
    <w:rsid w:val="00092255"/>
    <w:rsid w:val="00092E20"/>
    <w:rsid w:val="0009390D"/>
    <w:rsid w:val="00093915"/>
    <w:rsid w:val="0009486C"/>
    <w:rsid w:val="0009545E"/>
    <w:rsid w:val="0009551C"/>
    <w:rsid w:val="000957BB"/>
    <w:rsid w:val="000957E4"/>
    <w:rsid w:val="00095A20"/>
    <w:rsid w:val="00096125"/>
    <w:rsid w:val="00096C63"/>
    <w:rsid w:val="00097B94"/>
    <w:rsid w:val="00097BE2"/>
    <w:rsid w:val="000A0489"/>
    <w:rsid w:val="000A0610"/>
    <w:rsid w:val="000A1146"/>
    <w:rsid w:val="000A1DD9"/>
    <w:rsid w:val="000A2B34"/>
    <w:rsid w:val="000A2D61"/>
    <w:rsid w:val="000A2EEF"/>
    <w:rsid w:val="000A31FC"/>
    <w:rsid w:val="000A3B74"/>
    <w:rsid w:val="000A3E9C"/>
    <w:rsid w:val="000A4569"/>
    <w:rsid w:val="000A4842"/>
    <w:rsid w:val="000A4B35"/>
    <w:rsid w:val="000A55D5"/>
    <w:rsid w:val="000A5D57"/>
    <w:rsid w:val="000A5EC3"/>
    <w:rsid w:val="000A6642"/>
    <w:rsid w:val="000A7402"/>
    <w:rsid w:val="000A7439"/>
    <w:rsid w:val="000A7469"/>
    <w:rsid w:val="000A753C"/>
    <w:rsid w:val="000A7565"/>
    <w:rsid w:val="000A7B09"/>
    <w:rsid w:val="000A7EEA"/>
    <w:rsid w:val="000B0A99"/>
    <w:rsid w:val="000B11C1"/>
    <w:rsid w:val="000B2890"/>
    <w:rsid w:val="000B28AE"/>
    <w:rsid w:val="000B2AFB"/>
    <w:rsid w:val="000B3817"/>
    <w:rsid w:val="000B3866"/>
    <w:rsid w:val="000B3C1A"/>
    <w:rsid w:val="000B3D8B"/>
    <w:rsid w:val="000B3F51"/>
    <w:rsid w:val="000B4182"/>
    <w:rsid w:val="000B4188"/>
    <w:rsid w:val="000B41D4"/>
    <w:rsid w:val="000B4B46"/>
    <w:rsid w:val="000B4D36"/>
    <w:rsid w:val="000B4E1B"/>
    <w:rsid w:val="000B4E3E"/>
    <w:rsid w:val="000B5A6B"/>
    <w:rsid w:val="000B5CE8"/>
    <w:rsid w:val="000B6069"/>
    <w:rsid w:val="000B6132"/>
    <w:rsid w:val="000B616C"/>
    <w:rsid w:val="000B62EA"/>
    <w:rsid w:val="000B68C1"/>
    <w:rsid w:val="000B68FD"/>
    <w:rsid w:val="000B7680"/>
    <w:rsid w:val="000B7EE7"/>
    <w:rsid w:val="000C0171"/>
    <w:rsid w:val="000C01E4"/>
    <w:rsid w:val="000C07AC"/>
    <w:rsid w:val="000C0982"/>
    <w:rsid w:val="000C0F1F"/>
    <w:rsid w:val="000C0F59"/>
    <w:rsid w:val="000C1A1B"/>
    <w:rsid w:val="000C1AD0"/>
    <w:rsid w:val="000C2B0D"/>
    <w:rsid w:val="000C2C9F"/>
    <w:rsid w:val="000C31C3"/>
    <w:rsid w:val="000C32D5"/>
    <w:rsid w:val="000C35BF"/>
    <w:rsid w:val="000C3ADB"/>
    <w:rsid w:val="000C3B76"/>
    <w:rsid w:val="000C3FF8"/>
    <w:rsid w:val="000C422A"/>
    <w:rsid w:val="000C4441"/>
    <w:rsid w:val="000C4B05"/>
    <w:rsid w:val="000C4E56"/>
    <w:rsid w:val="000C5749"/>
    <w:rsid w:val="000C61D9"/>
    <w:rsid w:val="000C6227"/>
    <w:rsid w:val="000C6B0A"/>
    <w:rsid w:val="000C6D6D"/>
    <w:rsid w:val="000C74D0"/>
    <w:rsid w:val="000C783C"/>
    <w:rsid w:val="000C7F67"/>
    <w:rsid w:val="000D031C"/>
    <w:rsid w:val="000D0C80"/>
    <w:rsid w:val="000D0E11"/>
    <w:rsid w:val="000D24DC"/>
    <w:rsid w:val="000D255C"/>
    <w:rsid w:val="000D26C8"/>
    <w:rsid w:val="000D2D91"/>
    <w:rsid w:val="000D2F6F"/>
    <w:rsid w:val="000D36D5"/>
    <w:rsid w:val="000D4832"/>
    <w:rsid w:val="000D49EF"/>
    <w:rsid w:val="000D4A77"/>
    <w:rsid w:val="000D4D10"/>
    <w:rsid w:val="000D4D2A"/>
    <w:rsid w:val="000D5309"/>
    <w:rsid w:val="000D548A"/>
    <w:rsid w:val="000D55A5"/>
    <w:rsid w:val="000D5A20"/>
    <w:rsid w:val="000D5A86"/>
    <w:rsid w:val="000D5E16"/>
    <w:rsid w:val="000D6072"/>
    <w:rsid w:val="000D68E8"/>
    <w:rsid w:val="000D6BB8"/>
    <w:rsid w:val="000D7B0E"/>
    <w:rsid w:val="000E038F"/>
    <w:rsid w:val="000E050C"/>
    <w:rsid w:val="000E0B8A"/>
    <w:rsid w:val="000E0E79"/>
    <w:rsid w:val="000E1946"/>
    <w:rsid w:val="000E1B4A"/>
    <w:rsid w:val="000E1C8A"/>
    <w:rsid w:val="000E1DDD"/>
    <w:rsid w:val="000E2641"/>
    <w:rsid w:val="000E271F"/>
    <w:rsid w:val="000E2AEF"/>
    <w:rsid w:val="000E3563"/>
    <w:rsid w:val="000E3760"/>
    <w:rsid w:val="000E4950"/>
    <w:rsid w:val="000E4B7E"/>
    <w:rsid w:val="000E5031"/>
    <w:rsid w:val="000E57A9"/>
    <w:rsid w:val="000E5868"/>
    <w:rsid w:val="000E6835"/>
    <w:rsid w:val="000E6C66"/>
    <w:rsid w:val="000E6DC0"/>
    <w:rsid w:val="000E7211"/>
    <w:rsid w:val="000E7AF7"/>
    <w:rsid w:val="000F006E"/>
    <w:rsid w:val="000F0771"/>
    <w:rsid w:val="000F0ADC"/>
    <w:rsid w:val="000F162F"/>
    <w:rsid w:val="000F1B6D"/>
    <w:rsid w:val="000F1F99"/>
    <w:rsid w:val="000F30CC"/>
    <w:rsid w:val="000F3492"/>
    <w:rsid w:val="000F3926"/>
    <w:rsid w:val="000F3ABC"/>
    <w:rsid w:val="000F3E39"/>
    <w:rsid w:val="000F41BE"/>
    <w:rsid w:val="000F5009"/>
    <w:rsid w:val="000F5277"/>
    <w:rsid w:val="000F56A9"/>
    <w:rsid w:val="000F60C1"/>
    <w:rsid w:val="000F65F6"/>
    <w:rsid w:val="000F730D"/>
    <w:rsid w:val="000F73E0"/>
    <w:rsid w:val="000F793B"/>
    <w:rsid w:val="000F7B81"/>
    <w:rsid w:val="000F7BE1"/>
    <w:rsid w:val="001007A2"/>
    <w:rsid w:val="00101761"/>
    <w:rsid w:val="001017C9"/>
    <w:rsid w:val="00101897"/>
    <w:rsid w:val="001024C8"/>
    <w:rsid w:val="00102708"/>
    <w:rsid w:val="001029C7"/>
    <w:rsid w:val="00102E01"/>
    <w:rsid w:val="00103F69"/>
    <w:rsid w:val="001043E3"/>
    <w:rsid w:val="00104702"/>
    <w:rsid w:val="00104D3E"/>
    <w:rsid w:val="00105120"/>
    <w:rsid w:val="00105476"/>
    <w:rsid w:val="001054E5"/>
    <w:rsid w:val="00106295"/>
    <w:rsid w:val="001068E4"/>
    <w:rsid w:val="00106B79"/>
    <w:rsid w:val="001071B7"/>
    <w:rsid w:val="00107357"/>
    <w:rsid w:val="00107B9F"/>
    <w:rsid w:val="00107BCF"/>
    <w:rsid w:val="001101C5"/>
    <w:rsid w:val="00110E06"/>
    <w:rsid w:val="00110ED9"/>
    <w:rsid w:val="00110EE9"/>
    <w:rsid w:val="001113FC"/>
    <w:rsid w:val="00111985"/>
    <w:rsid w:val="001119A0"/>
    <w:rsid w:val="00111EF4"/>
    <w:rsid w:val="00111F90"/>
    <w:rsid w:val="00112AB3"/>
    <w:rsid w:val="00112C9B"/>
    <w:rsid w:val="00113595"/>
    <w:rsid w:val="00113659"/>
    <w:rsid w:val="0011386D"/>
    <w:rsid w:val="00113BCC"/>
    <w:rsid w:val="00113BCF"/>
    <w:rsid w:val="001149CF"/>
    <w:rsid w:val="00114B70"/>
    <w:rsid w:val="00114BF4"/>
    <w:rsid w:val="001153CA"/>
    <w:rsid w:val="001159F6"/>
    <w:rsid w:val="00115C86"/>
    <w:rsid w:val="0011604A"/>
    <w:rsid w:val="00116060"/>
    <w:rsid w:val="0011692C"/>
    <w:rsid w:val="00116A14"/>
    <w:rsid w:val="00116C04"/>
    <w:rsid w:val="00116E94"/>
    <w:rsid w:val="00117B30"/>
    <w:rsid w:val="00117B39"/>
    <w:rsid w:val="0012038A"/>
    <w:rsid w:val="00120F1C"/>
    <w:rsid w:val="0012123A"/>
    <w:rsid w:val="00121500"/>
    <w:rsid w:val="00121A15"/>
    <w:rsid w:val="00121F21"/>
    <w:rsid w:val="0012283C"/>
    <w:rsid w:val="00122CE4"/>
    <w:rsid w:val="00122DA3"/>
    <w:rsid w:val="00122E27"/>
    <w:rsid w:val="001236A7"/>
    <w:rsid w:val="0012387E"/>
    <w:rsid w:val="001249F4"/>
    <w:rsid w:val="00124F9A"/>
    <w:rsid w:val="00125892"/>
    <w:rsid w:val="00125A17"/>
    <w:rsid w:val="001260CA"/>
    <w:rsid w:val="001261A9"/>
    <w:rsid w:val="0012672B"/>
    <w:rsid w:val="00126F4C"/>
    <w:rsid w:val="00127CDF"/>
    <w:rsid w:val="00130073"/>
    <w:rsid w:val="00130255"/>
    <w:rsid w:val="001303D5"/>
    <w:rsid w:val="0013058E"/>
    <w:rsid w:val="0013221E"/>
    <w:rsid w:val="00132EFE"/>
    <w:rsid w:val="00132F47"/>
    <w:rsid w:val="00133101"/>
    <w:rsid w:val="0013330A"/>
    <w:rsid w:val="00133E44"/>
    <w:rsid w:val="00133FA6"/>
    <w:rsid w:val="00134245"/>
    <w:rsid w:val="001342E2"/>
    <w:rsid w:val="0013505F"/>
    <w:rsid w:val="001350B2"/>
    <w:rsid w:val="00135206"/>
    <w:rsid w:val="00135422"/>
    <w:rsid w:val="00136577"/>
    <w:rsid w:val="001369EC"/>
    <w:rsid w:val="001375E7"/>
    <w:rsid w:val="00137952"/>
    <w:rsid w:val="00137A76"/>
    <w:rsid w:val="00137BE2"/>
    <w:rsid w:val="00137DAB"/>
    <w:rsid w:val="001406F0"/>
    <w:rsid w:val="001407D2"/>
    <w:rsid w:val="00140948"/>
    <w:rsid w:val="00141FBE"/>
    <w:rsid w:val="00142165"/>
    <w:rsid w:val="001425F6"/>
    <w:rsid w:val="001429B0"/>
    <w:rsid w:val="00142B27"/>
    <w:rsid w:val="00142C59"/>
    <w:rsid w:val="00142CA1"/>
    <w:rsid w:val="00142E2A"/>
    <w:rsid w:val="001430CA"/>
    <w:rsid w:val="0014354E"/>
    <w:rsid w:val="001437E4"/>
    <w:rsid w:val="001444C9"/>
    <w:rsid w:val="00144B56"/>
    <w:rsid w:val="00145ADA"/>
    <w:rsid w:val="00145E8F"/>
    <w:rsid w:val="0014795F"/>
    <w:rsid w:val="00147999"/>
    <w:rsid w:val="00147D91"/>
    <w:rsid w:val="00150227"/>
    <w:rsid w:val="00151DF7"/>
    <w:rsid w:val="001521FC"/>
    <w:rsid w:val="00152718"/>
    <w:rsid w:val="00152A25"/>
    <w:rsid w:val="00152BDE"/>
    <w:rsid w:val="00152C67"/>
    <w:rsid w:val="00152E6D"/>
    <w:rsid w:val="001537CC"/>
    <w:rsid w:val="00153927"/>
    <w:rsid w:val="00153B18"/>
    <w:rsid w:val="0015419C"/>
    <w:rsid w:val="00154627"/>
    <w:rsid w:val="00154A12"/>
    <w:rsid w:val="00154A89"/>
    <w:rsid w:val="00154FBD"/>
    <w:rsid w:val="00155083"/>
    <w:rsid w:val="00155209"/>
    <w:rsid w:val="0015540D"/>
    <w:rsid w:val="001555C5"/>
    <w:rsid w:val="001556D8"/>
    <w:rsid w:val="00155A08"/>
    <w:rsid w:val="00155FC3"/>
    <w:rsid w:val="00156640"/>
    <w:rsid w:val="00156BF1"/>
    <w:rsid w:val="00156C06"/>
    <w:rsid w:val="00157089"/>
    <w:rsid w:val="00157F0E"/>
    <w:rsid w:val="001603AC"/>
    <w:rsid w:val="00160639"/>
    <w:rsid w:val="0016080F"/>
    <w:rsid w:val="00160A48"/>
    <w:rsid w:val="00160B95"/>
    <w:rsid w:val="00161958"/>
    <w:rsid w:val="0016211D"/>
    <w:rsid w:val="00162FBA"/>
    <w:rsid w:val="00163AE9"/>
    <w:rsid w:val="00163D48"/>
    <w:rsid w:val="00163D96"/>
    <w:rsid w:val="0016408D"/>
    <w:rsid w:val="0016408E"/>
    <w:rsid w:val="00165547"/>
    <w:rsid w:val="001658DA"/>
    <w:rsid w:val="00165971"/>
    <w:rsid w:val="00165D53"/>
    <w:rsid w:val="0016619A"/>
    <w:rsid w:val="001665B7"/>
    <w:rsid w:val="0016743D"/>
    <w:rsid w:val="001674C2"/>
    <w:rsid w:val="00167744"/>
    <w:rsid w:val="00167B45"/>
    <w:rsid w:val="0017010C"/>
    <w:rsid w:val="0017036E"/>
    <w:rsid w:val="0017049A"/>
    <w:rsid w:val="00171F8A"/>
    <w:rsid w:val="00172251"/>
    <w:rsid w:val="00172798"/>
    <w:rsid w:val="001727A9"/>
    <w:rsid w:val="00172A2C"/>
    <w:rsid w:val="00172CB1"/>
    <w:rsid w:val="00172D8D"/>
    <w:rsid w:val="00172EB3"/>
    <w:rsid w:val="00172ED6"/>
    <w:rsid w:val="0017315D"/>
    <w:rsid w:val="00173CBE"/>
    <w:rsid w:val="00173F83"/>
    <w:rsid w:val="00175946"/>
    <w:rsid w:val="0017596D"/>
    <w:rsid w:val="00175AB0"/>
    <w:rsid w:val="00175DF3"/>
    <w:rsid w:val="00175EF3"/>
    <w:rsid w:val="00176178"/>
    <w:rsid w:val="00176262"/>
    <w:rsid w:val="0017645A"/>
    <w:rsid w:val="00176519"/>
    <w:rsid w:val="0017651B"/>
    <w:rsid w:val="00176A62"/>
    <w:rsid w:val="00176D5B"/>
    <w:rsid w:val="00176E53"/>
    <w:rsid w:val="00177B03"/>
    <w:rsid w:val="00177CEC"/>
    <w:rsid w:val="00180C4C"/>
    <w:rsid w:val="0018124E"/>
    <w:rsid w:val="001812DD"/>
    <w:rsid w:val="001815B7"/>
    <w:rsid w:val="00181B86"/>
    <w:rsid w:val="00182312"/>
    <w:rsid w:val="001825ED"/>
    <w:rsid w:val="00183F3A"/>
    <w:rsid w:val="0018427B"/>
    <w:rsid w:val="00184568"/>
    <w:rsid w:val="00184F07"/>
    <w:rsid w:val="001858EA"/>
    <w:rsid w:val="00185EE3"/>
    <w:rsid w:val="00186EAF"/>
    <w:rsid w:val="00187031"/>
    <w:rsid w:val="00187A6F"/>
    <w:rsid w:val="00187FAB"/>
    <w:rsid w:val="00190645"/>
    <w:rsid w:val="001907C7"/>
    <w:rsid w:val="00190D86"/>
    <w:rsid w:val="00190DB2"/>
    <w:rsid w:val="001920AE"/>
    <w:rsid w:val="001922E0"/>
    <w:rsid w:val="00192E81"/>
    <w:rsid w:val="0019315D"/>
    <w:rsid w:val="00193920"/>
    <w:rsid w:val="0019406B"/>
    <w:rsid w:val="0019494D"/>
    <w:rsid w:val="00194974"/>
    <w:rsid w:val="00194D73"/>
    <w:rsid w:val="00194D9A"/>
    <w:rsid w:val="00195501"/>
    <w:rsid w:val="00195AB0"/>
    <w:rsid w:val="00195ED5"/>
    <w:rsid w:val="001967B8"/>
    <w:rsid w:val="00196C68"/>
    <w:rsid w:val="00196D63"/>
    <w:rsid w:val="00196EFC"/>
    <w:rsid w:val="00197587"/>
    <w:rsid w:val="00197960"/>
    <w:rsid w:val="00197995"/>
    <w:rsid w:val="001A0F61"/>
    <w:rsid w:val="001A12ED"/>
    <w:rsid w:val="001A17AF"/>
    <w:rsid w:val="001A1CE8"/>
    <w:rsid w:val="001A2142"/>
    <w:rsid w:val="001A22E9"/>
    <w:rsid w:val="001A2448"/>
    <w:rsid w:val="001A25FC"/>
    <w:rsid w:val="001A3226"/>
    <w:rsid w:val="001A3503"/>
    <w:rsid w:val="001A4220"/>
    <w:rsid w:val="001A43D2"/>
    <w:rsid w:val="001A44EB"/>
    <w:rsid w:val="001A558F"/>
    <w:rsid w:val="001A57DB"/>
    <w:rsid w:val="001A5911"/>
    <w:rsid w:val="001A5F56"/>
    <w:rsid w:val="001A5FB9"/>
    <w:rsid w:val="001A6605"/>
    <w:rsid w:val="001A6F1D"/>
    <w:rsid w:val="001A7825"/>
    <w:rsid w:val="001A7F42"/>
    <w:rsid w:val="001B019A"/>
    <w:rsid w:val="001B019C"/>
    <w:rsid w:val="001B077E"/>
    <w:rsid w:val="001B0890"/>
    <w:rsid w:val="001B0C33"/>
    <w:rsid w:val="001B0C76"/>
    <w:rsid w:val="001B1247"/>
    <w:rsid w:val="001B1643"/>
    <w:rsid w:val="001B1872"/>
    <w:rsid w:val="001B1E26"/>
    <w:rsid w:val="001B2171"/>
    <w:rsid w:val="001B295A"/>
    <w:rsid w:val="001B296E"/>
    <w:rsid w:val="001B2E8B"/>
    <w:rsid w:val="001B2EF4"/>
    <w:rsid w:val="001B4664"/>
    <w:rsid w:val="001B4CC8"/>
    <w:rsid w:val="001B636D"/>
    <w:rsid w:val="001B6982"/>
    <w:rsid w:val="001B699A"/>
    <w:rsid w:val="001B6A73"/>
    <w:rsid w:val="001B6B00"/>
    <w:rsid w:val="001B6E93"/>
    <w:rsid w:val="001B6FE8"/>
    <w:rsid w:val="001B7AC4"/>
    <w:rsid w:val="001C0682"/>
    <w:rsid w:val="001C0BE8"/>
    <w:rsid w:val="001C0E55"/>
    <w:rsid w:val="001C21CC"/>
    <w:rsid w:val="001C31D4"/>
    <w:rsid w:val="001C3417"/>
    <w:rsid w:val="001C3B52"/>
    <w:rsid w:val="001C3DB2"/>
    <w:rsid w:val="001C3E09"/>
    <w:rsid w:val="001C3E4F"/>
    <w:rsid w:val="001C40BB"/>
    <w:rsid w:val="001C4619"/>
    <w:rsid w:val="001C4C0E"/>
    <w:rsid w:val="001C5808"/>
    <w:rsid w:val="001C5830"/>
    <w:rsid w:val="001C5AA8"/>
    <w:rsid w:val="001C5B63"/>
    <w:rsid w:val="001C6110"/>
    <w:rsid w:val="001C64A2"/>
    <w:rsid w:val="001C65E8"/>
    <w:rsid w:val="001C682F"/>
    <w:rsid w:val="001C68E0"/>
    <w:rsid w:val="001C6E27"/>
    <w:rsid w:val="001C7246"/>
    <w:rsid w:val="001C74A9"/>
    <w:rsid w:val="001D03F9"/>
    <w:rsid w:val="001D0C69"/>
    <w:rsid w:val="001D0D68"/>
    <w:rsid w:val="001D0F3F"/>
    <w:rsid w:val="001D2678"/>
    <w:rsid w:val="001D2A1D"/>
    <w:rsid w:val="001D2D28"/>
    <w:rsid w:val="001D36B7"/>
    <w:rsid w:val="001D36BE"/>
    <w:rsid w:val="001D3C55"/>
    <w:rsid w:val="001D3D51"/>
    <w:rsid w:val="001D3F63"/>
    <w:rsid w:val="001D4898"/>
    <w:rsid w:val="001D4A43"/>
    <w:rsid w:val="001D4A84"/>
    <w:rsid w:val="001D4AB7"/>
    <w:rsid w:val="001D4CD0"/>
    <w:rsid w:val="001D4D04"/>
    <w:rsid w:val="001D4EFF"/>
    <w:rsid w:val="001D5084"/>
    <w:rsid w:val="001D556C"/>
    <w:rsid w:val="001D5951"/>
    <w:rsid w:val="001D65F5"/>
    <w:rsid w:val="001D664A"/>
    <w:rsid w:val="001D694D"/>
    <w:rsid w:val="001D6F23"/>
    <w:rsid w:val="001D7309"/>
    <w:rsid w:val="001D73B9"/>
    <w:rsid w:val="001D7C10"/>
    <w:rsid w:val="001D7EEB"/>
    <w:rsid w:val="001E0800"/>
    <w:rsid w:val="001E10F0"/>
    <w:rsid w:val="001E19AD"/>
    <w:rsid w:val="001E1A1E"/>
    <w:rsid w:val="001E23FE"/>
    <w:rsid w:val="001E2716"/>
    <w:rsid w:val="001E2826"/>
    <w:rsid w:val="001E2BF1"/>
    <w:rsid w:val="001E34F0"/>
    <w:rsid w:val="001E35C5"/>
    <w:rsid w:val="001E3D9B"/>
    <w:rsid w:val="001E4896"/>
    <w:rsid w:val="001E4C2F"/>
    <w:rsid w:val="001E4D93"/>
    <w:rsid w:val="001E5321"/>
    <w:rsid w:val="001E552C"/>
    <w:rsid w:val="001E56E2"/>
    <w:rsid w:val="001E5787"/>
    <w:rsid w:val="001E5A58"/>
    <w:rsid w:val="001E5D8D"/>
    <w:rsid w:val="001E5E96"/>
    <w:rsid w:val="001E5EC4"/>
    <w:rsid w:val="001E5ED3"/>
    <w:rsid w:val="001E5F41"/>
    <w:rsid w:val="001E5FED"/>
    <w:rsid w:val="001E607D"/>
    <w:rsid w:val="001E60F8"/>
    <w:rsid w:val="001E7CEC"/>
    <w:rsid w:val="001F08AB"/>
    <w:rsid w:val="001F0A93"/>
    <w:rsid w:val="001F0C48"/>
    <w:rsid w:val="001F1925"/>
    <w:rsid w:val="001F1D52"/>
    <w:rsid w:val="001F289A"/>
    <w:rsid w:val="001F3146"/>
    <w:rsid w:val="001F3F61"/>
    <w:rsid w:val="001F413B"/>
    <w:rsid w:val="001F443C"/>
    <w:rsid w:val="001F4589"/>
    <w:rsid w:val="001F50FE"/>
    <w:rsid w:val="001F53EA"/>
    <w:rsid w:val="001F5650"/>
    <w:rsid w:val="001F5DB1"/>
    <w:rsid w:val="001F6D66"/>
    <w:rsid w:val="001F6D7D"/>
    <w:rsid w:val="001F6ED1"/>
    <w:rsid w:val="00200048"/>
    <w:rsid w:val="002005D5"/>
    <w:rsid w:val="002008CF"/>
    <w:rsid w:val="00200BC5"/>
    <w:rsid w:val="00201F4C"/>
    <w:rsid w:val="00202168"/>
    <w:rsid w:val="00202E36"/>
    <w:rsid w:val="00202EC0"/>
    <w:rsid w:val="00202FE4"/>
    <w:rsid w:val="00203877"/>
    <w:rsid w:val="00203D7E"/>
    <w:rsid w:val="00203F76"/>
    <w:rsid w:val="00204B7F"/>
    <w:rsid w:val="00204D12"/>
    <w:rsid w:val="0020531D"/>
    <w:rsid w:val="002057B3"/>
    <w:rsid w:val="00205CA7"/>
    <w:rsid w:val="00206342"/>
    <w:rsid w:val="00206A06"/>
    <w:rsid w:val="0020766A"/>
    <w:rsid w:val="002077C9"/>
    <w:rsid w:val="00210112"/>
    <w:rsid w:val="0021040C"/>
    <w:rsid w:val="0021043A"/>
    <w:rsid w:val="002104FE"/>
    <w:rsid w:val="00210529"/>
    <w:rsid w:val="00210575"/>
    <w:rsid w:val="002105CE"/>
    <w:rsid w:val="00211133"/>
    <w:rsid w:val="002111F3"/>
    <w:rsid w:val="00211345"/>
    <w:rsid w:val="0021236C"/>
    <w:rsid w:val="002123B6"/>
    <w:rsid w:val="002126C0"/>
    <w:rsid w:val="00212A70"/>
    <w:rsid w:val="0021369B"/>
    <w:rsid w:val="00214278"/>
    <w:rsid w:val="002153F2"/>
    <w:rsid w:val="00215A1D"/>
    <w:rsid w:val="00215DE7"/>
    <w:rsid w:val="0021626A"/>
    <w:rsid w:val="00216852"/>
    <w:rsid w:val="00217085"/>
    <w:rsid w:val="002171C1"/>
    <w:rsid w:val="00217609"/>
    <w:rsid w:val="00217647"/>
    <w:rsid w:val="00217653"/>
    <w:rsid w:val="0022038E"/>
    <w:rsid w:val="002208B2"/>
    <w:rsid w:val="00220CF6"/>
    <w:rsid w:val="00220ECB"/>
    <w:rsid w:val="00220EFC"/>
    <w:rsid w:val="0022108E"/>
    <w:rsid w:val="0022127C"/>
    <w:rsid w:val="0022160B"/>
    <w:rsid w:val="00221623"/>
    <w:rsid w:val="00221A12"/>
    <w:rsid w:val="00222326"/>
    <w:rsid w:val="002224BF"/>
    <w:rsid w:val="0022401A"/>
    <w:rsid w:val="00224053"/>
    <w:rsid w:val="002242B9"/>
    <w:rsid w:val="0022442E"/>
    <w:rsid w:val="002244B8"/>
    <w:rsid w:val="00225414"/>
    <w:rsid w:val="0022542F"/>
    <w:rsid w:val="0022585B"/>
    <w:rsid w:val="00225CD1"/>
    <w:rsid w:val="00226756"/>
    <w:rsid w:val="00226A31"/>
    <w:rsid w:val="002301CE"/>
    <w:rsid w:val="0023031D"/>
    <w:rsid w:val="0023033B"/>
    <w:rsid w:val="002306BB"/>
    <w:rsid w:val="002313A7"/>
    <w:rsid w:val="00231D28"/>
    <w:rsid w:val="0023205D"/>
    <w:rsid w:val="00232169"/>
    <w:rsid w:val="002321DC"/>
    <w:rsid w:val="00232712"/>
    <w:rsid w:val="002328FE"/>
    <w:rsid w:val="0023344E"/>
    <w:rsid w:val="00233959"/>
    <w:rsid w:val="00233C89"/>
    <w:rsid w:val="00234536"/>
    <w:rsid w:val="002356F7"/>
    <w:rsid w:val="00235B00"/>
    <w:rsid w:val="00236623"/>
    <w:rsid w:val="002366E6"/>
    <w:rsid w:val="0023742E"/>
    <w:rsid w:val="0023798C"/>
    <w:rsid w:val="00237D87"/>
    <w:rsid w:val="00237F77"/>
    <w:rsid w:val="0024017B"/>
    <w:rsid w:val="002402F5"/>
    <w:rsid w:val="002408D8"/>
    <w:rsid w:val="00240AF7"/>
    <w:rsid w:val="00240EB9"/>
    <w:rsid w:val="00240F30"/>
    <w:rsid w:val="00241234"/>
    <w:rsid w:val="00241E1D"/>
    <w:rsid w:val="002421F2"/>
    <w:rsid w:val="00242581"/>
    <w:rsid w:val="002425F9"/>
    <w:rsid w:val="00242C6D"/>
    <w:rsid w:val="002432CC"/>
    <w:rsid w:val="002437B1"/>
    <w:rsid w:val="0024442D"/>
    <w:rsid w:val="0024505E"/>
    <w:rsid w:val="00246570"/>
    <w:rsid w:val="00246F52"/>
    <w:rsid w:val="002476C2"/>
    <w:rsid w:val="00250516"/>
    <w:rsid w:val="00250933"/>
    <w:rsid w:val="00250B1A"/>
    <w:rsid w:val="00250F98"/>
    <w:rsid w:val="00251376"/>
    <w:rsid w:val="00251435"/>
    <w:rsid w:val="002515B7"/>
    <w:rsid w:val="002515FD"/>
    <w:rsid w:val="00251856"/>
    <w:rsid w:val="00251A13"/>
    <w:rsid w:val="00251A73"/>
    <w:rsid w:val="00251B65"/>
    <w:rsid w:val="00251E08"/>
    <w:rsid w:val="002520CC"/>
    <w:rsid w:val="00252679"/>
    <w:rsid w:val="002528DE"/>
    <w:rsid w:val="00252CAD"/>
    <w:rsid w:val="002530B9"/>
    <w:rsid w:val="00253C30"/>
    <w:rsid w:val="00253D6B"/>
    <w:rsid w:val="002542D0"/>
    <w:rsid w:val="00254666"/>
    <w:rsid w:val="002553A1"/>
    <w:rsid w:val="00256870"/>
    <w:rsid w:val="002568CF"/>
    <w:rsid w:val="00256AFE"/>
    <w:rsid w:val="00256C51"/>
    <w:rsid w:val="00257703"/>
    <w:rsid w:val="00260697"/>
    <w:rsid w:val="00260B1E"/>
    <w:rsid w:val="00260D13"/>
    <w:rsid w:val="00260DA4"/>
    <w:rsid w:val="002610E3"/>
    <w:rsid w:val="0026114F"/>
    <w:rsid w:val="0026182E"/>
    <w:rsid w:val="00261C4D"/>
    <w:rsid w:val="00261FFB"/>
    <w:rsid w:val="0026205B"/>
    <w:rsid w:val="002621F1"/>
    <w:rsid w:val="0026246C"/>
    <w:rsid w:val="00262968"/>
    <w:rsid w:val="00262CC6"/>
    <w:rsid w:val="00262CFE"/>
    <w:rsid w:val="002632D3"/>
    <w:rsid w:val="002639E8"/>
    <w:rsid w:val="0026408D"/>
    <w:rsid w:val="00264297"/>
    <w:rsid w:val="00264745"/>
    <w:rsid w:val="00265314"/>
    <w:rsid w:val="002655CF"/>
    <w:rsid w:val="00265A2F"/>
    <w:rsid w:val="00265B4A"/>
    <w:rsid w:val="0026690C"/>
    <w:rsid w:val="00266D22"/>
    <w:rsid w:val="00266F1A"/>
    <w:rsid w:val="00266FC3"/>
    <w:rsid w:val="002671E2"/>
    <w:rsid w:val="002672DD"/>
    <w:rsid w:val="00267411"/>
    <w:rsid w:val="00267B41"/>
    <w:rsid w:val="002706E6"/>
    <w:rsid w:val="00270900"/>
    <w:rsid w:val="002709BA"/>
    <w:rsid w:val="00270CDB"/>
    <w:rsid w:val="002710A6"/>
    <w:rsid w:val="0027134C"/>
    <w:rsid w:val="0027158D"/>
    <w:rsid w:val="00271C56"/>
    <w:rsid w:val="00271E0E"/>
    <w:rsid w:val="00271E6D"/>
    <w:rsid w:val="00272216"/>
    <w:rsid w:val="00272D84"/>
    <w:rsid w:val="00272E5C"/>
    <w:rsid w:val="00272F0C"/>
    <w:rsid w:val="00273697"/>
    <w:rsid w:val="00273ACD"/>
    <w:rsid w:val="002741B3"/>
    <w:rsid w:val="0027437A"/>
    <w:rsid w:val="00274457"/>
    <w:rsid w:val="002744B5"/>
    <w:rsid w:val="002750EA"/>
    <w:rsid w:val="002752F3"/>
    <w:rsid w:val="00275A9A"/>
    <w:rsid w:val="0027700D"/>
    <w:rsid w:val="00277033"/>
    <w:rsid w:val="002770CD"/>
    <w:rsid w:val="00277285"/>
    <w:rsid w:val="00277714"/>
    <w:rsid w:val="0027787B"/>
    <w:rsid w:val="00277D47"/>
    <w:rsid w:val="002802F2"/>
    <w:rsid w:val="002804AA"/>
    <w:rsid w:val="0028096A"/>
    <w:rsid w:val="002811A2"/>
    <w:rsid w:val="002812A1"/>
    <w:rsid w:val="00281346"/>
    <w:rsid w:val="002815C9"/>
    <w:rsid w:val="00281674"/>
    <w:rsid w:val="002819F3"/>
    <w:rsid w:val="00281CE9"/>
    <w:rsid w:val="002823BB"/>
    <w:rsid w:val="00282445"/>
    <w:rsid w:val="002824A1"/>
    <w:rsid w:val="00282BDE"/>
    <w:rsid w:val="00283293"/>
    <w:rsid w:val="0028355B"/>
    <w:rsid w:val="00283A28"/>
    <w:rsid w:val="00283FD1"/>
    <w:rsid w:val="0028418C"/>
    <w:rsid w:val="00284450"/>
    <w:rsid w:val="0028471B"/>
    <w:rsid w:val="00284ED5"/>
    <w:rsid w:val="0028527E"/>
    <w:rsid w:val="002869A6"/>
    <w:rsid w:val="00286A28"/>
    <w:rsid w:val="00286EE7"/>
    <w:rsid w:val="00286F17"/>
    <w:rsid w:val="002876A2"/>
    <w:rsid w:val="00287EA7"/>
    <w:rsid w:val="00287F8B"/>
    <w:rsid w:val="0029010A"/>
    <w:rsid w:val="002904AD"/>
    <w:rsid w:val="002909C1"/>
    <w:rsid w:val="00291371"/>
    <w:rsid w:val="0029169E"/>
    <w:rsid w:val="00291C9D"/>
    <w:rsid w:val="00292BC1"/>
    <w:rsid w:val="00292CC0"/>
    <w:rsid w:val="0029328A"/>
    <w:rsid w:val="0029333D"/>
    <w:rsid w:val="00293F51"/>
    <w:rsid w:val="00294258"/>
    <w:rsid w:val="00294262"/>
    <w:rsid w:val="00294A01"/>
    <w:rsid w:val="00294B95"/>
    <w:rsid w:val="00294BE6"/>
    <w:rsid w:val="002958B6"/>
    <w:rsid w:val="00296ACE"/>
    <w:rsid w:val="002975A2"/>
    <w:rsid w:val="002976DB"/>
    <w:rsid w:val="00297C60"/>
    <w:rsid w:val="002A00F8"/>
    <w:rsid w:val="002A034B"/>
    <w:rsid w:val="002A0B74"/>
    <w:rsid w:val="002A0DDA"/>
    <w:rsid w:val="002A1159"/>
    <w:rsid w:val="002A12FB"/>
    <w:rsid w:val="002A14DD"/>
    <w:rsid w:val="002A1FE9"/>
    <w:rsid w:val="002A2176"/>
    <w:rsid w:val="002A257D"/>
    <w:rsid w:val="002A2845"/>
    <w:rsid w:val="002A33C4"/>
    <w:rsid w:val="002A33E9"/>
    <w:rsid w:val="002A404B"/>
    <w:rsid w:val="002A4052"/>
    <w:rsid w:val="002A50FE"/>
    <w:rsid w:val="002A5392"/>
    <w:rsid w:val="002A564B"/>
    <w:rsid w:val="002A6066"/>
    <w:rsid w:val="002A6514"/>
    <w:rsid w:val="002A706D"/>
    <w:rsid w:val="002A7195"/>
    <w:rsid w:val="002A767C"/>
    <w:rsid w:val="002A799E"/>
    <w:rsid w:val="002A7AF2"/>
    <w:rsid w:val="002B0A3F"/>
    <w:rsid w:val="002B0D0F"/>
    <w:rsid w:val="002B17AA"/>
    <w:rsid w:val="002B20B4"/>
    <w:rsid w:val="002B20FB"/>
    <w:rsid w:val="002B2B60"/>
    <w:rsid w:val="002B2D55"/>
    <w:rsid w:val="002B2EE5"/>
    <w:rsid w:val="002B47E8"/>
    <w:rsid w:val="002B5178"/>
    <w:rsid w:val="002B527E"/>
    <w:rsid w:val="002B5874"/>
    <w:rsid w:val="002B6005"/>
    <w:rsid w:val="002B6972"/>
    <w:rsid w:val="002C0144"/>
    <w:rsid w:val="002C01B7"/>
    <w:rsid w:val="002C0214"/>
    <w:rsid w:val="002C05D5"/>
    <w:rsid w:val="002C06CA"/>
    <w:rsid w:val="002C1A84"/>
    <w:rsid w:val="002C1AAF"/>
    <w:rsid w:val="002C1C7D"/>
    <w:rsid w:val="002C2135"/>
    <w:rsid w:val="002C223D"/>
    <w:rsid w:val="002C2575"/>
    <w:rsid w:val="002C276F"/>
    <w:rsid w:val="002C2964"/>
    <w:rsid w:val="002C2A60"/>
    <w:rsid w:val="002C2B2C"/>
    <w:rsid w:val="002C2BA7"/>
    <w:rsid w:val="002C34DF"/>
    <w:rsid w:val="002C3569"/>
    <w:rsid w:val="002C3851"/>
    <w:rsid w:val="002C39CD"/>
    <w:rsid w:val="002C3C29"/>
    <w:rsid w:val="002C3CB0"/>
    <w:rsid w:val="002C4485"/>
    <w:rsid w:val="002C455D"/>
    <w:rsid w:val="002C4C4F"/>
    <w:rsid w:val="002C54DD"/>
    <w:rsid w:val="002C588E"/>
    <w:rsid w:val="002C6095"/>
    <w:rsid w:val="002C61A3"/>
    <w:rsid w:val="002C6276"/>
    <w:rsid w:val="002C62F9"/>
    <w:rsid w:val="002C64DB"/>
    <w:rsid w:val="002C6834"/>
    <w:rsid w:val="002C6A48"/>
    <w:rsid w:val="002C6CFC"/>
    <w:rsid w:val="002C6E6A"/>
    <w:rsid w:val="002C7037"/>
    <w:rsid w:val="002C715C"/>
    <w:rsid w:val="002C7298"/>
    <w:rsid w:val="002C753B"/>
    <w:rsid w:val="002D037C"/>
    <w:rsid w:val="002D04DB"/>
    <w:rsid w:val="002D0A24"/>
    <w:rsid w:val="002D0BD7"/>
    <w:rsid w:val="002D0D50"/>
    <w:rsid w:val="002D0E36"/>
    <w:rsid w:val="002D0F72"/>
    <w:rsid w:val="002D259F"/>
    <w:rsid w:val="002D2C37"/>
    <w:rsid w:val="002D379C"/>
    <w:rsid w:val="002D3817"/>
    <w:rsid w:val="002D3BAF"/>
    <w:rsid w:val="002D4240"/>
    <w:rsid w:val="002D434C"/>
    <w:rsid w:val="002D59E7"/>
    <w:rsid w:val="002D5E12"/>
    <w:rsid w:val="002D5FFA"/>
    <w:rsid w:val="002D68DE"/>
    <w:rsid w:val="002D6CA5"/>
    <w:rsid w:val="002E054A"/>
    <w:rsid w:val="002E0982"/>
    <w:rsid w:val="002E13BB"/>
    <w:rsid w:val="002E16F8"/>
    <w:rsid w:val="002E17F5"/>
    <w:rsid w:val="002E1D81"/>
    <w:rsid w:val="002E20C4"/>
    <w:rsid w:val="002E26BE"/>
    <w:rsid w:val="002E2F6C"/>
    <w:rsid w:val="002E3068"/>
    <w:rsid w:val="002E3991"/>
    <w:rsid w:val="002E3A15"/>
    <w:rsid w:val="002E3EE8"/>
    <w:rsid w:val="002E3EE9"/>
    <w:rsid w:val="002E4204"/>
    <w:rsid w:val="002E4884"/>
    <w:rsid w:val="002E4D81"/>
    <w:rsid w:val="002E4ED1"/>
    <w:rsid w:val="002E4F29"/>
    <w:rsid w:val="002E5059"/>
    <w:rsid w:val="002E50EA"/>
    <w:rsid w:val="002E5FE0"/>
    <w:rsid w:val="002E641C"/>
    <w:rsid w:val="002E65FE"/>
    <w:rsid w:val="002E6631"/>
    <w:rsid w:val="002E6724"/>
    <w:rsid w:val="002E6FA1"/>
    <w:rsid w:val="002E7335"/>
    <w:rsid w:val="002E7CAD"/>
    <w:rsid w:val="002F0281"/>
    <w:rsid w:val="002F06E5"/>
    <w:rsid w:val="002F0855"/>
    <w:rsid w:val="002F0DF3"/>
    <w:rsid w:val="002F1628"/>
    <w:rsid w:val="002F1877"/>
    <w:rsid w:val="002F21B0"/>
    <w:rsid w:val="002F23B1"/>
    <w:rsid w:val="002F2A78"/>
    <w:rsid w:val="002F2E4E"/>
    <w:rsid w:val="002F2F7C"/>
    <w:rsid w:val="002F309B"/>
    <w:rsid w:val="002F3EFA"/>
    <w:rsid w:val="002F44CA"/>
    <w:rsid w:val="002F4604"/>
    <w:rsid w:val="002F4DB2"/>
    <w:rsid w:val="002F5DCB"/>
    <w:rsid w:val="002F5E34"/>
    <w:rsid w:val="002F60A9"/>
    <w:rsid w:val="002F6C74"/>
    <w:rsid w:val="002F73A9"/>
    <w:rsid w:val="002F744E"/>
    <w:rsid w:val="002F76A0"/>
    <w:rsid w:val="002F7A3C"/>
    <w:rsid w:val="002F7C09"/>
    <w:rsid w:val="002F7D53"/>
    <w:rsid w:val="0030063D"/>
    <w:rsid w:val="00300670"/>
    <w:rsid w:val="00300C30"/>
    <w:rsid w:val="0030111C"/>
    <w:rsid w:val="00301236"/>
    <w:rsid w:val="003013FE"/>
    <w:rsid w:val="00301492"/>
    <w:rsid w:val="003014F7"/>
    <w:rsid w:val="00301642"/>
    <w:rsid w:val="003016C6"/>
    <w:rsid w:val="00301B81"/>
    <w:rsid w:val="003020C0"/>
    <w:rsid w:val="003028C2"/>
    <w:rsid w:val="003028E5"/>
    <w:rsid w:val="00302A28"/>
    <w:rsid w:val="00302DCB"/>
    <w:rsid w:val="00302E44"/>
    <w:rsid w:val="00302EA3"/>
    <w:rsid w:val="00302FC1"/>
    <w:rsid w:val="00303026"/>
    <w:rsid w:val="003035F5"/>
    <w:rsid w:val="00303EA3"/>
    <w:rsid w:val="00304326"/>
    <w:rsid w:val="00304B2E"/>
    <w:rsid w:val="00305512"/>
    <w:rsid w:val="00305795"/>
    <w:rsid w:val="00305AE1"/>
    <w:rsid w:val="003063C9"/>
    <w:rsid w:val="00306DD9"/>
    <w:rsid w:val="00307069"/>
    <w:rsid w:val="0030767B"/>
    <w:rsid w:val="00310359"/>
    <w:rsid w:val="00311665"/>
    <w:rsid w:val="003116BB"/>
    <w:rsid w:val="00311870"/>
    <w:rsid w:val="003119A7"/>
    <w:rsid w:val="00312887"/>
    <w:rsid w:val="00313186"/>
    <w:rsid w:val="00313640"/>
    <w:rsid w:val="00313A8D"/>
    <w:rsid w:val="003151CF"/>
    <w:rsid w:val="00315486"/>
    <w:rsid w:val="0031613A"/>
    <w:rsid w:val="003164D9"/>
    <w:rsid w:val="00317636"/>
    <w:rsid w:val="00317AD2"/>
    <w:rsid w:val="00320179"/>
    <w:rsid w:val="003202DB"/>
    <w:rsid w:val="003205E6"/>
    <w:rsid w:val="00320878"/>
    <w:rsid w:val="003213ED"/>
    <w:rsid w:val="00321F06"/>
    <w:rsid w:val="00322376"/>
    <w:rsid w:val="00322E43"/>
    <w:rsid w:val="00322F33"/>
    <w:rsid w:val="00322F6A"/>
    <w:rsid w:val="00323AC3"/>
    <w:rsid w:val="0032440D"/>
    <w:rsid w:val="00324B22"/>
    <w:rsid w:val="00324D89"/>
    <w:rsid w:val="003254F2"/>
    <w:rsid w:val="003259BC"/>
    <w:rsid w:val="003260B9"/>
    <w:rsid w:val="003267A5"/>
    <w:rsid w:val="00326AEE"/>
    <w:rsid w:val="00326F9D"/>
    <w:rsid w:val="00327413"/>
    <w:rsid w:val="00327815"/>
    <w:rsid w:val="003301E4"/>
    <w:rsid w:val="0033039D"/>
    <w:rsid w:val="00330652"/>
    <w:rsid w:val="003308D0"/>
    <w:rsid w:val="00330E9B"/>
    <w:rsid w:val="0033104D"/>
    <w:rsid w:val="00331176"/>
    <w:rsid w:val="00331AC5"/>
    <w:rsid w:val="00331E75"/>
    <w:rsid w:val="0033352B"/>
    <w:rsid w:val="00333D69"/>
    <w:rsid w:val="00333D7A"/>
    <w:rsid w:val="00333DA4"/>
    <w:rsid w:val="003342CD"/>
    <w:rsid w:val="00334559"/>
    <w:rsid w:val="003349B6"/>
    <w:rsid w:val="003349C1"/>
    <w:rsid w:val="00334B1A"/>
    <w:rsid w:val="00334C76"/>
    <w:rsid w:val="00335075"/>
    <w:rsid w:val="00335715"/>
    <w:rsid w:val="0033608D"/>
    <w:rsid w:val="003360F3"/>
    <w:rsid w:val="003367F9"/>
    <w:rsid w:val="003371F2"/>
    <w:rsid w:val="00337408"/>
    <w:rsid w:val="003375D7"/>
    <w:rsid w:val="00337C1B"/>
    <w:rsid w:val="00337E30"/>
    <w:rsid w:val="00337F0B"/>
    <w:rsid w:val="003402A7"/>
    <w:rsid w:val="003403F1"/>
    <w:rsid w:val="00340AB7"/>
    <w:rsid w:val="00340B62"/>
    <w:rsid w:val="00340FB4"/>
    <w:rsid w:val="0034165A"/>
    <w:rsid w:val="003419B8"/>
    <w:rsid w:val="003420DA"/>
    <w:rsid w:val="00343261"/>
    <w:rsid w:val="00343978"/>
    <w:rsid w:val="00343FB7"/>
    <w:rsid w:val="003443D9"/>
    <w:rsid w:val="00344CC0"/>
    <w:rsid w:val="003450F5"/>
    <w:rsid w:val="003451E2"/>
    <w:rsid w:val="003455A4"/>
    <w:rsid w:val="0034648E"/>
    <w:rsid w:val="00346993"/>
    <w:rsid w:val="00346D0C"/>
    <w:rsid w:val="003476A4"/>
    <w:rsid w:val="00347959"/>
    <w:rsid w:val="00347D85"/>
    <w:rsid w:val="00347F3B"/>
    <w:rsid w:val="00350312"/>
    <w:rsid w:val="00350EB2"/>
    <w:rsid w:val="00351541"/>
    <w:rsid w:val="0035191C"/>
    <w:rsid w:val="00351931"/>
    <w:rsid w:val="00351BFD"/>
    <w:rsid w:val="0035249C"/>
    <w:rsid w:val="00352D0D"/>
    <w:rsid w:val="003534E6"/>
    <w:rsid w:val="00354F4D"/>
    <w:rsid w:val="00355294"/>
    <w:rsid w:val="003564FA"/>
    <w:rsid w:val="00356512"/>
    <w:rsid w:val="00356869"/>
    <w:rsid w:val="003579EB"/>
    <w:rsid w:val="00357F09"/>
    <w:rsid w:val="00360252"/>
    <w:rsid w:val="003603D2"/>
    <w:rsid w:val="00361A97"/>
    <w:rsid w:val="00362299"/>
    <w:rsid w:val="00362514"/>
    <w:rsid w:val="003626BB"/>
    <w:rsid w:val="00362998"/>
    <w:rsid w:val="0036360C"/>
    <w:rsid w:val="003636A6"/>
    <w:rsid w:val="003638A6"/>
    <w:rsid w:val="00363D51"/>
    <w:rsid w:val="00364332"/>
    <w:rsid w:val="00364966"/>
    <w:rsid w:val="00364A40"/>
    <w:rsid w:val="00364D7E"/>
    <w:rsid w:val="00364D9A"/>
    <w:rsid w:val="00364F48"/>
    <w:rsid w:val="00365578"/>
    <w:rsid w:val="0036566D"/>
    <w:rsid w:val="00365BB6"/>
    <w:rsid w:val="00365C1A"/>
    <w:rsid w:val="00365CDE"/>
    <w:rsid w:val="00365DB5"/>
    <w:rsid w:val="003662B7"/>
    <w:rsid w:val="0036695A"/>
    <w:rsid w:val="00366C4E"/>
    <w:rsid w:val="00366CAC"/>
    <w:rsid w:val="00366E43"/>
    <w:rsid w:val="00366EF9"/>
    <w:rsid w:val="00367006"/>
    <w:rsid w:val="00367325"/>
    <w:rsid w:val="003701E5"/>
    <w:rsid w:val="00370560"/>
    <w:rsid w:val="003711C2"/>
    <w:rsid w:val="0037178A"/>
    <w:rsid w:val="00372426"/>
    <w:rsid w:val="00372438"/>
    <w:rsid w:val="0037292B"/>
    <w:rsid w:val="00372BC2"/>
    <w:rsid w:val="00372D1A"/>
    <w:rsid w:val="00372D90"/>
    <w:rsid w:val="00372E41"/>
    <w:rsid w:val="00372F63"/>
    <w:rsid w:val="00373589"/>
    <w:rsid w:val="00373733"/>
    <w:rsid w:val="00373CC9"/>
    <w:rsid w:val="00374178"/>
    <w:rsid w:val="0037419F"/>
    <w:rsid w:val="00374267"/>
    <w:rsid w:val="0037580B"/>
    <w:rsid w:val="003762A2"/>
    <w:rsid w:val="00376535"/>
    <w:rsid w:val="003767E4"/>
    <w:rsid w:val="00377269"/>
    <w:rsid w:val="003774B5"/>
    <w:rsid w:val="00377CA2"/>
    <w:rsid w:val="00380668"/>
    <w:rsid w:val="00381173"/>
    <w:rsid w:val="00381E8E"/>
    <w:rsid w:val="003823B8"/>
    <w:rsid w:val="00382774"/>
    <w:rsid w:val="00382A7D"/>
    <w:rsid w:val="00382D10"/>
    <w:rsid w:val="00382DF2"/>
    <w:rsid w:val="00383196"/>
    <w:rsid w:val="003837C0"/>
    <w:rsid w:val="00383C8A"/>
    <w:rsid w:val="00384F7F"/>
    <w:rsid w:val="0038564F"/>
    <w:rsid w:val="00385C9E"/>
    <w:rsid w:val="00385CF7"/>
    <w:rsid w:val="00385D25"/>
    <w:rsid w:val="00386491"/>
    <w:rsid w:val="0038661D"/>
    <w:rsid w:val="00386EB3"/>
    <w:rsid w:val="00386FAB"/>
    <w:rsid w:val="0038720D"/>
    <w:rsid w:val="0038735A"/>
    <w:rsid w:val="003902C8"/>
    <w:rsid w:val="00390D08"/>
    <w:rsid w:val="00390EC1"/>
    <w:rsid w:val="00390F38"/>
    <w:rsid w:val="0039115D"/>
    <w:rsid w:val="00391259"/>
    <w:rsid w:val="00392872"/>
    <w:rsid w:val="00392BF5"/>
    <w:rsid w:val="00392CAA"/>
    <w:rsid w:val="00393E80"/>
    <w:rsid w:val="003940FF"/>
    <w:rsid w:val="00394880"/>
    <w:rsid w:val="00396985"/>
    <w:rsid w:val="00397373"/>
    <w:rsid w:val="00397417"/>
    <w:rsid w:val="00397512"/>
    <w:rsid w:val="003976A3"/>
    <w:rsid w:val="00397E2E"/>
    <w:rsid w:val="003A03A1"/>
    <w:rsid w:val="003A0D9D"/>
    <w:rsid w:val="003A0DF4"/>
    <w:rsid w:val="003A139C"/>
    <w:rsid w:val="003A1459"/>
    <w:rsid w:val="003A16ED"/>
    <w:rsid w:val="003A1CAD"/>
    <w:rsid w:val="003A1D57"/>
    <w:rsid w:val="003A2122"/>
    <w:rsid w:val="003A2DD1"/>
    <w:rsid w:val="003A33BF"/>
    <w:rsid w:val="003A3495"/>
    <w:rsid w:val="003A3706"/>
    <w:rsid w:val="003A3760"/>
    <w:rsid w:val="003A39FE"/>
    <w:rsid w:val="003A3F74"/>
    <w:rsid w:val="003A485D"/>
    <w:rsid w:val="003A4EB4"/>
    <w:rsid w:val="003A52DA"/>
    <w:rsid w:val="003A6259"/>
    <w:rsid w:val="003A6BC3"/>
    <w:rsid w:val="003A6EC7"/>
    <w:rsid w:val="003A7295"/>
    <w:rsid w:val="003A7CF4"/>
    <w:rsid w:val="003A7FF4"/>
    <w:rsid w:val="003B0255"/>
    <w:rsid w:val="003B06B5"/>
    <w:rsid w:val="003B09D1"/>
    <w:rsid w:val="003B10D5"/>
    <w:rsid w:val="003B1759"/>
    <w:rsid w:val="003B1E1B"/>
    <w:rsid w:val="003B1F84"/>
    <w:rsid w:val="003B24E6"/>
    <w:rsid w:val="003B3046"/>
    <w:rsid w:val="003B3D3A"/>
    <w:rsid w:val="003B3FCB"/>
    <w:rsid w:val="003B45FC"/>
    <w:rsid w:val="003B4CC3"/>
    <w:rsid w:val="003B5103"/>
    <w:rsid w:val="003B539F"/>
    <w:rsid w:val="003B5452"/>
    <w:rsid w:val="003B54C1"/>
    <w:rsid w:val="003B5587"/>
    <w:rsid w:val="003B65FF"/>
    <w:rsid w:val="003B68E8"/>
    <w:rsid w:val="003B6C5B"/>
    <w:rsid w:val="003B7284"/>
    <w:rsid w:val="003B77E1"/>
    <w:rsid w:val="003B77E8"/>
    <w:rsid w:val="003B7F80"/>
    <w:rsid w:val="003C04D6"/>
    <w:rsid w:val="003C090E"/>
    <w:rsid w:val="003C0BCF"/>
    <w:rsid w:val="003C11BE"/>
    <w:rsid w:val="003C1F27"/>
    <w:rsid w:val="003C227E"/>
    <w:rsid w:val="003C294F"/>
    <w:rsid w:val="003C2A55"/>
    <w:rsid w:val="003C2EB9"/>
    <w:rsid w:val="003C3304"/>
    <w:rsid w:val="003C36A0"/>
    <w:rsid w:val="003C3DC3"/>
    <w:rsid w:val="003C3E36"/>
    <w:rsid w:val="003C4497"/>
    <w:rsid w:val="003C4581"/>
    <w:rsid w:val="003C49F2"/>
    <w:rsid w:val="003C4E68"/>
    <w:rsid w:val="003C50BD"/>
    <w:rsid w:val="003C50CA"/>
    <w:rsid w:val="003C582E"/>
    <w:rsid w:val="003C5A4A"/>
    <w:rsid w:val="003C5D73"/>
    <w:rsid w:val="003C6C56"/>
    <w:rsid w:val="003C6E84"/>
    <w:rsid w:val="003C6ECF"/>
    <w:rsid w:val="003C7786"/>
    <w:rsid w:val="003D0556"/>
    <w:rsid w:val="003D0626"/>
    <w:rsid w:val="003D09B3"/>
    <w:rsid w:val="003D0AC0"/>
    <w:rsid w:val="003D0C4C"/>
    <w:rsid w:val="003D0C72"/>
    <w:rsid w:val="003D0D92"/>
    <w:rsid w:val="003D0E26"/>
    <w:rsid w:val="003D1204"/>
    <w:rsid w:val="003D27C2"/>
    <w:rsid w:val="003D2928"/>
    <w:rsid w:val="003D2C5F"/>
    <w:rsid w:val="003D31B4"/>
    <w:rsid w:val="003D361C"/>
    <w:rsid w:val="003D3ABD"/>
    <w:rsid w:val="003D3DB2"/>
    <w:rsid w:val="003D4322"/>
    <w:rsid w:val="003D46AC"/>
    <w:rsid w:val="003D47C8"/>
    <w:rsid w:val="003D48A1"/>
    <w:rsid w:val="003D4DB2"/>
    <w:rsid w:val="003D5818"/>
    <w:rsid w:val="003D59D1"/>
    <w:rsid w:val="003D5F23"/>
    <w:rsid w:val="003D6553"/>
    <w:rsid w:val="003D6F48"/>
    <w:rsid w:val="003D71E7"/>
    <w:rsid w:val="003D7D7E"/>
    <w:rsid w:val="003E0466"/>
    <w:rsid w:val="003E1BFB"/>
    <w:rsid w:val="003E1DC5"/>
    <w:rsid w:val="003E1F99"/>
    <w:rsid w:val="003E1FF9"/>
    <w:rsid w:val="003E321D"/>
    <w:rsid w:val="003E32CA"/>
    <w:rsid w:val="003E3485"/>
    <w:rsid w:val="003E3743"/>
    <w:rsid w:val="003E37C2"/>
    <w:rsid w:val="003E39E4"/>
    <w:rsid w:val="003E4359"/>
    <w:rsid w:val="003E4A80"/>
    <w:rsid w:val="003E4D85"/>
    <w:rsid w:val="003E50B3"/>
    <w:rsid w:val="003E5DFB"/>
    <w:rsid w:val="003E5E63"/>
    <w:rsid w:val="003E7408"/>
    <w:rsid w:val="003E7796"/>
    <w:rsid w:val="003E785B"/>
    <w:rsid w:val="003F0654"/>
    <w:rsid w:val="003F06E4"/>
    <w:rsid w:val="003F1416"/>
    <w:rsid w:val="003F1A07"/>
    <w:rsid w:val="003F1BFC"/>
    <w:rsid w:val="003F1DF0"/>
    <w:rsid w:val="003F1E23"/>
    <w:rsid w:val="003F1F77"/>
    <w:rsid w:val="003F2027"/>
    <w:rsid w:val="003F290F"/>
    <w:rsid w:val="003F2CFC"/>
    <w:rsid w:val="003F318E"/>
    <w:rsid w:val="003F32DE"/>
    <w:rsid w:val="003F38F6"/>
    <w:rsid w:val="003F390B"/>
    <w:rsid w:val="003F3984"/>
    <w:rsid w:val="003F3DD8"/>
    <w:rsid w:val="003F41C2"/>
    <w:rsid w:val="003F4477"/>
    <w:rsid w:val="003F44A7"/>
    <w:rsid w:val="003F4A64"/>
    <w:rsid w:val="003F4C86"/>
    <w:rsid w:val="003F4E7B"/>
    <w:rsid w:val="003F503F"/>
    <w:rsid w:val="003F590A"/>
    <w:rsid w:val="003F621F"/>
    <w:rsid w:val="003F6238"/>
    <w:rsid w:val="003F6394"/>
    <w:rsid w:val="003F698E"/>
    <w:rsid w:val="003F6A49"/>
    <w:rsid w:val="003F6A77"/>
    <w:rsid w:val="003F6A86"/>
    <w:rsid w:val="003F6EE8"/>
    <w:rsid w:val="003F7984"/>
    <w:rsid w:val="003F7E1B"/>
    <w:rsid w:val="003F7E7C"/>
    <w:rsid w:val="003F7E90"/>
    <w:rsid w:val="003F7FA6"/>
    <w:rsid w:val="00400264"/>
    <w:rsid w:val="00400687"/>
    <w:rsid w:val="00400904"/>
    <w:rsid w:val="00400CAA"/>
    <w:rsid w:val="00400F87"/>
    <w:rsid w:val="004011C4"/>
    <w:rsid w:val="00401605"/>
    <w:rsid w:val="004016E7"/>
    <w:rsid w:val="00401CBB"/>
    <w:rsid w:val="00401E5C"/>
    <w:rsid w:val="00401F2A"/>
    <w:rsid w:val="00402173"/>
    <w:rsid w:val="0040226F"/>
    <w:rsid w:val="004024B0"/>
    <w:rsid w:val="00402611"/>
    <w:rsid w:val="00402912"/>
    <w:rsid w:val="004029B1"/>
    <w:rsid w:val="00402B4B"/>
    <w:rsid w:val="00402EE4"/>
    <w:rsid w:val="00402F11"/>
    <w:rsid w:val="004030D9"/>
    <w:rsid w:val="0040313D"/>
    <w:rsid w:val="00403606"/>
    <w:rsid w:val="004042FD"/>
    <w:rsid w:val="004045BF"/>
    <w:rsid w:val="00404643"/>
    <w:rsid w:val="00404748"/>
    <w:rsid w:val="00404B90"/>
    <w:rsid w:val="00406A6E"/>
    <w:rsid w:val="00406D2A"/>
    <w:rsid w:val="00406D53"/>
    <w:rsid w:val="0040744F"/>
    <w:rsid w:val="0040756C"/>
    <w:rsid w:val="00407908"/>
    <w:rsid w:val="004079CC"/>
    <w:rsid w:val="00407A5E"/>
    <w:rsid w:val="00407B4B"/>
    <w:rsid w:val="004103BB"/>
    <w:rsid w:val="00410C67"/>
    <w:rsid w:val="00410C83"/>
    <w:rsid w:val="004110A1"/>
    <w:rsid w:val="00411576"/>
    <w:rsid w:val="00411A16"/>
    <w:rsid w:val="00411B98"/>
    <w:rsid w:val="0041207B"/>
    <w:rsid w:val="00413954"/>
    <w:rsid w:val="00413B29"/>
    <w:rsid w:val="00414078"/>
    <w:rsid w:val="00414636"/>
    <w:rsid w:val="004156B7"/>
    <w:rsid w:val="00415E88"/>
    <w:rsid w:val="00416171"/>
    <w:rsid w:val="00416FA2"/>
    <w:rsid w:val="00416FCE"/>
    <w:rsid w:val="00417224"/>
    <w:rsid w:val="00417313"/>
    <w:rsid w:val="00417491"/>
    <w:rsid w:val="00420244"/>
    <w:rsid w:val="004206A0"/>
    <w:rsid w:val="00420726"/>
    <w:rsid w:val="004210BB"/>
    <w:rsid w:val="0042137E"/>
    <w:rsid w:val="00421CD6"/>
    <w:rsid w:val="004223F8"/>
    <w:rsid w:val="004231C4"/>
    <w:rsid w:val="0042376B"/>
    <w:rsid w:val="00423864"/>
    <w:rsid w:val="00423897"/>
    <w:rsid w:val="00423A41"/>
    <w:rsid w:val="00424AB6"/>
    <w:rsid w:val="00424C6E"/>
    <w:rsid w:val="00424ED9"/>
    <w:rsid w:val="00425385"/>
    <w:rsid w:val="00425758"/>
    <w:rsid w:val="00425A3A"/>
    <w:rsid w:val="00425E0B"/>
    <w:rsid w:val="004261AD"/>
    <w:rsid w:val="004266D4"/>
    <w:rsid w:val="004267E7"/>
    <w:rsid w:val="00426A66"/>
    <w:rsid w:val="00426D35"/>
    <w:rsid w:val="004270BB"/>
    <w:rsid w:val="00427181"/>
    <w:rsid w:val="00427814"/>
    <w:rsid w:val="00427F62"/>
    <w:rsid w:val="00430011"/>
    <w:rsid w:val="00430174"/>
    <w:rsid w:val="00430265"/>
    <w:rsid w:val="00430E35"/>
    <w:rsid w:val="004317F9"/>
    <w:rsid w:val="00431E28"/>
    <w:rsid w:val="00433318"/>
    <w:rsid w:val="00433692"/>
    <w:rsid w:val="00433E35"/>
    <w:rsid w:val="0043426F"/>
    <w:rsid w:val="004345CA"/>
    <w:rsid w:val="00434659"/>
    <w:rsid w:val="00435042"/>
    <w:rsid w:val="0043524A"/>
    <w:rsid w:val="004353A2"/>
    <w:rsid w:val="00435AF4"/>
    <w:rsid w:val="00435D10"/>
    <w:rsid w:val="00435DB2"/>
    <w:rsid w:val="00435EC3"/>
    <w:rsid w:val="00436093"/>
    <w:rsid w:val="00436293"/>
    <w:rsid w:val="00436853"/>
    <w:rsid w:val="004369E1"/>
    <w:rsid w:val="00436E9C"/>
    <w:rsid w:val="004376DC"/>
    <w:rsid w:val="00437B57"/>
    <w:rsid w:val="00437BFF"/>
    <w:rsid w:val="00437F9B"/>
    <w:rsid w:val="004416FB"/>
    <w:rsid w:val="00441E19"/>
    <w:rsid w:val="00442248"/>
    <w:rsid w:val="00442294"/>
    <w:rsid w:val="00442858"/>
    <w:rsid w:val="004432CD"/>
    <w:rsid w:val="00443572"/>
    <w:rsid w:val="00443A7E"/>
    <w:rsid w:val="004459BF"/>
    <w:rsid w:val="0044621C"/>
    <w:rsid w:val="0044636D"/>
    <w:rsid w:val="004468AD"/>
    <w:rsid w:val="00446C9A"/>
    <w:rsid w:val="004472EE"/>
    <w:rsid w:val="004474AB"/>
    <w:rsid w:val="00450402"/>
    <w:rsid w:val="00450447"/>
    <w:rsid w:val="00450EAD"/>
    <w:rsid w:val="00450F78"/>
    <w:rsid w:val="00451033"/>
    <w:rsid w:val="004512AB"/>
    <w:rsid w:val="00451698"/>
    <w:rsid w:val="004523A8"/>
    <w:rsid w:val="00452AC5"/>
    <w:rsid w:val="00452EDB"/>
    <w:rsid w:val="00452F92"/>
    <w:rsid w:val="004535C8"/>
    <w:rsid w:val="0045454F"/>
    <w:rsid w:val="004550F8"/>
    <w:rsid w:val="0045518B"/>
    <w:rsid w:val="00455793"/>
    <w:rsid w:val="00455FE8"/>
    <w:rsid w:val="00455FF2"/>
    <w:rsid w:val="004561BA"/>
    <w:rsid w:val="00456326"/>
    <w:rsid w:val="00456852"/>
    <w:rsid w:val="00457B6E"/>
    <w:rsid w:val="00457FAB"/>
    <w:rsid w:val="0046033A"/>
    <w:rsid w:val="004604FB"/>
    <w:rsid w:val="004609B5"/>
    <w:rsid w:val="004609ED"/>
    <w:rsid w:val="00460D8D"/>
    <w:rsid w:val="0046118E"/>
    <w:rsid w:val="00461406"/>
    <w:rsid w:val="004616FE"/>
    <w:rsid w:val="004618D0"/>
    <w:rsid w:val="00462381"/>
    <w:rsid w:val="00462D6F"/>
    <w:rsid w:val="00462EB5"/>
    <w:rsid w:val="00462F3A"/>
    <w:rsid w:val="0046316E"/>
    <w:rsid w:val="00463306"/>
    <w:rsid w:val="004636E4"/>
    <w:rsid w:val="0046388A"/>
    <w:rsid w:val="00463A8F"/>
    <w:rsid w:val="00463BEA"/>
    <w:rsid w:val="004641FF"/>
    <w:rsid w:val="00464AF9"/>
    <w:rsid w:val="00464E37"/>
    <w:rsid w:val="00464E4C"/>
    <w:rsid w:val="00465DE6"/>
    <w:rsid w:val="00465F07"/>
    <w:rsid w:val="00466EEB"/>
    <w:rsid w:val="00466F03"/>
    <w:rsid w:val="004674A5"/>
    <w:rsid w:val="00467999"/>
    <w:rsid w:val="004703E1"/>
    <w:rsid w:val="00470BD7"/>
    <w:rsid w:val="00470E55"/>
    <w:rsid w:val="00471584"/>
    <w:rsid w:val="00471C25"/>
    <w:rsid w:val="00471DA1"/>
    <w:rsid w:val="00471E59"/>
    <w:rsid w:val="00472A12"/>
    <w:rsid w:val="004731FA"/>
    <w:rsid w:val="004735AF"/>
    <w:rsid w:val="00473A6F"/>
    <w:rsid w:val="0047417A"/>
    <w:rsid w:val="004746B8"/>
    <w:rsid w:val="00474B64"/>
    <w:rsid w:val="00474FB4"/>
    <w:rsid w:val="00475475"/>
    <w:rsid w:val="00476979"/>
    <w:rsid w:val="00476C3E"/>
    <w:rsid w:val="00476FAE"/>
    <w:rsid w:val="00477E00"/>
    <w:rsid w:val="00477E35"/>
    <w:rsid w:val="004804EA"/>
    <w:rsid w:val="00480CD5"/>
    <w:rsid w:val="00481B6C"/>
    <w:rsid w:val="00482201"/>
    <w:rsid w:val="0048307B"/>
    <w:rsid w:val="004836A5"/>
    <w:rsid w:val="00483CAE"/>
    <w:rsid w:val="0048418A"/>
    <w:rsid w:val="004848B4"/>
    <w:rsid w:val="0048552F"/>
    <w:rsid w:val="004855F6"/>
    <w:rsid w:val="0048580A"/>
    <w:rsid w:val="00485F01"/>
    <w:rsid w:val="00485F0B"/>
    <w:rsid w:val="00487070"/>
    <w:rsid w:val="004872CB"/>
    <w:rsid w:val="00490662"/>
    <w:rsid w:val="00490C5A"/>
    <w:rsid w:val="004917DF"/>
    <w:rsid w:val="004917E0"/>
    <w:rsid w:val="004918E5"/>
    <w:rsid w:val="0049273D"/>
    <w:rsid w:val="00492AD8"/>
    <w:rsid w:val="00493360"/>
    <w:rsid w:val="004933AC"/>
    <w:rsid w:val="0049352C"/>
    <w:rsid w:val="00493915"/>
    <w:rsid w:val="00493F65"/>
    <w:rsid w:val="004941E5"/>
    <w:rsid w:val="004946C9"/>
    <w:rsid w:val="004949E0"/>
    <w:rsid w:val="0049516F"/>
    <w:rsid w:val="004955CD"/>
    <w:rsid w:val="00495F17"/>
    <w:rsid w:val="004961DF"/>
    <w:rsid w:val="0049624C"/>
    <w:rsid w:val="00496C47"/>
    <w:rsid w:val="00496FB1"/>
    <w:rsid w:val="00497831"/>
    <w:rsid w:val="00497DF4"/>
    <w:rsid w:val="004A00AC"/>
    <w:rsid w:val="004A03D3"/>
    <w:rsid w:val="004A05E9"/>
    <w:rsid w:val="004A0917"/>
    <w:rsid w:val="004A111E"/>
    <w:rsid w:val="004A155C"/>
    <w:rsid w:val="004A16A2"/>
    <w:rsid w:val="004A1CCE"/>
    <w:rsid w:val="004A263C"/>
    <w:rsid w:val="004A2929"/>
    <w:rsid w:val="004A3B3F"/>
    <w:rsid w:val="004A4058"/>
    <w:rsid w:val="004A4950"/>
    <w:rsid w:val="004A4A2E"/>
    <w:rsid w:val="004A50D0"/>
    <w:rsid w:val="004A550A"/>
    <w:rsid w:val="004A6326"/>
    <w:rsid w:val="004A6399"/>
    <w:rsid w:val="004A6FBE"/>
    <w:rsid w:val="004A7773"/>
    <w:rsid w:val="004B02D4"/>
    <w:rsid w:val="004B0B2F"/>
    <w:rsid w:val="004B1A36"/>
    <w:rsid w:val="004B263D"/>
    <w:rsid w:val="004B2667"/>
    <w:rsid w:val="004B2AB4"/>
    <w:rsid w:val="004B3196"/>
    <w:rsid w:val="004B347A"/>
    <w:rsid w:val="004B36B9"/>
    <w:rsid w:val="004B36DC"/>
    <w:rsid w:val="004B43B8"/>
    <w:rsid w:val="004B4490"/>
    <w:rsid w:val="004B46A0"/>
    <w:rsid w:val="004B56FA"/>
    <w:rsid w:val="004B5C9E"/>
    <w:rsid w:val="004B6855"/>
    <w:rsid w:val="004B6883"/>
    <w:rsid w:val="004B6F4E"/>
    <w:rsid w:val="004B7903"/>
    <w:rsid w:val="004C02FE"/>
    <w:rsid w:val="004C0E84"/>
    <w:rsid w:val="004C1BDC"/>
    <w:rsid w:val="004C1D29"/>
    <w:rsid w:val="004C1D96"/>
    <w:rsid w:val="004C2753"/>
    <w:rsid w:val="004C2CAE"/>
    <w:rsid w:val="004C30A7"/>
    <w:rsid w:val="004C3386"/>
    <w:rsid w:val="004C3FAF"/>
    <w:rsid w:val="004C44C9"/>
    <w:rsid w:val="004C472A"/>
    <w:rsid w:val="004C4A49"/>
    <w:rsid w:val="004C5E2A"/>
    <w:rsid w:val="004C69F8"/>
    <w:rsid w:val="004C6A3D"/>
    <w:rsid w:val="004C7240"/>
    <w:rsid w:val="004C740A"/>
    <w:rsid w:val="004C7CB8"/>
    <w:rsid w:val="004D0147"/>
    <w:rsid w:val="004D0880"/>
    <w:rsid w:val="004D08FD"/>
    <w:rsid w:val="004D0D95"/>
    <w:rsid w:val="004D1041"/>
    <w:rsid w:val="004D1131"/>
    <w:rsid w:val="004D1D3A"/>
    <w:rsid w:val="004D1E62"/>
    <w:rsid w:val="004D1F9C"/>
    <w:rsid w:val="004D2A75"/>
    <w:rsid w:val="004D2D75"/>
    <w:rsid w:val="004D2F98"/>
    <w:rsid w:val="004D35A8"/>
    <w:rsid w:val="004D372F"/>
    <w:rsid w:val="004D379C"/>
    <w:rsid w:val="004D43D7"/>
    <w:rsid w:val="004D44D1"/>
    <w:rsid w:val="004D4ABE"/>
    <w:rsid w:val="004D4C6D"/>
    <w:rsid w:val="004D4DA4"/>
    <w:rsid w:val="004D55AA"/>
    <w:rsid w:val="004D5F18"/>
    <w:rsid w:val="004D65C0"/>
    <w:rsid w:val="004D6650"/>
    <w:rsid w:val="004D682B"/>
    <w:rsid w:val="004D71BB"/>
    <w:rsid w:val="004E0248"/>
    <w:rsid w:val="004E0BA8"/>
    <w:rsid w:val="004E19DD"/>
    <w:rsid w:val="004E2470"/>
    <w:rsid w:val="004E30B3"/>
    <w:rsid w:val="004E3520"/>
    <w:rsid w:val="004E3F96"/>
    <w:rsid w:val="004E4184"/>
    <w:rsid w:val="004E442F"/>
    <w:rsid w:val="004E4D72"/>
    <w:rsid w:val="004E69D8"/>
    <w:rsid w:val="004E6F4B"/>
    <w:rsid w:val="004E7194"/>
    <w:rsid w:val="004E7323"/>
    <w:rsid w:val="004E73CB"/>
    <w:rsid w:val="004E79BD"/>
    <w:rsid w:val="004F00D7"/>
    <w:rsid w:val="004F01D5"/>
    <w:rsid w:val="004F0A37"/>
    <w:rsid w:val="004F1387"/>
    <w:rsid w:val="004F2010"/>
    <w:rsid w:val="004F223E"/>
    <w:rsid w:val="004F23C1"/>
    <w:rsid w:val="004F2708"/>
    <w:rsid w:val="004F299E"/>
    <w:rsid w:val="004F2EAC"/>
    <w:rsid w:val="004F343A"/>
    <w:rsid w:val="004F37DA"/>
    <w:rsid w:val="004F3CD9"/>
    <w:rsid w:val="004F3E88"/>
    <w:rsid w:val="004F3EDC"/>
    <w:rsid w:val="004F4365"/>
    <w:rsid w:val="004F4F6B"/>
    <w:rsid w:val="004F5937"/>
    <w:rsid w:val="004F5F2B"/>
    <w:rsid w:val="004F625A"/>
    <w:rsid w:val="004F6433"/>
    <w:rsid w:val="004F64D3"/>
    <w:rsid w:val="004F6DE2"/>
    <w:rsid w:val="004F7272"/>
    <w:rsid w:val="004F742D"/>
    <w:rsid w:val="004F74D7"/>
    <w:rsid w:val="004F7524"/>
    <w:rsid w:val="005000F1"/>
    <w:rsid w:val="005000FE"/>
    <w:rsid w:val="00500602"/>
    <w:rsid w:val="00500732"/>
    <w:rsid w:val="005007DD"/>
    <w:rsid w:val="00500D4C"/>
    <w:rsid w:val="00500E95"/>
    <w:rsid w:val="00501020"/>
    <w:rsid w:val="005012CC"/>
    <w:rsid w:val="005018AE"/>
    <w:rsid w:val="00501FB6"/>
    <w:rsid w:val="005024E6"/>
    <w:rsid w:val="0050283E"/>
    <w:rsid w:val="00502946"/>
    <w:rsid w:val="00502A96"/>
    <w:rsid w:val="00504BAB"/>
    <w:rsid w:val="00504C1E"/>
    <w:rsid w:val="00504D70"/>
    <w:rsid w:val="0050547E"/>
    <w:rsid w:val="005060F6"/>
    <w:rsid w:val="0050645C"/>
    <w:rsid w:val="00507073"/>
    <w:rsid w:val="00507199"/>
    <w:rsid w:val="005071D1"/>
    <w:rsid w:val="005101D2"/>
    <w:rsid w:val="00510FE8"/>
    <w:rsid w:val="00511EE0"/>
    <w:rsid w:val="005121CB"/>
    <w:rsid w:val="005121E3"/>
    <w:rsid w:val="005126D6"/>
    <w:rsid w:val="00512791"/>
    <w:rsid w:val="00512FA4"/>
    <w:rsid w:val="005131E4"/>
    <w:rsid w:val="0051365A"/>
    <w:rsid w:val="005138FD"/>
    <w:rsid w:val="00514644"/>
    <w:rsid w:val="00514A28"/>
    <w:rsid w:val="0051689A"/>
    <w:rsid w:val="00517328"/>
    <w:rsid w:val="00517EE7"/>
    <w:rsid w:val="0052007B"/>
    <w:rsid w:val="005202BE"/>
    <w:rsid w:val="005205FA"/>
    <w:rsid w:val="0052098C"/>
    <w:rsid w:val="00521248"/>
    <w:rsid w:val="00521435"/>
    <w:rsid w:val="00521F2C"/>
    <w:rsid w:val="0052297A"/>
    <w:rsid w:val="00522A4A"/>
    <w:rsid w:val="00522DD1"/>
    <w:rsid w:val="00522F20"/>
    <w:rsid w:val="0052342A"/>
    <w:rsid w:val="00524331"/>
    <w:rsid w:val="005243B0"/>
    <w:rsid w:val="005246E1"/>
    <w:rsid w:val="00524AE2"/>
    <w:rsid w:val="00524B37"/>
    <w:rsid w:val="00524CA6"/>
    <w:rsid w:val="00525797"/>
    <w:rsid w:val="005258D6"/>
    <w:rsid w:val="00525B0D"/>
    <w:rsid w:val="005260CA"/>
    <w:rsid w:val="005263BF"/>
    <w:rsid w:val="005267A0"/>
    <w:rsid w:val="005271C2"/>
    <w:rsid w:val="00527F0C"/>
    <w:rsid w:val="005317F8"/>
    <w:rsid w:val="00531871"/>
    <w:rsid w:val="005318DC"/>
    <w:rsid w:val="00531EF1"/>
    <w:rsid w:val="00532240"/>
    <w:rsid w:val="00532428"/>
    <w:rsid w:val="00532A23"/>
    <w:rsid w:val="00532E59"/>
    <w:rsid w:val="00533828"/>
    <w:rsid w:val="00533991"/>
    <w:rsid w:val="0053472F"/>
    <w:rsid w:val="00534A62"/>
    <w:rsid w:val="0053594F"/>
    <w:rsid w:val="00536332"/>
    <w:rsid w:val="005370F3"/>
    <w:rsid w:val="005376C4"/>
    <w:rsid w:val="00537AC6"/>
    <w:rsid w:val="0054032F"/>
    <w:rsid w:val="005406DA"/>
    <w:rsid w:val="005409FA"/>
    <w:rsid w:val="00541092"/>
    <w:rsid w:val="0054118A"/>
    <w:rsid w:val="00541576"/>
    <w:rsid w:val="00541886"/>
    <w:rsid w:val="00541C64"/>
    <w:rsid w:val="00542933"/>
    <w:rsid w:val="005431A5"/>
    <w:rsid w:val="0054336C"/>
    <w:rsid w:val="0054352A"/>
    <w:rsid w:val="00543903"/>
    <w:rsid w:val="00544ECC"/>
    <w:rsid w:val="005451B1"/>
    <w:rsid w:val="0054524B"/>
    <w:rsid w:val="0054585E"/>
    <w:rsid w:val="00545DF3"/>
    <w:rsid w:val="00546C64"/>
    <w:rsid w:val="00547029"/>
    <w:rsid w:val="005473AA"/>
    <w:rsid w:val="00547455"/>
    <w:rsid w:val="00547751"/>
    <w:rsid w:val="005477CC"/>
    <w:rsid w:val="0054784F"/>
    <w:rsid w:val="00550D08"/>
    <w:rsid w:val="005515AA"/>
    <w:rsid w:val="00552829"/>
    <w:rsid w:val="00552CC1"/>
    <w:rsid w:val="00552CE6"/>
    <w:rsid w:val="005530B2"/>
    <w:rsid w:val="005538BD"/>
    <w:rsid w:val="005540AE"/>
    <w:rsid w:val="00554256"/>
    <w:rsid w:val="00554E69"/>
    <w:rsid w:val="005558C0"/>
    <w:rsid w:val="00555A5D"/>
    <w:rsid w:val="00555C99"/>
    <w:rsid w:val="00555F5B"/>
    <w:rsid w:val="005560DC"/>
    <w:rsid w:val="00556370"/>
    <w:rsid w:val="005564B9"/>
    <w:rsid w:val="00556ABA"/>
    <w:rsid w:val="00556DA3"/>
    <w:rsid w:val="00556EBB"/>
    <w:rsid w:val="0055741E"/>
    <w:rsid w:val="00557A4A"/>
    <w:rsid w:val="00557AE9"/>
    <w:rsid w:val="00560241"/>
    <w:rsid w:val="005609FD"/>
    <w:rsid w:val="005610DF"/>
    <w:rsid w:val="00561291"/>
    <w:rsid w:val="00561378"/>
    <w:rsid w:val="00561670"/>
    <w:rsid w:val="00561722"/>
    <w:rsid w:val="00562631"/>
    <w:rsid w:val="0056286E"/>
    <w:rsid w:val="00562914"/>
    <w:rsid w:val="00562DBB"/>
    <w:rsid w:val="00563162"/>
    <w:rsid w:val="0056372E"/>
    <w:rsid w:val="00563EC1"/>
    <w:rsid w:val="00564235"/>
    <w:rsid w:val="00564C65"/>
    <w:rsid w:val="00565D47"/>
    <w:rsid w:val="00566811"/>
    <w:rsid w:val="00566A3F"/>
    <w:rsid w:val="00567122"/>
    <w:rsid w:val="00567AF6"/>
    <w:rsid w:val="00567C9A"/>
    <w:rsid w:val="005701D9"/>
    <w:rsid w:val="00570345"/>
    <w:rsid w:val="005703F3"/>
    <w:rsid w:val="00570E1C"/>
    <w:rsid w:val="00571A04"/>
    <w:rsid w:val="00571B25"/>
    <w:rsid w:val="00571C70"/>
    <w:rsid w:val="00572334"/>
    <w:rsid w:val="00572933"/>
    <w:rsid w:val="00572C1D"/>
    <w:rsid w:val="00572C52"/>
    <w:rsid w:val="0057334D"/>
    <w:rsid w:val="00573412"/>
    <w:rsid w:val="00573480"/>
    <w:rsid w:val="00573E7E"/>
    <w:rsid w:val="0057441E"/>
    <w:rsid w:val="00574DD1"/>
    <w:rsid w:val="00574DE2"/>
    <w:rsid w:val="00575F63"/>
    <w:rsid w:val="0057601F"/>
    <w:rsid w:val="005763EC"/>
    <w:rsid w:val="00576803"/>
    <w:rsid w:val="00576C88"/>
    <w:rsid w:val="00576DF1"/>
    <w:rsid w:val="00576EC9"/>
    <w:rsid w:val="005772EC"/>
    <w:rsid w:val="00577585"/>
    <w:rsid w:val="00577790"/>
    <w:rsid w:val="00577C86"/>
    <w:rsid w:val="00577D52"/>
    <w:rsid w:val="00577D7A"/>
    <w:rsid w:val="00577DB4"/>
    <w:rsid w:val="0058013D"/>
    <w:rsid w:val="005803A0"/>
    <w:rsid w:val="0058051A"/>
    <w:rsid w:val="0058119B"/>
    <w:rsid w:val="00581442"/>
    <w:rsid w:val="00581485"/>
    <w:rsid w:val="00581977"/>
    <w:rsid w:val="00581D45"/>
    <w:rsid w:val="00581E79"/>
    <w:rsid w:val="0058215D"/>
    <w:rsid w:val="0058236D"/>
    <w:rsid w:val="00582E48"/>
    <w:rsid w:val="0058325C"/>
    <w:rsid w:val="00583E3C"/>
    <w:rsid w:val="005848A6"/>
    <w:rsid w:val="0058497B"/>
    <w:rsid w:val="005849E8"/>
    <w:rsid w:val="00584AD8"/>
    <w:rsid w:val="00584B35"/>
    <w:rsid w:val="00584F44"/>
    <w:rsid w:val="00584F91"/>
    <w:rsid w:val="00585F44"/>
    <w:rsid w:val="00586034"/>
    <w:rsid w:val="00586683"/>
    <w:rsid w:val="005901B3"/>
    <w:rsid w:val="005917E8"/>
    <w:rsid w:val="00591B33"/>
    <w:rsid w:val="00591B66"/>
    <w:rsid w:val="00591B7E"/>
    <w:rsid w:val="00592034"/>
    <w:rsid w:val="0059205F"/>
    <w:rsid w:val="00592112"/>
    <w:rsid w:val="00592297"/>
    <w:rsid w:val="005927DC"/>
    <w:rsid w:val="00592B3C"/>
    <w:rsid w:val="005930F9"/>
    <w:rsid w:val="00594104"/>
    <w:rsid w:val="005945E6"/>
    <w:rsid w:val="00594827"/>
    <w:rsid w:val="00594A03"/>
    <w:rsid w:val="00594BA8"/>
    <w:rsid w:val="00594F4E"/>
    <w:rsid w:val="00595252"/>
    <w:rsid w:val="00595641"/>
    <w:rsid w:val="00595D91"/>
    <w:rsid w:val="00596645"/>
    <w:rsid w:val="00596926"/>
    <w:rsid w:val="00597447"/>
    <w:rsid w:val="00597A2F"/>
    <w:rsid w:val="005A00DF"/>
    <w:rsid w:val="005A0E94"/>
    <w:rsid w:val="005A0EE9"/>
    <w:rsid w:val="005A0F4A"/>
    <w:rsid w:val="005A0FE2"/>
    <w:rsid w:val="005A1248"/>
    <w:rsid w:val="005A1A8B"/>
    <w:rsid w:val="005A1D20"/>
    <w:rsid w:val="005A1F0F"/>
    <w:rsid w:val="005A22DC"/>
    <w:rsid w:val="005A24A6"/>
    <w:rsid w:val="005A24E3"/>
    <w:rsid w:val="005A2C4A"/>
    <w:rsid w:val="005A338F"/>
    <w:rsid w:val="005A383C"/>
    <w:rsid w:val="005A3D96"/>
    <w:rsid w:val="005A3F23"/>
    <w:rsid w:val="005A41D7"/>
    <w:rsid w:val="005A423E"/>
    <w:rsid w:val="005A4521"/>
    <w:rsid w:val="005A4707"/>
    <w:rsid w:val="005A4B15"/>
    <w:rsid w:val="005A4DDC"/>
    <w:rsid w:val="005A4E1C"/>
    <w:rsid w:val="005A53A1"/>
    <w:rsid w:val="005A598E"/>
    <w:rsid w:val="005A5C2D"/>
    <w:rsid w:val="005A5F2B"/>
    <w:rsid w:val="005A60EC"/>
    <w:rsid w:val="005A62C4"/>
    <w:rsid w:val="005A6316"/>
    <w:rsid w:val="005A64D9"/>
    <w:rsid w:val="005A6895"/>
    <w:rsid w:val="005A6A39"/>
    <w:rsid w:val="005B0516"/>
    <w:rsid w:val="005B0997"/>
    <w:rsid w:val="005B0C38"/>
    <w:rsid w:val="005B1701"/>
    <w:rsid w:val="005B1F85"/>
    <w:rsid w:val="005B3C42"/>
    <w:rsid w:val="005B3CE9"/>
    <w:rsid w:val="005B453B"/>
    <w:rsid w:val="005B497E"/>
    <w:rsid w:val="005B4A1D"/>
    <w:rsid w:val="005B4B8D"/>
    <w:rsid w:val="005B5B83"/>
    <w:rsid w:val="005B61D4"/>
    <w:rsid w:val="005B6325"/>
    <w:rsid w:val="005B6890"/>
    <w:rsid w:val="005B74AD"/>
    <w:rsid w:val="005C039C"/>
    <w:rsid w:val="005C107A"/>
    <w:rsid w:val="005C18D7"/>
    <w:rsid w:val="005C1AAB"/>
    <w:rsid w:val="005C1EE2"/>
    <w:rsid w:val="005C2656"/>
    <w:rsid w:val="005C2814"/>
    <w:rsid w:val="005C4EC8"/>
    <w:rsid w:val="005C5154"/>
    <w:rsid w:val="005C51BA"/>
    <w:rsid w:val="005C570E"/>
    <w:rsid w:val="005C5CF8"/>
    <w:rsid w:val="005C5EBB"/>
    <w:rsid w:val="005C698E"/>
    <w:rsid w:val="005C727E"/>
    <w:rsid w:val="005C7445"/>
    <w:rsid w:val="005C74BA"/>
    <w:rsid w:val="005D04B7"/>
    <w:rsid w:val="005D0A52"/>
    <w:rsid w:val="005D0D93"/>
    <w:rsid w:val="005D0EC8"/>
    <w:rsid w:val="005D109A"/>
    <w:rsid w:val="005D12DB"/>
    <w:rsid w:val="005D2204"/>
    <w:rsid w:val="005D220C"/>
    <w:rsid w:val="005D26E5"/>
    <w:rsid w:val="005D2813"/>
    <w:rsid w:val="005D33BF"/>
    <w:rsid w:val="005D35B1"/>
    <w:rsid w:val="005D36A9"/>
    <w:rsid w:val="005D3D19"/>
    <w:rsid w:val="005D40C7"/>
    <w:rsid w:val="005D4344"/>
    <w:rsid w:val="005D44BB"/>
    <w:rsid w:val="005D4512"/>
    <w:rsid w:val="005D4A16"/>
    <w:rsid w:val="005D50A0"/>
    <w:rsid w:val="005D52B2"/>
    <w:rsid w:val="005D533C"/>
    <w:rsid w:val="005D595E"/>
    <w:rsid w:val="005D5D52"/>
    <w:rsid w:val="005D616A"/>
    <w:rsid w:val="005D6317"/>
    <w:rsid w:val="005D691E"/>
    <w:rsid w:val="005D7064"/>
    <w:rsid w:val="005D756C"/>
    <w:rsid w:val="005D77C3"/>
    <w:rsid w:val="005D79B8"/>
    <w:rsid w:val="005D7CC3"/>
    <w:rsid w:val="005E039B"/>
    <w:rsid w:val="005E0944"/>
    <w:rsid w:val="005E0B94"/>
    <w:rsid w:val="005E0D8B"/>
    <w:rsid w:val="005E0E49"/>
    <w:rsid w:val="005E1457"/>
    <w:rsid w:val="005E16CD"/>
    <w:rsid w:val="005E18BE"/>
    <w:rsid w:val="005E19A4"/>
    <w:rsid w:val="005E1C60"/>
    <w:rsid w:val="005E2174"/>
    <w:rsid w:val="005E2F54"/>
    <w:rsid w:val="005E3BAF"/>
    <w:rsid w:val="005E437E"/>
    <w:rsid w:val="005E4787"/>
    <w:rsid w:val="005E489C"/>
    <w:rsid w:val="005E4EE1"/>
    <w:rsid w:val="005E5675"/>
    <w:rsid w:val="005E5B6E"/>
    <w:rsid w:val="005E5BB3"/>
    <w:rsid w:val="005E5DEE"/>
    <w:rsid w:val="005E5E97"/>
    <w:rsid w:val="005E6A77"/>
    <w:rsid w:val="005E6C8C"/>
    <w:rsid w:val="005E6D9D"/>
    <w:rsid w:val="005E6EAB"/>
    <w:rsid w:val="005F00FF"/>
    <w:rsid w:val="005F0F2E"/>
    <w:rsid w:val="005F1359"/>
    <w:rsid w:val="005F1A05"/>
    <w:rsid w:val="005F1B48"/>
    <w:rsid w:val="005F2C9F"/>
    <w:rsid w:val="005F2D9D"/>
    <w:rsid w:val="005F3287"/>
    <w:rsid w:val="005F3383"/>
    <w:rsid w:val="005F3815"/>
    <w:rsid w:val="005F3AEE"/>
    <w:rsid w:val="005F3C48"/>
    <w:rsid w:val="005F405D"/>
    <w:rsid w:val="005F4F35"/>
    <w:rsid w:val="005F4F6C"/>
    <w:rsid w:val="005F5289"/>
    <w:rsid w:val="005F5519"/>
    <w:rsid w:val="005F5600"/>
    <w:rsid w:val="005F5608"/>
    <w:rsid w:val="005F5E98"/>
    <w:rsid w:val="005F78A4"/>
    <w:rsid w:val="0060029B"/>
    <w:rsid w:val="00600372"/>
    <w:rsid w:val="0060069A"/>
    <w:rsid w:val="0060120B"/>
    <w:rsid w:val="006012B0"/>
    <w:rsid w:val="00601317"/>
    <w:rsid w:val="00601ECD"/>
    <w:rsid w:val="00602003"/>
    <w:rsid w:val="00602158"/>
    <w:rsid w:val="0060235D"/>
    <w:rsid w:val="006029C8"/>
    <w:rsid w:val="00602E17"/>
    <w:rsid w:val="006038E6"/>
    <w:rsid w:val="00603D30"/>
    <w:rsid w:val="00603F65"/>
    <w:rsid w:val="006041E4"/>
    <w:rsid w:val="00604407"/>
    <w:rsid w:val="00604709"/>
    <w:rsid w:val="006051E2"/>
    <w:rsid w:val="00605866"/>
    <w:rsid w:val="006059B6"/>
    <w:rsid w:val="00605C44"/>
    <w:rsid w:val="00605D6B"/>
    <w:rsid w:val="00606534"/>
    <w:rsid w:val="00606672"/>
    <w:rsid w:val="00606C1A"/>
    <w:rsid w:val="00606D85"/>
    <w:rsid w:val="00606F89"/>
    <w:rsid w:val="00607032"/>
    <w:rsid w:val="006070CD"/>
    <w:rsid w:val="0061001D"/>
    <w:rsid w:val="006100CF"/>
    <w:rsid w:val="00610870"/>
    <w:rsid w:val="00611C99"/>
    <w:rsid w:val="00611F70"/>
    <w:rsid w:val="00611FC8"/>
    <w:rsid w:val="006121D6"/>
    <w:rsid w:val="006122A5"/>
    <w:rsid w:val="00612F0B"/>
    <w:rsid w:val="0061365C"/>
    <w:rsid w:val="00613E45"/>
    <w:rsid w:val="006144D2"/>
    <w:rsid w:val="00614E5A"/>
    <w:rsid w:val="00615A64"/>
    <w:rsid w:val="00615A9A"/>
    <w:rsid w:val="006160DE"/>
    <w:rsid w:val="0061633D"/>
    <w:rsid w:val="00616C8F"/>
    <w:rsid w:val="006173D1"/>
    <w:rsid w:val="00617BEB"/>
    <w:rsid w:val="00617E68"/>
    <w:rsid w:val="006208A3"/>
    <w:rsid w:val="00621232"/>
    <w:rsid w:val="00622AB0"/>
    <w:rsid w:val="00622AE5"/>
    <w:rsid w:val="00623055"/>
    <w:rsid w:val="00623603"/>
    <w:rsid w:val="00623F89"/>
    <w:rsid w:val="006242E8"/>
    <w:rsid w:val="0062463B"/>
    <w:rsid w:val="0062484D"/>
    <w:rsid w:val="00624867"/>
    <w:rsid w:val="00624A7D"/>
    <w:rsid w:val="00624BD9"/>
    <w:rsid w:val="006268A5"/>
    <w:rsid w:val="00626FE9"/>
    <w:rsid w:val="006276B3"/>
    <w:rsid w:val="00627F18"/>
    <w:rsid w:val="00627F8D"/>
    <w:rsid w:val="00630656"/>
    <w:rsid w:val="0063082D"/>
    <w:rsid w:val="006313EE"/>
    <w:rsid w:val="00631A83"/>
    <w:rsid w:val="00631AFB"/>
    <w:rsid w:val="00631C9C"/>
    <w:rsid w:val="006322A9"/>
    <w:rsid w:val="00632A1F"/>
    <w:rsid w:val="00632ADB"/>
    <w:rsid w:val="0063326A"/>
    <w:rsid w:val="0063349B"/>
    <w:rsid w:val="0063391B"/>
    <w:rsid w:val="00633F32"/>
    <w:rsid w:val="00634F2D"/>
    <w:rsid w:val="006350D1"/>
    <w:rsid w:val="0063518F"/>
    <w:rsid w:val="006351B2"/>
    <w:rsid w:val="0063608D"/>
    <w:rsid w:val="006368CA"/>
    <w:rsid w:val="00636AC9"/>
    <w:rsid w:val="00636FF6"/>
    <w:rsid w:val="006372E2"/>
    <w:rsid w:val="0064084F"/>
    <w:rsid w:val="006415AB"/>
    <w:rsid w:val="00641E3E"/>
    <w:rsid w:val="006421C3"/>
    <w:rsid w:val="006423BA"/>
    <w:rsid w:val="00642626"/>
    <w:rsid w:val="006427CB"/>
    <w:rsid w:val="00642BFC"/>
    <w:rsid w:val="00642C87"/>
    <w:rsid w:val="00642DC8"/>
    <w:rsid w:val="006436BD"/>
    <w:rsid w:val="006439AE"/>
    <w:rsid w:val="00643DE8"/>
    <w:rsid w:val="006442D7"/>
    <w:rsid w:val="00644B54"/>
    <w:rsid w:val="00644B75"/>
    <w:rsid w:val="00644BF6"/>
    <w:rsid w:val="00644F2F"/>
    <w:rsid w:val="00644FA9"/>
    <w:rsid w:val="006458E7"/>
    <w:rsid w:val="00645B4C"/>
    <w:rsid w:val="00645CD0"/>
    <w:rsid w:val="00646061"/>
    <w:rsid w:val="00646A52"/>
    <w:rsid w:val="00646FCE"/>
    <w:rsid w:val="006472D6"/>
    <w:rsid w:val="006476CF"/>
    <w:rsid w:val="00647CE3"/>
    <w:rsid w:val="00650280"/>
    <w:rsid w:val="006503BC"/>
    <w:rsid w:val="0065092B"/>
    <w:rsid w:val="0065153C"/>
    <w:rsid w:val="00651D7E"/>
    <w:rsid w:val="0065330F"/>
    <w:rsid w:val="00653387"/>
    <w:rsid w:val="0065387B"/>
    <w:rsid w:val="006539F9"/>
    <w:rsid w:val="00653F71"/>
    <w:rsid w:val="0065406A"/>
    <w:rsid w:val="00654114"/>
    <w:rsid w:val="0065419B"/>
    <w:rsid w:val="00654654"/>
    <w:rsid w:val="0065568C"/>
    <w:rsid w:val="006557BC"/>
    <w:rsid w:val="0065623B"/>
    <w:rsid w:val="006572C8"/>
    <w:rsid w:val="00657A3C"/>
    <w:rsid w:val="00657BA4"/>
    <w:rsid w:val="00660763"/>
    <w:rsid w:val="006609DF"/>
    <w:rsid w:val="00660B73"/>
    <w:rsid w:val="00661B4C"/>
    <w:rsid w:val="00661CE6"/>
    <w:rsid w:val="00661D64"/>
    <w:rsid w:val="00661F2D"/>
    <w:rsid w:val="0066206B"/>
    <w:rsid w:val="00662101"/>
    <w:rsid w:val="00662838"/>
    <w:rsid w:val="006628F9"/>
    <w:rsid w:val="00662ABA"/>
    <w:rsid w:val="00662F9B"/>
    <w:rsid w:val="006633DC"/>
    <w:rsid w:val="00663BFB"/>
    <w:rsid w:val="0066408F"/>
    <w:rsid w:val="006640E2"/>
    <w:rsid w:val="00664B66"/>
    <w:rsid w:val="00664CEA"/>
    <w:rsid w:val="00664E51"/>
    <w:rsid w:val="00664FD6"/>
    <w:rsid w:val="006652BF"/>
    <w:rsid w:val="00665BA4"/>
    <w:rsid w:val="00665FE6"/>
    <w:rsid w:val="0066636B"/>
    <w:rsid w:val="006665AE"/>
    <w:rsid w:val="00667736"/>
    <w:rsid w:val="006677C6"/>
    <w:rsid w:val="00667815"/>
    <w:rsid w:val="00667EE6"/>
    <w:rsid w:val="006707E8"/>
    <w:rsid w:val="00670D64"/>
    <w:rsid w:val="006717F1"/>
    <w:rsid w:val="0067240F"/>
    <w:rsid w:val="0067245C"/>
    <w:rsid w:val="006728F2"/>
    <w:rsid w:val="00673359"/>
    <w:rsid w:val="00673732"/>
    <w:rsid w:val="00673BD9"/>
    <w:rsid w:val="00673BFF"/>
    <w:rsid w:val="00673F1A"/>
    <w:rsid w:val="00673F49"/>
    <w:rsid w:val="0067429A"/>
    <w:rsid w:val="00675473"/>
    <w:rsid w:val="006754BE"/>
    <w:rsid w:val="00675713"/>
    <w:rsid w:val="006758C6"/>
    <w:rsid w:val="00675B13"/>
    <w:rsid w:val="00675CB4"/>
    <w:rsid w:val="00675DDC"/>
    <w:rsid w:val="006761B2"/>
    <w:rsid w:val="00677123"/>
    <w:rsid w:val="00677147"/>
    <w:rsid w:val="00677245"/>
    <w:rsid w:val="00677382"/>
    <w:rsid w:val="00677537"/>
    <w:rsid w:val="0067781A"/>
    <w:rsid w:val="006805F5"/>
    <w:rsid w:val="00680BF6"/>
    <w:rsid w:val="00680E96"/>
    <w:rsid w:val="006814EA"/>
    <w:rsid w:val="00682994"/>
    <w:rsid w:val="00683E69"/>
    <w:rsid w:val="0068427F"/>
    <w:rsid w:val="00684921"/>
    <w:rsid w:val="00684BE1"/>
    <w:rsid w:val="00685874"/>
    <w:rsid w:val="00685BE5"/>
    <w:rsid w:val="00686062"/>
    <w:rsid w:val="0068610A"/>
    <w:rsid w:val="00686166"/>
    <w:rsid w:val="0068619A"/>
    <w:rsid w:val="0068638A"/>
    <w:rsid w:val="00686457"/>
    <w:rsid w:val="006868BE"/>
    <w:rsid w:val="00686EC6"/>
    <w:rsid w:val="00687B42"/>
    <w:rsid w:val="00687DAB"/>
    <w:rsid w:val="00687E3B"/>
    <w:rsid w:val="00690403"/>
    <w:rsid w:val="006905F7"/>
    <w:rsid w:val="0069078F"/>
    <w:rsid w:val="00690C2D"/>
    <w:rsid w:val="006910BD"/>
    <w:rsid w:val="00691560"/>
    <w:rsid w:val="006919CD"/>
    <w:rsid w:val="0069200E"/>
    <w:rsid w:val="0069253B"/>
    <w:rsid w:val="00693406"/>
    <w:rsid w:val="0069383C"/>
    <w:rsid w:val="0069388B"/>
    <w:rsid w:val="00693D6D"/>
    <w:rsid w:val="006942DB"/>
    <w:rsid w:val="006945A3"/>
    <w:rsid w:val="0069577D"/>
    <w:rsid w:val="00695A0A"/>
    <w:rsid w:val="00695BD7"/>
    <w:rsid w:val="00695C37"/>
    <w:rsid w:val="00696C03"/>
    <w:rsid w:val="006970CA"/>
    <w:rsid w:val="00697113"/>
    <w:rsid w:val="0069714C"/>
    <w:rsid w:val="00697457"/>
    <w:rsid w:val="006975B8"/>
    <w:rsid w:val="00697983"/>
    <w:rsid w:val="00697ED7"/>
    <w:rsid w:val="006A0391"/>
    <w:rsid w:val="006A0421"/>
    <w:rsid w:val="006A1831"/>
    <w:rsid w:val="006A1B2C"/>
    <w:rsid w:val="006A1B75"/>
    <w:rsid w:val="006A1C55"/>
    <w:rsid w:val="006A217D"/>
    <w:rsid w:val="006A230B"/>
    <w:rsid w:val="006A2904"/>
    <w:rsid w:val="006A2D5B"/>
    <w:rsid w:val="006A2F90"/>
    <w:rsid w:val="006A3726"/>
    <w:rsid w:val="006A388D"/>
    <w:rsid w:val="006A40E9"/>
    <w:rsid w:val="006A422A"/>
    <w:rsid w:val="006A4A31"/>
    <w:rsid w:val="006A4C24"/>
    <w:rsid w:val="006A556D"/>
    <w:rsid w:val="006A63D4"/>
    <w:rsid w:val="006A69AA"/>
    <w:rsid w:val="006A6AC3"/>
    <w:rsid w:val="006A6CF6"/>
    <w:rsid w:val="006A6DDE"/>
    <w:rsid w:val="006B0341"/>
    <w:rsid w:val="006B077D"/>
    <w:rsid w:val="006B1029"/>
    <w:rsid w:val="006B1113"/>
    <w:rsid w:val="006B16FE"/>
    <w:rsid w:val="006B17FD"/>
    <w:rsid w:val="006B311A"/>
    <w:rsid w:val="006B3922"/>
    <w:rsid w:val="006B3E1C"/>
    <w:rsid w:val="006B4694"/>
    <w:rsid w:val="006B4749"/>
    <w:rsid w:val="006B56D5"/>
    <w:rsid w:val="006B58A3"/>
    <w:rsid w:val="006B5CEA"/>
    <w:rsid w:val="006B5EEC"/>
    <w:rsid w:val="006B66AC"/>
    <w:rsid w:val="006B76CE"/>
    <w:rsid w:val="006C00ED"/>
    <w:rsid w:val="006C0308"/>
    <w:rsid w:val="006C0958"/>
    <w:rsid w:val="006C0ECB"/>
    <w:rsid w:val="006C1408"/>
    <w:rsid w:val="006C17F7"/>
    <w:rsid w:val="006C1DE3"/>
    <w:rsid w:val="006C1E8C"/>
    <w:rsid w:val="006C1EB7"/>
    <w:rsid w:val="006C2C67"/>
    <w:rsid w:val="006C379C"/>
    <w:rsid w:val="006C43E4"/>
    <w:rsid w:val="006C4873"/>
    <w:rsid w:val="006C4AFB"/>
    <w:rsid w:val="006C4C11"/>
    <w:rsid w:val="006C53B8"/>
    <w:rsid w:val="006C58AD"/>
    <w:rsid w:val="006C5E26"/>
    <w:rsid w:val="006C6180"/>
    <w:rsid w:val="006C61D5"/>
    <w:rsid w:val="006C6E6E"/>
    <w:rsid w:val="006C70F5"/>
    <w:rsid w:val="006C71F2"/>
    <w:rsid w:val="006C7990"/>
    <w:rsid w:val="006D003D"/>
    <w:rsid w:val="006D02E9"/>
    <w:rsid w:val="006D0A28"/>
    <w:rsid w:val="006D0D5A"/>
    <w:rsid w:val="006D14BB"/>
    <w:rsid w:val="006D14F7"/>
    <w:rsid w:val="006D1596"/>
    <w:rsid w:val="006D196D"/>
    <w:rsid w:val="006D20B3"/>
    <w:rsid w:val="006D25C8"/>
    <w:rsid w:val="006D2647"/>
    <w:rsid w:val="006D2B8F"/>
    <w:rsid w:val="006D3DC0"/>
    <w:rsid w:val="006D403E"/>
    <w:rsid w:val="006D463C"/>
    <w:rsid w:val="006D4854"/>
    <w:rsid w:val="006D49FB"/>
    <w:rsid w:val="006D4E45"/>
    <w:rsid w:val="006D53F4"/>
    <w:rsid w:val="006D5DD5"/>
    <w:rsid w:val="006D6253"/>
    <w:rsid w:val="006D6E01"/>
    <w:rsid w:val="006D7116"/>
    <w:rsid w:val="006D72C5"/>
    <w:rsid w:val="006D7D37"/>
    <w:rsid w:val="006E0F5A"/>
    <w:rsid w:val="006E1002"/>
    <w:rsid w:val="006E1034"/>
    <w:rsid w:val="006E1866"/>
    <w:rsid w:val="006E1B0D"/>
    <w:rsid w:val="006E1F3B"/>
    <w:rsid w:val="006E2674"/>
    <w:rsid w:val="006E348D"/>
    <w:rsid w:val="006E3946"/>
    <w:rsid w:val="006E413F"/>
    <w:rsid w:val="006E51FE"/>
    <w:rsid w:val="006E524E"/>
    <w:rsid w:val="006E525A"/>
    <w:rsid w:val="006E54BA"/>
    <w:rsid w:val="006E5B74"/>
    <w:rsid w:val="006E5C9E"/>
    <w:rsid w:val="006E5E3A"/>
    <w:rsid w:val="006E60D3"/>
    <w:rsid w:val="006E6656"/>
    <w:rsid w:val="006E6A89"/>
    <w:rsid w:val="006E76D6"/>
    <w:rsid w:val="006E7A81"/>
    <w:rsid w:val="006E7D33"/>
    <w:rsid w:val="006F0048"/>
    <w:rsid w:val="006F0072"/>
    <w:rsid w:val="006F01BC"/>
    <w:rsid w:val="006F0457"/>
    <w:rsid w:val="006F13E4"/>
    <w:rsid w:val="006F142C"/>
    <w:rsid w:val="006F2091"/>
    <w:rsid w:val="006F2307"/>
    <w:rsid w:val="006F29AA"/>
    <w:rsid w:val="006F3941"/>
    <w:rsid w:val="006F4376"/>
    <w:rsid w:val="006F470E"/>
    <w:rsid w:val="006F4A0C"/>
    <w:rsid w:val="006F5ABD"/>
    <w:rsid w:val="006F5B55"/>
    <w:rsid w:val="006F5E2B"/>
    <w:rsid w:val="006F60DB"/>
    <w:rsid w:val="006F667F"/>
    <w:rsid w:val="006F6A55"/>
    <w:rsid w:val="006F71A3"/>
    <w:rsid w:val="006F7CC8"/>
    <w:rsid w:val="006F7E3C"/>
    <w:rsid w:val="007004EE"/>
    <w:rsid w:val="00700E86"/>
    <w:rsid w:val="007014E6"/>
    <w:rsid w:val="007015D1"/>
    <w:rsid w:val="00701FC3"/>
    <w:rsid w:val="0070208E"/>
    <w:rsid w:val="007023BE"/>
    <w:rsid w:val="007023FB"/>
    <w:rsid w:val="007024EA"/>
    <w:rsid w:val="00702A58"/>
    <w:rsid w:val="0070455D"/>
    <w:rsid w:val="007045D7"/>
    <w:rsid w:val="00704655"/>
    <w:rsid w:val="00704A7B"/>
    <w:rsid w:val="00704BDD"/>
    <w:rsid w:val="0070585C"/>
    <w:rsid w:val="0070596A"/>
    <w:rsid w:val="007063B7"/>
    <w:rsid w:val="007065D6"/>
    <w:rsid w:val="007065EB"/>
    <w:rsid w:val="00707171"/>
    <w:rsid w:val="00707AE7"/>
    <w:rsid w:val="00707D7F"/>
    <w:rsid w:val="00707F6D"/>
    <w:rsid w:val="0071057C"/>
    <w:rsid w:val="00710C7E"/>
    <w:rsid w:val="00710F4B"/>
    <w:rsid w:val="007121B5"/>
    <w:rsid w:val="0071317C"/>
    <w:rsid w:val="007138ED"/>
    <w:rsid w:val="00713926"/>
    <w:rsid w:val="00713A11"/>
    <w:rsid w:val="00713D84"/>
    <w:rsid w:val="007140FF"/>
    <w:rsid w:val="00714209"/>
    <w:rsid w:val="0071427F"/>
    <w:rsid w:val="00714D9D"/>
    <w:rsid w:val="00715840"/>
    <w:rsid w:val="007170F7"/>
    <w:rsid w:val="007174EC"/>
    <w:rsid w:val="00717607"/>
    <w:rsid w:val="00717854"/>
    <w:rsid w:val="00717B64"/>
    <w:rsid w:val="00717C40"/>
    <w:rsid w:val="00717EB5"/>
    <w:rsid w:val="00717FCF"/>
    <w:rsid w:val="0072007A"/>
    <w:rsid w:val="00720125"/>
    <w:rsid w:val="00720611"/>
    <w:rsid w:val="0072066E"/>
    <w:rsid w:val="007208C0"/>
    <w:rsid w:val="00720AB5"/>
    <w:rsid w:val="007210CF"/>
    <w:rsid w:val="00721ACB"/>
    <w:rsid w:val="00721DD1"/>
    <w:rsid w:val="00721F96"/>
    <w:rsid w:val="007229CC"/>
    <w:rsid w:val="007231D4"/>
    <w:rsid w:val="0072345D"/>
    <w:rsid w:val="0072378A"/>
    <w:rsid w:val="00723A12"/>
    <w:rsid w:val="00723A43"/>
    <w:rsid w:val="00724518"/>
    <w:rsid w:val="0072452E"/>
    <w:rsid w:val="007245A0"/>
    <w:rsid w:val="0072469E"/>
    <w:rsid w:val="00724DD4"/>
    <w:rsid w:val="007252C3"/>
    <w:rsid w:val="00725ABE"/>
    <w:rsid w:val="00726001"/>
    <w:rsid w:val="00726093"/>
    <w:rsid w:val="007265B0"/>
    <w:rsid w:val="0072708A"/>
    <w:rsid w:val="007271FE"/>
    <w:rsid w:val="00727AEB"/>
    <w:rsid w:val="00727D89"/>
    <w:rsid w:val="00727DAD"/>
    <w:rsid w:val="007303FA"/>
    <w:rsid w:val="00730966"/>
    <w:rsid w:val="00730F7A"/>
    <w:rsid w:val="007314F0"/>
    <w:rsid w:val="00731540"/>
    <w:rsid w:val="007323FD"/>
    <w:rsid w:val="00732553"/>
    <w:rsid w:val="00732687"/>
    <w:rsid w:val="007327D9"/>
    <w:rsid w:val="00732984"/>
    <w:rsid w:val="00732DF1"/>
    <w:rsid w:val="007333B2"/>
    <w:rsid w:val="00733BCF"/>
    <w:rsid w:val="00734AED"/>
    <w:rsid w:val="00734BAA"/>
    <w:rsid w:val="0073500A"/>
    <w:rsid w:val="00735028"/>
    <w:rsid w:val="00735084"/>
    <w:rsid w:val="00735E94"/>
    <w:rsid w:val="007362EE"/>
    <w:rsid w:val="007367D8"/>
    <w:rsid w:val="00736ACC"/>
    <w:rsid w:val="00736BF4"/>
    <w:rsid w:val="00737018"/>
    <w:rsid w:val="00737068"/>
    <w:rsid w:val="00737159"/>
    <w:rsid w:val="00740102"/>
    <w:rsid w:val="0074023E"/>
    <w:rsid w:val="007412DE"/>
    <w:rsid w:val="00741A38"/>
    <w:rsid w:val="00741B09"/>
    <w:rsid w:val="00741C0F"/>
    <w:rsid w:val="00741C18"/>
    <w:rsid w:val="00742108"/>
    <w:rsid w:val="00742488"/>
    <w:rsid w:val="00742DDC"/>
    <w:rsid w:val="007430EC"/>
    <w:rsid w:val="00743A07"/>
    <w:rsid w:val="0074409F"/>
    <w:rsid w:val="007442C4"/>
    <w:rsid w:val="0074432E"/>
    <w:rsid w:val="00744EF3"/>
    <w:rsid w:val="0074508E"/>
    <w:rsid w:val="00746994"/>
    <w:rsid w:val="00746F71"/>
    <w:rsid w:val="007472D8"/>
    <w:rsid w:val="007472DF"/>
    <w:rsid w:val="007504C1"/>
    <w:rsid w:val="007507A1"/>
    <w:rsid w:val="00750956"/>
    <w:rsid w:val="00750A0B"/>
    <w:rsid w:val="00750C33"/>
    <w:rsid w:val="00750CED"/>
    <w:rsid w:val="00750D22"/>
    <w:rsid w:val="00751366"/>
    <w:rsid w:val="00751D5E"/>
    <w:rsid w:val="00751FB5"/>
    <w:rsid w:val="007522A8"/>
    <w:rsid w:val="0075299C"/>
    <w:rsid w:val="00752C4C"/>
    <w:rsid w:val="007538BC"/>
    <w:rsid w:val="0075421A"/>
    <w:rsid w:val="00754DBC"/>
    <w:rsid w:val="00754EA4"/>
    <w:rsid w:val="0075559A"/>
    <w:rsid w:val="00755C99"/>
    <w:rsid w:val="00755E6D"/>
    <w:rsid w:val="00755EC1"/>
    <w:rsid w:val="0075627C"/>
    <w:rsid w:val="00756B25"/>
    <w:rsid w:val="00757ECD"/>
    <w:rsid w:val="0076060F"/>
    <w:rsid w:val="0076085D"/>
    <w:rsid w:val="00760EEA"/>
    <w:rsid w:val="007617FC"/>
    <w:rsid w:val="00761F47"/>
    <w:rsid w:val="0076265B"/>
    <w:rsid w:val="00762680"/>
    <w:rsid w:val="0076289A"/>
    <w:rsid w:val="00762DBA"/>
    <w:rsid w:val="007631E9"/>
    <w:rsid w:val="0076330E"/>
    <w:rsid w:val="007637F4"/>
    <w:rsid w:val="007643E2"/>
    <w:rsid w:val="00764509"/>
    <w:rsid w:val="00764A05"/>
    <w:rsid w:val="00764B44"/>
    <w:rsid w:val="00764CA5"/>
    <w:rsid w:val="007654DB"/>
    <w:rsid w:val="00765656"/>
    <w:rsid w:val="0076565B"/>
    <w:rsid w:val="00765A92"/>
    <w:rsid w:val="00765F9A"/>
    <w:rsid w:val="00766883"/>
    <w:rsid w:val="0076693D"/>
    <w:rsid w:val="00766BE4"/>
    <w:rsid w:val="00766CDF"/>
    <w:rsid w:val="00766E72"/>
    <w:rsid w:val="007670E3"/>
    <w:rsid w:val="00767935"/>
    <w:rsid w:val="007679C7"/>
    <w:rsid w:val="00767BBA"/>
    <w:rsid w:val="00767E13"/>
    <w:rsid w:val="007700A4"/>
    <w:rsid w:val="0077038A"/>
    <w:rsid w:val="007707F1"/>
    <w:rsid w:val="007708DA"/>
    <w:rsid w:val="0077199F"/>
    <w:rsid w:val="007719ED"/>
    <w:rsid w:val="00771B93"/>
    <w:rsid w:val="0077325C"/>
    <w:rsid w:val="00773975"/>
    <w:rsid w:val="0077432E"/>
    <w:rsid w:val="00774704"/>
    <w:rsid w:val="007754B1"/>
    <w:rsid w:val="0077623E"/>
    <w:rsid w:val="0077656D"/>
    <w:rsid w:val="00776D2C"/>
    <w:rsid w:val="00777151"/>
    <w:rsid w:val="0077726C"/>
    <w:rsid w:val="007774C9"/>
    <w:rsid w:val="00777B9C"/>
    <w:rsid w:val="00777C27"/>
    <w:rsid w:val="00777F30"/>
    <w:rsid w:val="00780305"/>
    <w:rsid w:val="007805E9"/>
    <w:rsid w:val="0078071F"/>
    <w:rsid w:val="00780755"/>
    <w:rsid w:val="007809B7"/>
    <w:rsid w:val="0078153C"/>
    <w:rsid w:val="00781C5B"/>
    <w:rsid w:val="00781D57"/>
    <w:rsid w:val="00781FEE"/>
    <w:rsid w:val="00782B6E"/>
    <w:rsid w:val="007836A2"/>
    <w:rsid w:val="00783B6E"/>
    <w:rsid w:val="00784707"/>
    <w:rsid w:val="007855BB"/>
    <w:rsid w:val="00785738"/>
    <w:rsid w:val="00785AF3"/>
    <w:rsid w:val="00785E7F"/>
    <w:rsid w:val="0078660A"/>
    <w:rsid w:val="007866AC"/>
    <w:rsid w:val="00786D65"/>
    <w:rsid w:val="00786D78"/>
    <w:rsid w:val="00786DD1"/>
    <w:rsid w:val="0078718A"/>
    <w:rsid w:val="007877D8"/>
    <w:rsid w:val="00787AD0"/>
    <w:rsid w:val="0079059B"/>
    <w:rsid w:val="00790BE6"/>
    <w:rsid w:val="00790C58"/>
    <w:rsid w:val="007915D9"/>
    <w:rsid w:val="0079235A"/>
    <w:rsid w:val="007936E6"/>
    <w:rsid w:val="00793DE9"/>
    <w:rsid w:val="00794F0B"/>
    <w:rsid w:val="007954E6"/>
    <w:rsid w:val="007958A1"/>
    <w:rsid w:val="00795E38"/>
    <w:rsid w:val="00796226"/>
    <w:rsid w:val="0079678A"/>
    <w:rsid w:val="007972BA"/>
    <w:rsid w:val="00797380"/>
    <w:rsid w:val="00797E35"/>
    <w:rsid w:val="007A02D6"/>
    <w:rsid w:val="007A044D"/>
    <w:rsid w:val="007A0550"/>
    <w:rsid w:val="007A0620"/>
    <w:rsid w:val="007A0D81"/>
    <w:rsid w:val="007A10D6"/>
    <w:rsid w:val="007A12C6"/>
    <w:rsid w:val="007A14F1"/>
    <w:rsid w:val="007A18C7"/>
    <w:rsid w:val="007A193F"/>
    <w:rsid w:val="007A203F"/>
    <w:rsid w:val="007A22BB"/>
    <w:rsid w:val="007A279A"/>
    <w:rsid w:val="007A2E55"/>
    <w:rsid w:val="007A3252"/>
    <w:rsid w:val="007A3569"/>
    <w:rsid w:val="007A3694"/>
    <w:rsid w:val="007A3906"/>
    <w:rsid w:val="007A3B06"/>
    <w:rsid w:val="007A4DC7"/>
    <w:rsid w:val="007A4ECB"/>
    <w:rsid w:val="007A553C"/>
    <w:rsid w:val="007A58A1"/>
    <w:rsid w:val="007A632E"/>
    <w:rsid w:val="007A639D"/>
    <w:rsid w:val="007A65A5"/>
    <w:rsid w:val="007A6C2A"/>
    <w:rsid w:val="007A70FC"/>
    <w:rsid w:val="007A7171"/>
    <w:rsid w:val="007A73DF"/>
    <w:rsid w:val="007A7765"/>
    <w:rsid w:val="007A7ABD"/>
    <w:rsid w:val="007A7C91"/>
    <w:rsid w:val="007B08EE"/>
    <w:rsid w:val="007B0E4F"/>
    <w:rsid w:val="007B1AD5"/>
    <w:rsid w:val="007B1B1F"/>
    <w:rsid w:val="007B1BE2"/>
    <w:rsid w:val="007B243F"/>
    <w:rsid w:val="007B2E30"/>
    <w:rsid w:val="007B391A"/>
    <w:rsid w:val="007B3B10"/>
    <w:rsid w:val="007B4362"/>
    <w:rsid w:val="007B4C06"/>
    <w:rsid w:val="007B4C56"/>
    <w:rsid w:val="007B5230"/>
    <w:rsid w:val="007B546D"/>
    <w:rsid w:val="007B5DB8"/>
    <w:rsid w:val="007B626A"/>
    <w:rsid w:val="007B6418"/>
    <w:rsid w:val="007B641D"/>
    <w:rsid w:val="007B6C30"/>
    <w:rsid w:val="007B6CFC"/>
    <w:rsid w:val="007B6ED1"/>
    <w:rsid w:val="007B72AB"/>
    <w:rsid w:val="007B75DD"/>
    <w:rsid w:val="007B7A0A"/>
    <w:rsid w:val="007B7EC4"/>
    <w:rsid w:val="007C0A1F"/>
    <w:rsid w:val="007C17CE"/>
    <w:rsid w:val="007C1E04"/>
    <w:rsid w:val="007C2048"/>
    <w:rsid w:val="007C21DC"/>
    <w:rsid w:val="007C2229"/>
    <w:rsid w:val="007C27E2"/>
    <w:rsid w:val="007C37E6"/>
    <w:rsid w:val="007C4630"/>
    <w:rsid w:val="007C46C5"/>
    <w:rsid w:val="007C47F0"/>
    <w:rsid w:val="007C4893"/>
    <w:rsid w:val="007C4966"/>
    <w:rsid w:val="007C670F"/>
    <w:rsid w:val="007C6D11"/>
    <w:rsid w:val="007C6EFA"/>
    <w:rsid w:val="007C76CC"/>
    <w:rsid w:val="007C77DD"/>
    <w:rsid w:val="007C7F89"/>
    <w:rsid w:val="007D00CB"/>
    <w:rsid w:val="007D0258"/>
    <w:rsid w:val="007D0641"/>
    <w:rsid w:val="007D0B60"/>
    <w:rsid w:val="007D0BD5"/>
    <w:rsid w:val="007D12D9"/>
    <w:rsid w:val="007D15D2"/>
    <w:rsid w:val="007D16B2"/>
    <w:rsid w:val="007D1D20"/>
    <w:rsid w:val="007D1E0B"/>
    <w:rsid w:val="007D1F11"/>
    <w:rsid w:val="007D2551"/>
    <w:rsid w:val="007D2EF5"/>
    <w:rsid w:val="007D372B"/>
    <w:rsid w:val="007D3E70"/>
    <w:rsid w:val="007D421E"/>
    <w:rsid w:val="007D553A"/>
    <w:rsid w:val="007D564B"/>
    <w:rsid w:val="007D59C0"/>
    <w:rsid w:val="007D5CD3"/>
    <w:rsid w:val="007D60BF"/>
    <w:rsid w:val="007D62FC"/>
    <w:rsid w:val="007D696A"/>
    <w:rsid w:val="007D69A7"/>
    <w:rsid w:val="007D6C49"/>
    <w:rsid w:val="007D6DAF"/>
    <w:rsid w:val="007D7254"/>
    <w:rsid w:val="007D731D"/>
    <w:rsid w:val="007D798F"/>
    <w:rsid w:val="007D7DC0"/>
    <w:rsid w:val="007E007F"/>
    <w:rsid w:val="007E00DF"/>
    <w:rsid w:val="007E0757"/>
    <w:rsid w:val="007E0D3F"/>
    <w:rsid w:val="007E0EBC"/>
    <w:rsid w:val="007E16EB"/>
    <w:rsid w:val="007E1956"/>
    <w:rsid w:val="007E1FE4"/>
    <w:rsid w:val="007E2139"/>
    <w:rsid w:val="007E21BD"/>
    <w:rsid w:val="007E224F"/>
    <w:rsid w:val="007E2813"/>
    <w:rsid w:val="007E2CD7"/>
    <w:rsid w:val="007E3259"/>
    <w:rsid w:val="007E38EB"/>
    <w:rsid w:val="007E447F"/>
    <w:rsid w:val="007E4797"/>
    <w:rsid w:val="007E5099"/>
    <w:rsid w:val="007E5266"/>
    <w:rsid w:val="007E57D4"/>
    <w:rsid w:val="007E5952"/>
    <w:rsid w:val="007E6286"/>
    <w:rsid w:val="007E6553"/>
    <w:rsid w:val="007E6BCA"/>
    <w:rsid w:val="007E6E2C"/>
    <w:rsid w:val="007E727E"/>
    <w:rsid w:val="007E7393"/>
    <w:rsid w:val="007E7CB2"/>
    <w:rsid w:val="007E7FAC"/>
    <w:rsid w:val="007F08C2"/>
    <w:rsid w:val="007F09B8"/>
    <w:rsid w:val="007F14D7"/>
    <w:rsid w:val="007F1708"/>
    <w:rsid w:val="007F1D28"/>
    <w:rsid w:val="007F2E2E"/>
    <w:rsid w:val="007F2FB0"/>
    <w:rsid w:val="007F3259"/>
    <w:rsid w:val="007F335C"/>
    <w:rsid w:val="007F35C2"/>
    <w:rsid w:val="007F385F"/>
    <w:rsid w:val="007F4517"/>
    <w:rsid w:val="007F45A0"/>
    <w:rsid w:val="007F4728"/>
    <w:rsid w:val="007F4C75"/>
    <w:rsid w:val="007F5073"/>
    <w:rsid w:val="007F5374"/>
    <w:rsid w:val="007F571F"/>
    <w:rsid w:val="007F5E28"/>
    <w:rsid w:val="007F5EF9"/>
    <w:rsid w:val="007F68BF"/>
    <w:rsid w:val="007F694A"/>
    <w:rsid w:val="007F754F"/>
    <w:rsid w:val="007F75E5"/>
    <w:rsid w:val="007F7903"/>
    <w:rsid w:val="007F7B03"/>
    <w:rsid w:val="007F7DD5"/>
    <w:rsid w:val="0080000D"/>
    <w:rsid w:val="008009F6"/>
    <w:rsid w:val="008013D0"/>
    <w:rsid w:val="0080146D"/>
    <w:rsid w:val="00801945"/>
    <w:rsid w:val="00801B5C"/>
    <w:rsid w:val="00802779"/>
    <w:rsid w:val="00802B21"/>
    <w:rsid w:val="00803070"/>
    <w:rsid w:val="008033FB"/>
    <w:rsid w:val="00803956"/>
    <w:rsid w:val="00804201"/>
    <w:rsid w:val="00804AC1"/>
    <w:rsid w:val="0080505B"/>
    <w:rsid w:val="008050CA"/>
    <w:rsid w:val="00805151"/>
    <w:rsid w:val="00806030"/>
    <w:rsid w:val="0080618C"/>
    <w:rsid w:val="00806370"/>
    <w:rsid w:val="00806411"/>
    <w:rsid w:val="00806802"/>
    <w:rsid w:val="0080690E"/>
    <w:rsid w:val="00806FAC"/>
    <w:rsid w:val="00807187"/>
    <w:rsid w:val="008071DD"/>
    <w:rsid w:val="008075AF"/>
    <w:rsid w:val="008100ED"/>
    <w:rsid w:val="008103FB"/>
    <w:rsid w:val="00810496"/>
    <w:rsid w:val="008104E3"/>
    <w:rsid w:val="00810855"/>
    <w:rsid w:val="008109E6"/>
    <w:rsid w:val="008110C2"/>
    <w:rsid w:val="0081192D"/>
    <w:rsid w:val="00811A23"/>
    <w:rsid w:val="00811F6F"/>
    <w:rsid w:val="008122D3"/>
    <w:rsid w:val="00812C3F"/>
    <w:rsid w:val="00812F83"/>
    <w:rsid w:val="00812FF6"/>
    <w:rsid w:val="008130F3"/>
    <w:rsid w:val="00813598"/>
    <w:rsid w:val="0081401D"/>
    <w:rsid w:val="0081549D"/>
    <w:rsid w:val="0081573B"/>
    <w:rsid w:val="008157E0"/>
    <w:rsid w:val="00815D19"/>
    <w:rsid w:val="008161B5"/>
    <w:rsid w:val="00816201"/>
    <w:rsid w:val="00816313"/>
    <w:rsid w:val="008166DB"/>
    <w:rsid w:val="00816A01"/>
    <w:rsid w:val="00817DCE"/>
    <w:rsid w:val="00820508"/>
    <w:rsid w:val="00820ADD"/>
    <w:rsid w:val="00820BAF"/>
    <w:rsid w:val="008212D7"/>
    <w:rsid w:val="008214B1"/>
    <w:rsid w:val="008216A6"/>
    <w:rsid w:val="00821AFF"/>
    <w:rsid w:val="00822164"/>
    <w:rsid w:val="0082268E"/>
    <w:rsid w:val="0082284F"/>
    <w:rsid w:val="00822E37"/>
    <w:rsid w:val="00823ABB"/>
    <w:rsid w:val="00824278"/>
    <w:rsid w:val="00824689"/>
    <w:rsid w:val="0082474D"/>
    <w:rsid w:val="008248B8"/>
    <w:rsid w:val="008258CF"/>
    <w:rsid w:val="00825C48"/>
    <w:rsid w:val="00825FDB"/>
    <w:rsid w:val="0082603C"/>
    <w:rsid w:val="008265E4"/>
    <w:rsid w:val="00826A9C"/>
    <w:rsid w:val="0082727F"/>
    <w:rsid w:val="00827F1C"/>
    <w:rsid w:val="00830085"/>
    <w:rsid w:val="0083026F"/>
    <w:rsid w:val="008302A8"/>
    <w:rsid w:val="00830E23"/>
    <w:rsid w:val="00831079"/>
    <w:rsid w:val="0083114A"/>
    <w:rsid w:val="00831748"/>
    <w:rsid w:val="00831C72"/>
    <w:rsid w:val="0083239D"/>
    <w:rsid w:val="008329E4"/>
    <w:rsid w:val="00832F55"/>
    <w:rsid w:val="00832F6F"/>
    <w:rsid w:val="008335DE"/>
    <w:rsid w:val="00834283"/>
    <w:rsid w:val="00834D81"/>
    <w:rsid w:val="00834EA4"/>
    <w:rsid w:val="0083579D"/>
    <w:rsid w:val="00835887"/>
    <w:rsid w:val="00835BB4"/>
    <w:rsid w:val="008360B0"/>
    <w:rsid w:val="008365A4"/>
    <w:rsid w:val="00836C7A"/>
    <w:rsid w:val="00836ED4"/>
    <w:rsid w:val="00836FC7"/>
    <w:rsid w:val="00837FB2"/>
    <w:rsid w:val="0084015D"/>
    <w:rsid w:val="008407AA"/>
    <w:rsid w:val="00841226"/>
    <w:rsid w:val="00841451"/>
    <w:rsid w:val="00841A09"/>
    <w:rsid w:val="00841ACE"/>
    <w:rsid w:val="00841BFF"/>
    <w:rsid w:val="00841FFB"/>
    <w:rsid w:val="008421FC"/>
    <w:rsid w:val="00842599"/>
    <w:rsid w:val="00842A29"/>
    <w:rsid w:val="00842D84"/>
    <w:rsid w:val="00843AF6"/>
    <w:rsid w:val="00843D39"/>
    <w:rsid w:val="00843FF6"/>
    <w:rsid w:val="008442B3"/>
    <w:rsid w:val="0084448A"/>
    <w:rsid w:val="008447F7"/>
    <w:rsid w:val="00844BE0"/>
    <w:rsid w:val="008458D6"/>
    <w:rsid w:val="00845A5D"/>
    <w:rsid w:val="00845BF0"/>
    <w:rsid w:val="008467D2"/>
    <w:rsid w:val="00846998"/>
    <w:rsid w:val="00846B2D"/>
    <w:rsid w:val="00846ED8"/>
    <w:rsid w:val="00846EED"/>
    <w:rsid w:val="00846FFC"/>
    <w:rsid w:val="008470FB"/>
    <w:rsid w:val="0084763E"/>
    <w:rsid w:val="0084764E"/>
    <w:rsid w:val="0084767E"/>
    <w:rsid w:val="00847C55"/>
    <w:rsid w:val="00850059"/>
    <w:rsid w:val="008503F5"/>
    <w:rsid w:val="008505C6"/>
    <w:rsid w:val="00850741"/>
    <w:rsid w:val="008516F0"/>
    <w:rsid w:val="00851783"/>
    <w:rsid w:val="008518DF"/>
    <w:rsid w:val="00851930"/>
    <w:rsid w:val="00851D6D"/>
    <w:rsid w:val="00852DE2"/>
    <w:rsid w:val="008536CD"/>
    <w:rsid w:val="0085381C"/>
    <w:rsid w:val="00854367"/>
    <w:rsid w:val="00854C7B"/>
    <w:rsid w:val="00855304"/>
    <w:rsid w:val="00855718"/>
    <w:rsid w:val="00856581"/>
    <w:rsid w:val="00856690"/>
    <w:rsid w:val="008578E0"/>
    <w:rsid w:val="00857F82"/>
    <w:rsid w:val="008602AE"/>
    <w:rsid w:val="00860508"/>
    <w:rsid w:val="008605A4"/>
    <w:rsid w:val="0086163F"/>
    <w:rsid w:val="008617E6"/>
    <w:rsid w:val="00861AF3"/>
    <w:rsid w:val="008624CA"/>
    <w:rsid w:val="00862ACA"/>
    <w:rsid w:val="0086301E"/>
    <w:rsid w:val="008631AA"/>
    <w:rsid w:val="008634D8"/>
    <w:rsid w:val="00863BCA"/>
    <w:rsid w:val="0086439B"/>
    <w:rsid w:val="008669CD"/>
    <w:rsid w:val="00866D2D"/>
    <w:rsid w:val="00866DFA"/>
    <w:rsid w:val="00867426"/>
    <w:rsid w:val="00867941"/>
    <w:rsid w:val="00867BB1"/>
    <w:rsid w:val="00867D4D"/>
    <w:rsid w:val="00867F14"/>
    <w:rsid w:val="008709BB"/>
    <w:rsid w:val="00870A17"/>
    <w:rsid w:val="00870FB0"/>
    <w:rsid w:val="008712B0"/>
    <w:rsid w:val="00871A8C"/>
    <w:rsid w:val="008724D1"/>
    <w:rsid w:val="008728E9"/>
    <w:rsid w:val="00872A67"/>
    <w:rsid w:val="00873567"/>
    <w:rsid w:val="00873693"/>
    <w:rsid w:val="00873699"/>
    <w:rsid w:val="0087387B"/>
    <w:rsid w:val="00873D9F"/>
    <w:rsid w:val="008745EB"/>
    <w:rsid w:val="00874602"/>
    <w:rsid w:val="0087485C"/>
    <w:rsid w:val="008748A9"/>
    <w:rsid w:val="00874F15"/>
    <w:rsid w:val="00875189"/>
    <w:rsid w:val="00875246"/>
    <w:rsid w:val="00875B89"/>
    <w:rsid w:val="0087772C"/>
    <w:rsid w:val="00880931"/>
    <w:rsid w:val="008812F0"/>
    <w:rsid w:val="00881325"/>
    <w:rsid w:val="00881B90"/>
    <w:rsid w:val="00881CE8"/>
    <w:rsid w:val="00881E3F"/>
    <w:rsid w:val="0088273C"/>
    <w:rsid w:val="008835AE"/>
    <w:rsid w:val="008835DA"/>
    <w:rsid w:val="0088363D"/>
    <w:rsid w:val="00883976"/>
    <w:rsid w:val="00883C2A"/>
    <w:rsid w:val="008840AB"/>
    <w:rsid w:val="008841A6"/>
    <w:rsid w:val="008845EE"/>
    <w:rsid w:val="00884C36"/>
    <w:rsid w:val="0088526C"/>
    <w:rsid w:val="008853A2"/>
    <w:rsid w:val="0088548C"/>
    <w:rsid w:val="00886276"/>
    <w:rsid w:val="00886281"/>
    <w:rsid w:val="008905C0"/>
    <w:rsid w:val="00890752"/>
    <w:rsid w:val="008908EC"/>
    <w:rsid w:val="00890B43"/>
    <w:rsid w:val="0089136D"/>
    <w:rsid w:val="00891562"/>
    <w:rsid w:val="00891C4B"/>
    <w:rsid w:val="00891D22"/>
    <w:rsid w:val="00891E58"/>
    <w:rsid w:val="00891F79"/>
    <w:rsid w:val="008925CF"/>
    <w:rsid w:val="00892728"/>
    <w:rsid w:val="00892C4E"/>
    <w:rsid w:val="00893453"/>
    <w:rsid w:val="00893460"/>
    <w:rsid w:val="008935DB"/>
    <w:rsid w:val="008938D9"/>
    <w:rsid w:val="00893991"/>
    <w:rsid w:val="00893E59"/>
    <w:rsid w:val="00894384"/>
    <w:rsid w:val="00894797"/>
    <w:rsid w:val="00895CAF"/>
    <w:rsid w:val="0089670E"/>
    <w:rsid w:val="00896A4F"/>
    <w:rsid w:val="00896CDF"/>
    <w:rsid w:val="00896EF5"/>
    <w:rsid w:val="008971D4"/>
    <w:rsid w:val="0089720A"/>
    <w:rsid w:val="008979FC"/>
    <w:rsid w:val="00897AD2"/>
    <w:rsid w:val="00897CFA"/>
    <w:rsid w:val="008A04FC"/>
    <w:rsid w:val="008A080F"/>
    <w:rsid w:val="008A09F1"/>
    <w:rsid w:val="008A13EA"/>
    <w:rsid w:val="008A1832"/>
    <w:rsid w:val="008A204D"/>
    <w:rsid w:val="008A2068"/>
    <w:rsid w:val="008A2075"/>
    <w:rsid w:val="008A2A4C"/>
    <w:rsid w:val="008A2AB4"/>
    <w:rsid w:val="008A4516"/>
    <w:rsid w:val="008A586C"/>
    <w:rsid w:val="008A5E13"/>
    <w:rsid w:val="008A6363"/>
    <w:rsid w:val="008A694A"/>
    <w:rsid w:val="008A723C"/>
    <w:rsid w:val="008A77E3"/>
    <w:rsid w:val="008A79DB"/>
    <w:rsid w:val="008A7B8B"/>
    <w:rsid w:val="008A7F38"/>
    <w:rsid w:val="008B00BC"/>
    <w:rsid w:val="008B062D"/>
    <w:rsid w:val="008B0B3D"/>
    <w:rsid w:val="008B1315"/>
    <w:rsid w:val="008B211B"/>
    <w:rsid w:val="008B3D60"/>
    <w:rsid w:val="008B46FC"/>
    <w:rsid w:val="008B520C"/>
    <w:rsid w:val="008B5B6F"/>
    <w:rsid w:val="008B5D8B"/>
    <w:rsid w:val="008B6257"/>
    <w:rsid w:val="008B65DC"/>
    <w:rsid w:val="008B7125"/>
    <w:rsid w:val="008B71FD"/>
    <w:rsid w:val="008B74BD"/>
    <w:rsid w:val="008B7CEA"/>
    <w:rsid w:val="008B7F01"/>
    <w:rsid w:val="008C00AF"/>
    <w:rsid w:val="008C0EC5"/>
    <w:rsid w:val="008C126D"/>
    <w:rsid w:val="008C1545"/>
    <w:rsid w:val="008C1663"/>
    <w:rsid w:val="008C172C"/>
    <w:rsid w:val="008C1803"/>
    <w:rsid w:val="008C181F"/>
    <w:rsid w:val="008C1FFC"/>
    <w:rsid w:val="008C21FC"/>
    <w:rsid w:val="008C2EBF"/>
    <w:rsid w:val="008C3C96"/>
    <w:rsid w:val="008C49BD"/>
    <w:rsid w:val="008C51FC"/>
    <w:rsid w:val="008C580D"/>
    <w:rsid w:val="008C5B7E"/>
    <w:rsid w:val="008C5FCF"/>
    <w:rsid w:val="008C6162"/>
    <w:rsid w:val="008C639A"/>
    <w:rsid w:val="008C6876"/>
    <w:rsid w:val="008C6AA0"/>
    <w:rsid w:val="008C6C2C"/>
    <w:rsid w:val="008C6DFE"/>
    <w:rsid w:val="008C6F8C"/>
    <w:rsid w:val="008C775F"/>
    <w:rsid w:val="008C77D5"/>
    <w:rsid w:val="008C7C44"/>
    <w:rsid w:val="008D04F3"/>
    <w:rsid w:val="008D086B"/>
    <w:rsid w:val="008D08D4"/>
    <w:rsid w:val="008D0A1B"/>
    <w:rsid w:val="008D16D3"/>
    <w:rsid w:val="008D1F89"/>
    <w:rsid w:val="008D238D"/>
    <w:rsid w:val="008D2797"/>
    <w:rsid w:val="008D2814"/>
    <w:rsid w:val="008D2A0E"/>
    <w:rsid w:val="008D2C76"/>
    <w:rsid w:val="008D2D8A"/>
    <w:rsid w:val="008D2FA2"/>
    <w:rsid w:val="008D3860"/>
    <w:rsid w:val="008D4148"/>
    <w:rsid w:val="008D5210"/>
    <w:rsid w:val="008D532C"/>
    <w:rsid w:val="008D5646"/>
    <w:rsid w:val="008D5CA0"/>
    <w:rsid w:val="008D631D"/>
    <w:rsid w:val="008D6B93"/>
    <w:rsid w:val="008D6F9F"/>
    <w:rsid w:val="008D71D8"/>
    <w:rsid w:val="008D73BE"/>
    <w:rsid w:val="008E1283"/>
    <w:rsid w:val="008E1AFB"/>
    <w:rsid w:val="008E3608"/>
    <w:rsid w:val="008E37AA"/>
    <w:rsid w:val="008E3B12"/>
    <w:rsid w:val="008E3EAC"/>
    <w:rsid w:val="008E4078"/>
    <w:rsid w:val="008E4868"/>
    <w:rsid w:val="008E4B90"/>
    <w:rsid w:val="008E4E02"/>
    <w:rsid w:val="008E4E61"/>
    <w:rsid w:val="008E50B7"/>
    <w:rsid w:val="008E5194"/>
    <w:rsid w:val="008E589F"/>
    <w:rsid w:val="008E6A5B"/>
    <w:rsid w:val="008E719D"/>
    <w:rsid w:val="008E7A19"/>
    <w:rsid w:val="008E7D03"/>
    <w:rsid w:val="008F01F8"/>
    <w:rsid w:val="008F031D"/>
    <w:rsid w:val="008F036B"/>
    <w:rsid w:val="008F0518"/>
    <w:rsid w:val="008F05EA"/>
    <w:rsid w:val="008F1450"/>
    <w:rsid w:val="008F17EB"/>
    <w:rsid w:val="008F1D1E"/>
    <w:rsid w:val="008F1D3B"/>
    <w:rsid w:val="008F2402"/>
    <w:rsid w:val="008F27AD"/>
    <w:rsid w:val="008F2FCA"/>
    <w:rsid w:val="008F342D"/>
    <w:rsid w:val="008F3533"/>
    <w:rsid w:val="008F3EA8"/>
    <w:rsid w:val="008F46F2"/>
    <w:rsid w:val="008F6384"/>
    <w:rsid w:val="008F63D8"/>
    <w:rsid w:val="008F6A2F"/>
    <w:rsid w:val="008F6A70"/>
    <w:rsid w:val="008F722E"/>
    <w:rsid w:val="008F7802"/>
    <w:rsid w:val="008F7C02"/>
    <w:rsid w:val="009006AE"/>
    <w:rsid w:val="009006B5"/>
    <w:rsid w:val="00901DF2"/>
    <w:rsid w:val="0090201A"/>
    <w:rsid w:val="0090286C"/>
    <w:rsid w:val="00902D71"/>
    <w:rsid w:val="009032B4"/>
    <w:rsid w:val="00903339"/>
    <w:rsid w:val="00903886"/>
    <w:rsid w:val="009039B7"/>
    <w:rsid w:val="00903BFD"/>
    <w:rsid w:val="0090400F"/>
    <w:rsid w:val="00904092"/>
    <w:rsid w:val="009050D2"/>
    <w:rsid w:val="009054C8"/>
    <w:rsid w:val="009054EC"/>
    <w:rsid w:val="0090606D"/>
    <w:rsid w:val="00906852"/>
    <w:rsid w:val="00907D82"/>
    <w:rsid w:val="00907E72"/>
    <w:rsid w:val="00910368"/>
    <w:rsid w:val="009108F9"/>
    <w:rsid w:val="0091095D"/>
    <w:rsid w:val="0091156D"/>
    <w:rsid w:val="00911D03"/>
    <w:rsid w:val="009127C5"/>
    <w:rsid w:val="00912C90"/>
    <w:rsid w:val="00912F1C"/>
    <w:rsid w:val="009133F9"/>
    <w:rsid w:val="009138E1"/>
    <w:rsid w:val="0091413B"/>
    <w:rsid w:val="0091463D"/>
    <w:rsid w:val="00914C59"/>
    <w:rsid w:val="009150D7"/>
    <w:rsid w:val="00915C2D"/>
    <w:rsid w:val="0091640B"/>
    <w:rsid w:val="009167D9"/>
    <w:rsid w:val="00916800"/>
    <w:rsid w:val="009169D2"/>
    <w:rsid w:val="00916C29"/>
    <w:rsid w:val="00917135"/>
    <w:rsid w:val="009174F2"/>
    <w:rsid w:val="00917BD0"/>
    <w:rsid w:val="00917F2F"/>
    <w:rsid w:val="00917FEE"/>
    <w:rsid w:val="009203C9"/>
    <w:rsid w:val="0092058E"/>
    <w:rsid w:val="009207AF"/>
    <w:rsid w:val="00920968"/>
    <w:rsid w:val="009212BF"/>
    <w:rsid w:val="009214A3"/>
    <w:rsid w:val="009219FF"/>
    <w:rsid w:val="0092212B"/>
    <w:rsid w:val="0092262B"/>
    <w:rsid w:val="00922EA8"/>
    <w:rsid w:val="009233FB"/>
    <w:rsid w:val="00923520"/>
    <w:rsid w:val="00923585"/>
    <w:rsid w:val="00923C61"/>
    <w:rsid w:val="0092439C"/>
    <w:rsid w:val="009243E2"/>
    <w:rsid w:val="00924D53"/>
    <w:rsid w:val="00924EDB"/>
    <w:rsid w:val="00925011"/>
    <w:rsid w:val="00925089"/>
    <w:rsid w:val="009258B7"/>
    <w:rsid w:val="00925BCA"/>
    <w:rsid w:val="00926AEF"/>
    <w:rsid w:val="00926D82"/>
    <w:rsid w:val="00926F96"/>
    <w:rsid w:val="00927045"/>
    <w:rsid w:val="00927055"/>
    <w:rsid w:val="00927101"/>
    <w:rsid w:val="0092717A"/>
    <w:rsid w:val="009272B3"/>
    <w:rsid w:val="009274AE"/>
    <w:rsid w:val="0092762A"/>
    <w:rsid w:val="009279A5"/>
    <w:rsid w:val="00927BBA"/>
    <w:rsid w:val="00931173"/>
    <w:rsid w:val="009320F6"/>
    <w:rsid w:val="00932A45"/>
    <w:rsid w:val="00932B5B"/>
    <w:rsid w:val="00932DC9"/>
    <w:rsid w:val="009332AC"/>
    <w:rsid w:val="009336AC"/>
    <w:rsid w:val="00933CA1"/>
    <w:rsid w:val="00933D4D"/>
    <w:rsid w:val="00933FBE"/>
    <w:rsid w:val="0093419B"/>
    <w:rsid w:val="0093452A"/>
    <w:rsid w:val="0093452C"/>
    <w:rsid w:val="00934774"/>
    <w:rsid w:val="00934CB7"/>
    <w:rsid w:val="00936711"/>
    <w:rsid w:val="009369A4"/>
    <w:rsid w:val="00936B18"/>
    <w:rsid w:val="009379D9"/>
    <w:rsid w:val="00937AA1"/>
    <w:rsid w:val="00937B88"/>
    <w:rsid w:val="00940AA6"/>
    <w:rsid w:val="00940F5B"/>
    <w:rsid w:val="00941082"/>
    <w:rsid w:val="00941421"/>
    <w:rsid w:val="00941621"/>
    <w:rsid w:val="0094191C"/>
    <w:rsid w:val="0094199C"/>
    <w:rsid w:val="00941BB7"/>
    <w:rsid w:val="00942015"/>
    <w:rsid w:val="00942075"/>
    <w:rsid w:val="00942F9D"/>
    <w:rsid w:val="00943012"/>
    <w:rsid w:val="00943287"/>
    <w:rsid w:val="00943391"/>
    <w:rsid w:val="00943779"/>
    <w:rsid w:val="009437EC"/>
    <w:rsid w:val="009439DF"/>
    <w:rsid w:val="00943AC6"/>
    <w:rsid w:val="00944021"/>
    <w:rsid w:val="00944067"/>
    <w:rsid w:val="00944129"/>
    <w:rsid w:val="0094465B"/>
    <w:rsid w:val="009450C1"/>
    <w:rsid w:val="00945749"/>
    <w:rsid w:val="009458E6"/>
    <w:rsid w:val="00945E4C"/>
    <w:rsid w:val="00945F47"/>
    <w:rsid w:val="00946F0B"/>
    <w:rsid w:val="00947FF5"/>
    <w:rsid w:val="009504A8"/>
    <w:rsid w:val="009512EB"/>
    <w:rsid w:val="009516B7"/>
    <w:rsid w:val="0095198B"/>
    <w:rsid w:val="00951B2B"/>
    <w:rsid w:val="00952562"/>
    <w:rsid w:val="009527AE"/>
    <w:rsid w:val="009537B8"/>
    <w:rsid w:val="00953A24"/>
    <w:rsid w:val="009541B4"/>
    <w:rsid w:val="00954480"/>
    <w:rsid w:val="00954753"/>
    <w:rsid w:val="00954962"/>
    <w:rsid w:val="00954A52"/>
    <w:rsid w:val="00954B4F"/>
    <w:rsid w:val="00955B43"/>
    <w:rsid w:val="00955D02"/>
    <w:rsid w:val="00956D70"/>
    <w:rsid w:val="00956EB5"/>
    <w:rsid w:val="00956F3F"/>
    <w:rsid w:val="00956FB4"/>
    <w:rsid w:val="00956FB7"/>
    <w:rsid w:val="00957F98"/>
    <w:rsid w:val="009603F4"/>
    <w:rsid w:val="0096092D"/>
    <w:rsid w:val="00961236"/>
    <w:rsid w:val="00961799"/>
    <w:rsid w:val="00961853"/>
    <w:rsid w:val="0096275E"/>
    <w:rsid w:val="00963672"/>
    <w:rsid w:val="00963ABE"/>
    <w:rsid w:val="009645D5"/>
    <w:rsid w:val="009646A0"/>
    <w:rsid w:val="00964F14"/>
    <w:rsid w:val="00964F1A"/>
    <w:rsid w:val="00964FC6"/>
    <w:rsid w:val="009650C9"/>
    <w:rsid w:val="00965F95"/>
    <w:rsid w:val="0096610D"/>
    <w:rsid w:val="0096618D"/>
    <w:rsid w:val="0096636C"/>
    <w:rsid w:val="00966740"/>
    <w:rsid w:val="00966994"/>
    <w:rsid w:val="00966C75"/>
    <w:rsid w:val="00966CE7"/>
    <w:rsid w:val="00966D03"/>
    <w:rsid w:val="00967BE7"/>
    <w:rsid w:val="00967FB7"/>
    <w:rsid w:val="00970DB1"/>
    <w:rsid w:val="009719C1"/>
    <w:rsid w:val="00971D54"/>
    <w:rsid w:val="00971EEC"/>
    <w:rsid w:val="00973052"/>
    <w:rsid w:val="0097424B"/>
    <w:rsid w:val="00974A05"/>
    <w:rsid w:val="00974DAA"/>
    <w:rsid w:val="009750AF"/>
    <w:rsid w:val="009752A7"/>
    <w:rsid w:val="00975D41"/>
    <w:rsid w:val="00976347"/>
    <w:rsid w:val="009764DC"/>
    <w:rsid w:val="009766C8"/>
    <w:rsid w:val="00977581"/>
    <w:rsid w:val="009777AD"/>
    <w:rsid w:val="00980229"/>
    <w:rsid w:val="009803E3"/>
    <w:rsid w:val="0098053E"/>
    <w:rsid w:val="009807E9"/>
    <w:rsid w:val="00980C4B"/>
    <w:rsid w:val="009814E4"/>
    <w:rsid w:val="009816A5"/>
    <w:rsid w:val="00981770"/>
    <w:rsid w:val="00981946"/>
    <w:rsid w:val="00981A43"/>
    <w:rsid w:val="00981BD9"/>
    <w:rsid w:val="0098220A"/>
    <w:rsid w:val="009822B0"/>
    <w:rsid w:val="00982AEA"/>
    <w:rsid w:val="00982D20"/>
    <w:rsid w:val="0098312B"/>
    <w:rsid w:val="00983360"/>
    <w:rsid w:val="00984239"/>
    <w:rsid w:val="00984C72"/>
    <w:rsid w:val="00984C7D"/>
    <w:rsid w:val="00984DF2"/>
    <w:rsid w:val="00984E1F"/>
    <w:rsid w:val="00985309"/>
    <w:rsid w:val="009858BB"/>
    <w:rsid w:val="00985D95"/>
    <w:rsid w:val="00985DB0"/>
    <w:rsid w:val="00985FCD"/>
    <w:rsid w:val="00986141"/>
    <w:rsid w:val="00986630"/>
    <w:rsid w:val="009869DE"/>
    <w:rsid w:val="0098726B"/>
    <w:rsid w:val="00987438"/>
    <w:rsid w:val="00987502"/>
    <w:rsid w:val="00987AA4"/>
    <w:rsid w:val="00990F45"/>
    <w:rsid w:val="0099105C"/>
    <w:rsid w:val="00991198"/>
    <w:rsid w:val="009912C3"/>
    <w:rsid w:val="00991920"/>
    <w:rsid w:val="0099240F"/>
    <w:rsid w:val="0099262A"/>
    <w:rsid w:val="00992EDD"/>
    <w:rsid w:val="00992EEC"/>
    <w:rsid w:val="00992F32"/>
    <w:rsid w:val="00993932"/>
    <w:rsid w:val="00993E9C"/>
    <w:rsid w:val="0099433E"/>
    <w:rsid w:val="00995F96"/>
    <w:rsid w:val="009962F2"/>
    <w:rsid w:val="0099691E"/>
    <w:rsid w:val="00996947"/>
    <w:rsid w:val="009969FB"/>
    <w:rsid w:val="00996D33"/>
    <w:rsid w:val="0099728E"/>
    <w:rsid w:val="0099755D"/>
    <w:rsid w:val="009977C9"/>
    <w:rsid w:val="00997CBB"/>
    <w:rsid w:val="00997D72"/>
    <w:rsid w:val="009A041B"/>
    <w:rsid w:val="009A0475"/>
    <w:rsid w:val="009A04D9"/>
    <w:rsid w:val="009A1A6F"/>
    <w:rsid w:val="009A1C89"/>
    <w:rsid w:val="009A1D47"/>
    <w:rsid w:val="009A1EEF"/>
    <w:rsid w:val="009A2102"/>
    <w:rsid w:val="009A2124"/>
    <w:rsid w:val="009A2C76"/>
    <w:rsid w:val="009A3599"/>
    <w:rsid w:val="009A3C21"/>
    <w:rsid w:val="009A444F"/>
    <w:rsid w:val="009A57E7"/>
    <w:rsid w:val="009A5A82"/>
    <w:rsid w:val="009A5D28"/>
    <w:rsid w:val="009A6284"/>
    <w:rsid w:val="009A63AF"/>
    <w:rsid w:val="009A6E0A"/>
    <w:rsid w:val="009A6FFB"/>
    <w:rsid w:val="009A77E6"/>
    <w:rsid w:val="009A7D9F"/>
    <w:rsid w:val="009B07EB"/>
    <w:rsid w:val="009B08D6"/>
    <w:rsid w:val="009B0F91"/>
    <w:rsid w:val="009B18D9"/>
    <w:rsid w:val="009B1E5A"/>
    <w:rsid w:val="009B24BC"/>
    <w:rsid w:val="009B25E2"/>
    <w:rsid w:val="009B283C"/>
    <w:rsid w:val="009B3014"/>
    <w:rsid w:val="009B35A6"/>
    <w:rsid w:val="009B369F"/>
    <w:rsid w:val="009B3C47"/>
    <w:rsid w:val="009B3E41"/>
    <w:rsid w:val="009B4269"/>
    <w:rsid w:val="009B48FD"/>
    <w:rsid w:val="009B4A5A"/>
    <w:rsid w:val="009B52CC"/>
    <w:rsid w:val="009B586D"/>
    <w:rsid w:val="009B595F"/>
    <w:rsid w:val="009B5B09"/>
    <w:rsid w:val="009B6433"/>
    <w:rsid w:val="009B6D7D"/>
    <w:rsid w:val="009B712F"/>
    <w:rsid w:val="009B7A1C"/>
    <w:rsid w:val="009C03F5"/>
    <w:rsid w:val="009C0572"/>
    <w:rsid w:val="009C07B1"/>
    <w:rsid w:val="009C0C8D"/>
    <w:rsid w:val="009C19F4"/>
    <w:rsid w:val="009C1B01"/>
    <w:rsid w:val="009C1DEB"/>
    <w:rsid w:val="009C203C"/>
    <w:rsid w:val="009C2378"/>
    <w:rsid w:val="009C260E"/>
    <w:rsid w:val="009C2CEA"/>
    <w:rsid w:val="009C32DF"/>
    <w:rsid w:val="009C38A4"/>
    <w:rsid w:val="009C3DE6"/>
    <w:rsid w:val="009C3FBF"/>
    <w:rsid w:val="009C40C1"/>
    <w:rsid w:val="009C5A0A"/>
    <w:rsid w:val="009C5AA4"/>
    <w:rsid w:val="009C6B4D"/>
    <w:rsid w:val="009C6F5E"/>
    <w:rsid w:val="009C6FDE"/>
    <w:rsid w:val="009C7220"/>
    <w:rsid w:val="009C763F"/>
    <w:rsid w:val="009C7D79"/>
    <w:rsid w:val="009C7E76"/>
    <w:rsid w:val="009D0198"/>
    <w:rsid w:val="009D022D"/>
    <w:rsid w:val="009D0588"/>
    <w:rsid w:val="009D05BB"/>
    <w:rsid w:val="009D0CFE"/>
    <w:rsid w:val="009D10AF"/>
    <w:rsid w:val="009D1316"/>
    <w:rsid w:val="009D18D3"/>
    <w:rsid w:val="009D2139"/>
    <w:rsid w:val="009D459A"/>
    <w:rsid w:val="009D4C13"/>
    <w:rsid w:val="009D4F71"/>
    <w:rsid w:val="009D53F7"/>
    <w:rsid w:val="009D5A56"/>
    <w:rsid w:val="009D6482"/>
    <w:rsid w:val="009D69EC"/>
    <w:rsid w:val="009D6DF1"/>
    <w:rsid w:val="009D7662"/>
    <w:rsid w:val="009D7ACC"/>
    <w:rsid w:val="009E01C7"/>
    <w:rsid w:val="009E062C"/>
    <w:rsid w:val="009E0C6D"/>
    <w:rsid w:val="009E0CF8"/>
    <w:rsid w:val="009E0DC9"/>
    <w:rsid w:val="009E0EE9"/>
    <w:rsid w:val="009E10CA"/>
    <w:rsid w:val="009E128D"/>
    <w:rsid w:val="009E1583"/>
    <w:rsid w:val="009E17A5"/>
    <w:rsid w:val="009E194F"/>
    <w:rsid w:val="009E2488"/>
    <w:rsid w:val="009E2E9E"/>
    <w:rsid w:val="009E3728"/>
    <w:rsid w:val="009E3ED1"/>
    <w:rsid w:val="009E41B1"/>
    <w:rsid w:val="009E45DC"/>
    <w:rsid w:val="009E547F"/>
    <w:rsid w:val="009E585F"/>
    <w:rsid w:val="009E5883"/>
    <w:rsid w:val="009E59FD"/>
    <w:rsid w:val="009E5B3C"/>
    <w:rsid w:val="009E5F8C"/>
    <w:rsid w:val="009E6568"/>
    <w:rsid w:val="009E65B4"/>
    <w:rsid w:val="009E665F"/>
    <w:rsid w:val="009E6AF9"/>
    <w:rsid w:val="009E6CEE"/>
    <w:rsid w:val="009E725A"/>
    <w:rsid w:val="009F05E9"/>
    <w:rsid w:val="009F0795"/>
    <w:rsid w:val="009F10FD"/>
    <w:rsid w:val="009F11E3"/>
    <w:rsid w:val="009F1261"/>
    <w:rsid w:val="009F1D62"/>
    <w:rsid w:val="009F1D6E"/>
    <w:rsid w:val="009F1EB7"/>
    <w:rsid w:val="009F2085"/>
    <w:rsid w:val="009F255A"/>
    <w:rsid w:val="009F282E"/>
    <w:rsid w:val="009F2BE1"/>
    <w:rsid w:val="009F2D4F"/>
    <w:rsid w:val="009F3328"/>
    <w:rsid w:val="009F36C1"/>
    <w:rsid w:val="009F374B"/>
    <w:rsid w:val="009F3AA4"/>
    <w:rsid w:val="009F4A57"/>
    <w:rsid w:val="009F4B87"/>
    <w:rsid w:val="009F53B2"/>
    <w:rsid w:val="009F5887"/>
    <w:rsid w:val="009F598D"/>
    <w:rsid w:val="009F674D"/>
    <w:rsid w:val="009F68FA"/>
    <w:rsid w:val="009F6E85"/>
    <w:rsid w:val="009F7703"/>
    <w:rsid w:val="009F7947"/>
    <w:rsid w:val="00A00521"/>
    <w:rsid w:val="00A00792"/>
    <w:rsid w:val="00A00799"/>
    <w:rsid w:val="00A01FCF"/>
    <w:rsid w:val="00A027B7"/>
    <w:rsid w:val="00A028B5"/>
    <w:rsid w:val="00A02AD4"/>
    <w:rsid w:val="00A02C6E"/>
    <w:rsid w:val="00A02D93"/>
    <w:rsid w:val="00A03101"/>
    <w:rsid w:val="00A0310C"/>
    <w:rsid w:val="00A03D00"/>
    <w:rsid w:val="00A04172"/>
    <w:rsid w:val="00A04B5A"/>
    <w:rsid w:val="00A0527C"/>
    <w:rsid w:val="00A052C2"/>
    <w:rsid w:val="00A05366"/>
    <w:rsid w:val="00A05A79"/>
    <w:rsid w:val="00A06024"/>
    <w:rsid w:val="00A06784"/>
    <w:rsid w:val="00A06B46"/>
    <w:rsid w:val="00A06D7E"/>
    <w:rsid w:val="00A06DF4"/>
    <w:rsid w:val="00A07883"/>
    <w:rsid w:val="00A1069A"/>
    <w:rsid w:val="00A1071A"/>
    <w:rsid w:val="00A10EFD"/>
    <w:rsid w:val="00A11002"/>
    <w:rsid w:val="00A114D8"/>
    <w:rsid w:val="00A11AD0"/>
    <w:rsid w:val="00A127B5"/>
    <w:rsid w:val="00A1295C"/>
    <w:rsid w:val="00A12E65"/>
    <w:rsid w:val="00A12F0F"/>
    <w:rsid w:val="00A12F6F"/>
    <w:rsid w:val="00A132CD"/>
    <w:rsid w:val="00A1355F"/>
    <w:rsid w:val="00A138B7"/>
    <w:rsid w:val="00A140AF"/>
    <w:rsid w:val="00A140CA"/>
    <w:rsid w:val="00A14587"/>
    <w:rsid w:val="00A14618"/>
    <w:rsid w:val="00A148D2"/>
    <w:rsid w:val="00A15083"/>
    <w:rsid w:val="00A15C5A"/>
    <w:rsid w:val="00A15DF6"/>
    <w:rsid w:val="00A16233"/>
    <w:rsid w:val="00A1656F"/>
    <w:rsid w:val="00A17747"/>
    <w:rsid w:val="00A1790B"/>
    <w:rsid w:val="00A17D26"/>
    <w:rsid w:val="00A17EDB"/>
    <w:rsid w:val="00A17FA8"/>
    <w:rsid w:val="00A20248"/>
    <w:rsid w:val="00A202B4"/>
    <w:rsid w:val="00A20747"/>
    <w:rsid w:val="00A2085C"/>
    <w:rsid w:val="00A219BE"/>
    <w:rsid w:val="00A2246F"/>
    <w:rsid w:val="00A2271A"/>
    <w:rsid w:val="00A227F9"/>
    <w:rsid w:val="00A22B73"/>
    <w:rsid w:val="00A22DB9"/>
    <w:rsid w:val="00A2374E"/>
    <w:rsid w:val="00A23C20"/>
    <w:rsid w:val="00A2432C"/>
    <w:rsid w:val="00A259D4"/>
    <w:rsid w:val="00A25FE4"/>
    <w:rsid w:val="00A261A7"/>
    <w:rsid w:val="00A267F6"/>
    <w:rsid w:val="00A274B3"/>
    <w:rsid w:val="00A27721"/>
    <w:rsid w:val="00A279E8"/>
    <w:rsid w:val="00A301A1"/>
    <w:rsid w:val="00A30AE0"/>
    <w:rsid w:val="00A30F3B"/>
    <w:rsid w:val="00A311D6"/>
    <w:rsid w:val="00A311E2"/>
    <w:rsid w:val="00A31C02"/>
    <w:rsid w:val="00A31C60"/>
    <w:rsid w:val="00A32398"/>
    <w:rsid w:val="00A32EC0"/>
    <w:rsid w:val="00A331FD"/>
    <w:rsid w:val="00A33307"/>
    <w:rsid w:val="00A33784"/>
    <w:rsid w:val="00A33AB4"/>
    <w:rsid w:val="00A33FD5"/>
    <w:rsid w:val="00A3462F"/>
    <w:rsid w:val="00A34730"/>
    <w:rsid w:val="00A34F97"/>
    <w:rsid w:val="00A355A9"/>
    <w:rsid w:val="00A356B0"/>
    <w:rsid w:val="00A35BE4"/>
    <w:rsid w:val="00A3632A"/>
    <w:rsid w:val="00A363E3"/>
    <w:rsid w:val="00A366F7"/>
    <w:rsid w:val="00A36701"/>
    <w:rsid w:val="00A36E29"/>
    <w:rsid w:val="00A375EF"/>
    <w:rsid w:val="00A37937"/>
    <w:rsid w:val="00A400F8"/>
    <w:rsid w:val="00A40D9B"/>
    <w:rsid w:val="00A414B5"/>
    <w:rsid w:val="00A41922"/>
    <w:rsid w:val="00A42607"/>
    <w:rsid w:val="00A4270D"/>
    <w:rsid w:val="00A43786"/>
    <w:rsid w:val="00A439DC"/>
    <w:rsid w:val="00A43BE2"/>
    <w:rsid w:val="00A45385"/>
    <w:rsid w:val="00A454D0"/>
    <w:rsid w:val="00A45984"/>
    <w:rsid w:val="00A462C3"/>
    <w:rsid w:val="00A4673E"/>
    <w:rsid w:val="00A468C9"/>
    <w:rsid w:val="00A46CC5"/>
    <w:rsid w:val="00A4701A"/>
    <w:rsid w:val="00A47663"/>
    <w:rsid w:val="00A4780D"/>
    <w:rsid w:val="00A47C88"/>
    <w:rsid w:val="00A50355"/>
    <w:rsid w:val="00A503B9"/>
    <w:rsid w:val="00A50442"/>
    <w:rsid w:val="00A50807"/>
    <w:rsid w:val="00A5098A"/>
    <w:rsid w:val="00A50CE7"/>
    <w:rsid w:val="00A51210"/>
    <w:rsid w:val="00A516E5"/>
    <w:rsid w:val="00A51B9D"/>
    <w:rsid w:val="00A51E2D"/>
    <w:rsid w:val="00A5271D"/>
    <w:rsid w:val="00A527A0"/>
    <w:rsid w:val="00A52972"/>
    <w:rsid w:val="00A529C5"/>
    <w:rsid w:val="00A52BD3"/>
    <w:rsid w:val="00A52C04"/>
    <w:rsid w:val="00A5302F"/>
    <w:rsid w:val="00A5312D"/>
    <w:rsid w:val="00A539B1"/>
    <w:rsid w:val="00A53B7C"/>
    <w:rsid w:val="00A53FC7"/>
    <w:rsid w:val="00A544B8"/>
    <w:rsid w:val="00A546F6"/>
    <w:rsid w:val="00A54FC2"/>
    <w:rsid w:val="00A550BD"/>
    <w:rsid w:val="00A55B78"/>
    <w:rsid w:val="00A561FA"/>
    <w:rsid w:val="00A56F72"/>
    <w:rsid w:val="00A56FDB"/>
    <w:rsid w:val="00A57023"/>
    <w:rsid w:val="00A57096"/>
    <w:rsid w:val="00A57A74"/>
    <w:rsid w:val="00A601CC"/>
    <w:rsid w:val="00A60257"/>
    <w:rsid w:val="00A60315"/>
    <w:rsid w:val="00A60712"/>
    <w:rsid w:val="00A60973"/>
    <w:rsid w:val="00A611B0"/>
    <w:rsid w:val="00A614BA"/>
    <w:rsid w:val="00A61A98"/>
    <w:rsid w:val="00A61FDB"/>
    <w:rsid w:val="00A6304F"/>
    <w:rsid w:val="00A63A7A"/>
    <w:rsid w:val="00A63C4B"/>
    <w:rsid w:val="00A63E44"/>
    <w:rsid w:val="00A6428A"/>
    <w:rsid w:val="00A644B4"/>
    <w:rsid w:val="00A64533"/>
    <w:rsid w:val="00A64C18"/>
    <w:rsid w:val="00A65297"/>
    <w:rsid w:val="00A65350"/>
    <w:rsid w:val="00A656BC"/>
    <w:rsid w:val="00A65A27"/>
    <w:rsid w:val="00A66BCF"/>
    <w:rsid w:val="00A66FD7"/>
    <w:rsid w:val="00A672A3"/>
    <w:rsid w:val="00A6755F"/>
    <w:rsid w:val="00A6798C"/>
    <w:rsid w:val="00A67A7F"/>
    <w:rsid w:val="00A67FD1"/>
    <w:rsid w:val="00A7088E"/>
    <w:rsid w:val="00A70A08"/>
    <w:rsid w:val="00A712F5"/>
    <w:rsid w:val="00A719D8"/>
    <w:rsid w:val="00A71B44"/>
    <w:rsid w:val="00A71BE2"/>
    <w:rsid w:val="00A71E24"/>
    <w:rsid w:val="00A720B5"/>
    <w:rsid w:val="00A72367"/>
    <w:rsid w:val="00A72DC5"/>
    <w:rsid w:val="00A73D99"/>
    <w:rsid w:val="00A741C5"/>
    <w:rsid w:val="00A74576"/>
    <w:rsid w:val="00A74CC1"/>
    <w:rsid w:val="00A74D5A"/>
    <w:rsid w:val="00A74E56"/>
    <w:rsid w:val="00A7526F"/>
    <w:rsid w:val="00A7669D"/>
    <w:rsid w:val="00A76B4F"/>
    <w:rsid w:val="00A77671"/>
    <w:rsid w:val="00A77799"/>
    <w:rsid w:val="00A8050A"/>
    <w:rsid w:val="00A80886"/>
    <w:rsid w:val="00A819A6"/>
    <w:rsid w:val="00A81A52"/>
    <w:rsid w:val="00A81AD7"/>
    <w:rsid w:val="00A83609"/>
    <w:rsid w:val="00A843D1"/>
    <w:rsid w:val="00A84D86"/>
    <w:rsid w:val="00A84F00"/>
    <w:rsid w:val="00A84F95"/>
    <w:rsid w:val="00A84FCB"/>
    <w:rsid w:val="00A85256"/>
    <w:rsid w:val="00A85377"/>
    <w:rsid w:val="00A85576"/>
    <w:rsid w:val="00A86307"/>
    <w:rsid w:val="00A8653D"/>
    <w:rsid w:val="00A87355"/>
    <w:rsid w:val="00A87382"/>
    <w:rsid w:val="00A875A2"/>
    <w:rsid w:val="00A87646"/>
    <w:rsid w:val="00A8782C"/>
    <w:rsid w:val="00A90592"/>
    <w:rsid w:val="00A90B85"/>
    <w:rsid w:val="00A90DBC"/>
    <w:rsid w:val="00A92D8A"/>
    <w:rsid w:val="00A9352D"/>
    <w:rsid w:val="00A94E03"/>
    <w:rsid w:val="00A95000"/>
    <w:rsid w:val="00A9582D"/>
    <w:rsid w:val="00A969B9"/>
    <w:rsid w:val="00A96A4E"/>
    <w:rsid w:val="00A96C30"/>
    <w:rsid w:val="00A9713F"/>
    <w:rsid w:val="00A971BD"/>
    <w:rsid w:val="00A97DB1"/>
    <w:rsid w:val="00A97EEA"/>
    <w:rsid w:val="00AA09E0"/>
    <w:rsid w:val="00AA0E7C"/>
    <w:rsid w:val="00AA13FC"/>
    <w:rsid w:val="00AA1E99"/>
    <w:rsid w:val="00AA1EC5"/>
    <w:rsid w:val="00AA2326"/>
    <w:rsid w:val="00AA235D"/>
    <w:rsid w:val="00AA2377"/>
    <w:rsid w:val="00AA26DF"/>
    <w:rsid w:val="00AA2738"/>
    <w:rsid w:val="00AA2A00"/>
    <w:rsid w:val="00AA2FC9"/>
    <w:rsid w:val="00AA3B56"/>
    <w:rsid w:val="00AA4311"/>
    <w:rsid w:val="00AA49A4"/>
    <w:rsid w:val="00AA4A6E"/>
    <w:rsid w:val="00AA4B40"/>
    <w:rsid w:val="00AA5000"/>
    <w:rsid w:val="00AA5892"/>
    <w:rsid w:val="00AA5F7C"/>
    <w:rsid w:val="00AA602D"/>
    <w:rsid w:val="00AA6069"/>
    <w:rsid w:val="00AA631F"/>
    <w:rsid w:val="00AA64D3"/>
    <w:rsid w:val="00AA6F86"/>
    <w:rsid w:val="00AA707A"/>
    <w:rsid w:val="00AA7539"/>
    <w:rsid w:val="00AB031B"/>
    <w:rsid w:val="00AB0641"/>
    <w:rsid w:val="00AB079B"/>
    <w:rsid w:val="00AB1C45"/>
    <w:rsid w:val="00AB288A"/>
    <w:rsid w:val="00AB350D"/>
    <w:rsid w:val="00AB5D28"/>
    <w:rsid w:val="00AB60D5"/>
    <w:rsid w:val="00AB673A"/>
    <w:rsid w:val="00AB67DE"/>
    <w:rsid w:val="00AB744F"/>
    <w:rsid w:val="00AB7459"/>
    <w:rsid w:val="00AB755F"/>
    <w:rsid w:val="00AB791D"/>
    <w:rsid w:val="00AB7A32"/>
    <w:rsid w:val="00AB7D28"/>
    <w:rsid w:val="00AB7FDD"/>
    <w:rsid w:val="00AC032F"/>
    <w:rsid w:val="00AC1352"/>
    <w:rsid w:val="00AC1521"/>
    <w:rsid w:val="00AC1651"/>
    <w:rsid w:val="00AC1CE5"/>
    <w:rsid w:val="00AC20FA"/>
    <w:rsid w:val="00AC240A"/>
    <w:rsid w:val="00AC28BF"/>
    <w:rsid w:val="00AC2D40"/>
    <w:rsid w:val="00AC2E9F"/>
    <w:rsid w:val="00AC3B3E"/>
    <w:rsid w:val="00AC401B"/>
    <w:rsid w:val="00AC4091"/>
    <w:rsid w:val="00AC40B9"/>
    <w:rsid w:val="00AC4226"/>
    <w:rsid w:val="00AC47C2"/>
    <w:rsid w:val="00AC486E"/>
    <w:rsid w:val="00AC54CA"/>
    <w:rsid w:val="00AC5541"/>
    <w:rsid w:val="00AC5934"/>
    <w:rsid w:val="00AC5A00"/>
    <w:rsid w:val="00AC5C23"/>
    <w:rsid w:val="00AC5E2F"/>
    <w:rsid w:val="00AC602A"/>
    <w:rsid w:val="00AC60BC"/>
    <w:rsid w:val="00AC6B63"/>
    <w:rsid w:val="00AC6FDC"/>
    <w:rsid w:val="00AC756E"/>
    <w:rsid w:val="00AC75B8"/>
    <w:rsid w:val="00AC7A13"/>
    <w:rsid w:val="00AC7F43"/>
    <w:rsid w:val="00AD020E"/>
    <w:rsid w:val="00AD0521"/>
    <w:rsid w:val="00AD07A7"/>
    <w:rsid w:val="00AD09A0"/>
    <w:rsid w:val="00AD0DB6"/>
    <w:rsid w:val="00AD0EE0"/>
    <w:rsid w:val="00AD19DB"/>
    <w:rsid w:val="00AD1FE1"/>
    <w:rsid w:val="00AD2562"/>
    <w:rsid w:val="00AD273D"/>
    <w:rsid w:val="00AD2B1F"/>
    <w:rsid w:val="00AD2CA1"/>
    <w:rsid w:val="00AD2E9B"/>
    <w:rsid w:val="00AD316B"/>
    <w:rsid w:val="00AD32DF"/>
    <w:rsid w:val="00AD344C"/>
    <w:rsid w:val="00AD3966"/>
    <w:rsid w:val="00AD3996"/>
    <w:rsid w:val="00AD3B96"/>
    <w:rsid w:val="00AD4283"/>
    <w:rsid w:val="00AD447F"/>
    <w:rsid w:val="00AD47A0"/>
    <w:rsid w:val="00AD48DE"/>
    <w:rsid w:val="00AD52E8"/>
    <w:rsid w:val="00AD5976"/>
    <w:rsid w:val="00AD6309"/>
    <w:rsid w:val="00AD6635"/>
    <w:rsid w:val="00AD6FB4"/>
    <w:rsid w:val="00AD6FE7"/>
    <w:rsid w:val="00AD715E"/>
    <w:rsid w:val="00AD73F2"/>
    <w:rsid w:val="00AD77EA"/>
    <w:rsid w:val="00AD78CF"/>
    <w:rsid w:val="00AD7961"/>
    <w:rsid w:val="00AD7B74"/>
    <w:rsid w:val="00AE08E3"/>
    <w:rsid w:val="00AE0EDE"/>
    <w:rsid w:val="00AE0F36"/>
    <w:rsid w:val="00AE1353"/>
    <w:rsid w:val="00AE1944"/>
    <w:rsid w:val="00AE21BD"/>
    <w:rsid w:val="00AE23F1"/>
    <w:rsid w:val="00AE262B"/>
    <w:rsid w:val="00AE2715"/>
    <w:rsid w:val="00AE293B"/>
    <w:rsid w:val="00AE2991"/>
    <w:rsid w:val="00AE2D0E"/>
    <w:rsid w:val="00AE36A2"/>
    <w:rsid w:val="00AE37E2"/>
    <w:rsid w:val="00AE4926"/>
    <w:rsid w:val="00AE4EC3"/>
    <w:rsid w:val="00AE51A8"/>
    <w:rsid w:val="00AE564A"/>
    <w:rsid w:val="00AE58CE"/>
    <w:rsid w:val="00AE592A"/>
    <w:rsid w:val="00AE628A"/>
    <w:rsid w:val="00AE6C57"/>
    <w:rsid w:val="00AE6DB7"/>
    <w:rsid w:val="00AE7132"/>
    <w:rsid w:val="00AE73F7"/>
    <w:rsid w:val="00AE79A8"/>
    <w:rsid w:val="00AE7ED1"/>
    <w:rsid w:val="00AF04F6"/>
    <w:rsid w:val="00AF07AC"/>
    <w:rsid w:val="00AF07EE"/>
    <w:rsid w:val="00AF0D3F"/>
    <w:rsid w:val="00AF1F91"/>
    <w:rsid w:val="00AF23E4"/>
    <w:rsid w:val="00AF268A"/>
    <w:rsid w:val="00AF2E00"/>
    <w:rsid w:val="00AF2EAD"/>
    <w:rsid w:val="00AF3373"/>
    <w:rsid w:val="00AF344E"/>
    <w:rsid w:val="00AF3B30"/>
    <w:rsid w:val="00AF43D2"/>
    <w:rsid w:val="00AF49A6"/>
    <w:rsid w:val="00AF4C09"/>
    <w:rsid w:val="00AF4F0B"/>
    <w:rsid w:val="00AF5433"/>
    <w:rsid w:val="00AF57BC"/>
    <w:rsid w:val="00AF63BE"/>
    <w:rsid w:val="00AF64C6"/>
    <w:rsid w:val="00AF659D"/>
    <w:rsid w:val="00AF7091"/>
    <w:rsid w:val="00AF7A17"/>
    <w:rsid w:val="00B00125"/>
    <w:rsid w:val="00B007CA"/>
    <w:rsid w:val="00B00A10"/>
    <w:rsid w:val="00B00AC0"/>
    <w:rsid w:val="00B00EC1"/>
    <w:rsid w:val="00B00F8E"/>
    <w:rsid w:val="00B010CB"/>
    <w:rsid w:val="00B013BD"/>
    <w:rsid w:val="00B014BE"/>
    <w:rsid w:val="00B0159D"/>
    <w:rsid w:val="00B01E18"/>
    <w:rsid w:val="00B0254E"/>
    <w:rsid w:val="00B02B59"/>
    <w:rsid w:val="00B02F6B"/>
    <w:rsid w:val="00B035C8"/>
    <w:rsid w:val="00B03F65"/>
    <w:rsid w:val="00B040F4"/>
    <w:rsid w:val="00B04240"/>
    <w:rsid w:val="00B049D1"/>
    <w:rsid w:val="00B04DDB"/>
    <w:rsid w:val="00B050FB"/>
    <w:rsid w:val="00B05407"/>
    <w:rsid w:val="00B059A4"/>
    <w:rsid w:val="00B05C5C"/>
    <w:rsid w:val="00B06F0A"/>
    <w:rsid w:val="00B07106"/>
    <w:rsid w:val="00B07174"/>
    <w:rsid w:val="00B07300"/>
    <w:rsid w:val="00B073A8"/>
    <w:rsid w:val="00B0761E"/>
    <w:rsid w:val="00B0763F"/>
    <w:rsid w:val="00B07FFE"/>
    <w:rsid w:val="00B100D0"/>
    <w:rsid w:val="00B103EA"/>
    <w:rsid w:val="00B10DB7"/>
    <w:rsid w:val="00B10F8B"/>
    <w:rsid w:val="00B10FA6"/>
    <w:rsid w:val="00B113A3"/>
    <w:rsid w:val="00B1177C"/>
    <w:rsid w:val="00B11809"/>
    <w:rsid w:val="00B11C52"/>
    <w:rsid w:val="00B126BF"/>
    <w:rsid w:val="00B135D4"/>
    <w:rsid w:val="00B13884"/>
    <w:rsid w:val="00B13943"/>
    <w:rsid w:val="00B13AF6"/>
    <w:rsid w:val="00B141C3"/>
    <w:rsid w:val="00B14579"/>
    <w:rsid w:val="00B147DE"/>
    <w:rsid w:val="00B14887"/>
    <w:rsid w:val="00B152DB"/>
    <w:rsid w:val="00B155C6"/>
    <w:rsid w:val="00B1594F"/>
    <w:rsid w:val="00B16027"/>
    <w:rsid w:val="00B1652B"/>
    <w:rsid w:val="00B174B0"/>
    <w:rsid w:val="00B1788B"/>
    <w:rsid w:val="00B20020"/>
    <w:rsid w:val="00B204E9"/>
    <w:rsid w:val="00B21397"/>
    <w:rsid w:val="00B21574"/>
    <w:rsid w:val="00B216CC"/>
    <w:rsid w:val="00B22DFA"/>
    <w:rsid w:val="00B233A1"/>
    <w:rsid w:val="00B23E48"/>
    <w:rsid w:val="00B23F43"/>
    <w:rsid w:val="00B245C2"/>
    <w:rsid w:val="00B2462D"/>
    <w:rsid w:val="00B24A31"/>
    <w:rsid w:val="00B24B25"/>
    <w:rsid w:val="00B24BD5"/>
    <w:rsid w:val="00B250F8"/>
    <w:rsid w:val="00B25C8B"/>
    <w:rsid w:val="00B260CF"/>
    <w:rsid w:val="00B2640B"/>
    <w:rsid w:val="00B26618"/>
    <w:rsid w:val="00B267CB"/>
    <w:rsid w:val="00B26C07"/>
    <w:rsid w:val="00B2742F"/>
    <w:rsid w:val="00B27DBC"/>
    <w:rsid w:val="00B31684"/>
    <w:rsid w:val="00B31F96"/>
    <w:rsid w:val="00B32902"/>
    <w:rsid w:val="00B32943"/>
    <w:rsid w:val="00B330E8"/>
    <w:rsid w:val="00B33283"/>
    <w:rsid w:val="00B33344"/>
    <w:rsid w:val="00B336A5"/>
    <w:rsid w:val="00B340B5"/>
    <w:rsid w:val="00B3440B"/>
    <w:rsid w:val="00B34487"/>
    <w:rsid w:val="00B34512"/>
    <w:rsid w:val="00B358CF"/>
    <w:rsid w:val="00B35BA6"/>
    <w:rsid w:val="00B368A0"/>
    <w:rsid w:val="00B368A4"/>
    <w:rsid w:val="00B368D7"/>
    <w:rsid w:val="00B36A18"/>
    <w:rsid w:val="00B36B70"/>
    <w:rsid w:val="00B36C6F"/>
    <w:rsid w:val="00B37117"/>
    <w:rsid w:val="00B372B9"/>
    <w:rsid w:val="00B373C6"/>
    <w:rsid w:val="00B375E6"/>
    <w:rsid w:val="00B37C8D"/>
    <w:rsid w:val="00B37E14"/>
    <w:rsid w:val="00B37F50"/>
    <w:rsid w:val="00B40728"/>
    <w:rsid w:val="00B40A46"/>
    <w:rsid w:val="00B41142"/>
    <w:rsid w:val="00B412F1"/>
    <w:rsid w:val="00B4151C"/>
    <w:rsid w:val="00B41754"/>
    <w:rsid w:val="00B417F5"/>
    <w:rsid w:val="00B4184E"/>
    <w:rsid w:val="00B41A48"/>
    <w:rsid w:val="00B42404"/>
    <w:rsid w:val="00B427A6"/>
    <w:rsid w:val="00B42EDE"/>
    <w:rsid w:val="00B43884"/>
    <w:rsid w:val="00B43BAB"/>
    <w:rsid w:val="00B445EE"/>
    <w:rsid w:val="00B4471D"/>
    <w:rsid w:val="00B44DFB"/>
    <w:rsid w:val="00B44E33"/>
    <w:rsid w:val="00B4520A"/>
    <w:rsid w:val="00B45666"/>
    <w:rsid w:val="00B45794"/>
    <w:rsid w:val="00B4595A"/>
    <w:rsid w:val="00B45E63"/>
    <w:rsid w:val="00B46EFE"/>
    <w:rsid w:val="00B47298"/>
    <w:rsid w:val="00B47C38"/>
    <w:rsid w:val="00B5000A"/>
    <w:rsid w:val="00B50192"/>
    <w:rsid w:val="00B501FA"/>
    <w:rsid w:val="00B504BE"/>
    <w:rsid w:val="00B507B4"/>
    <w:rsid w:val="00B5092A"/>
    <w:rsid w:val="00B50E0D"/>
    <w:rsid w:val="00B5110C"/>
    <w:rsid w:val="00B51DCD"/>
    <w:rsid w:val="00B52467"/>
    <w:rsid w:val="00B52698"/>
    <w:rsid w:val="00B527EA"/>
    <w:rsid w:val="00B532EC"/>
    <w:rsid w:val="00B534A3"/>
    <w:rsid w:val="00B536B7"/>
    <w:rsid w:val="00B53ABE"/>
    <w:rsid w:val="00B54167"/>
    <w:rsid w:val="00B5473F"/>
    <w:rsid w:val="00B55049"/>
    <w:rsid w:val="00B555B8"/>
    <w:rsid w:val="00B557A1"/>
    <w:rsid w:val="00B55B83"/>
    <w:rsid w:val="00B56213"/>
    <w:rsid w:val="00B5631B"/>
    <w:rsid w:val="00B56809"/>
    <w:rsid w:val="00B56834"/>
    <w:rsid w:val="00B56D1E"/>
    <w:rsid w:val="00B57DD8"/>
    <w:rsid w:val="00B57F60"/>
    <w:rsid w:val="00B608F4"/>
    <w:rsid w:val="00B60A81"/>
    <w:rsid w:val="00B6116D"/>
    <w:rsid w:val="00B6132E"/>
    <w:rsid w:val="00B61A2C"/>
    <w:rsid w:val="00B626A0"/>
    <w:rsid w:val="00B63260"/>
    <w:rsid w:val="00B638D8"/>
    <w:rsid w:val="00B63918"/>
    <w:rsid w:val="00B6452A"/>
    <w:rsid w:val="00B6598E"/>
    <w:rsid w:val="00B65B5D"/>
    <w:rsid w:val="00B666B8"/>
    <w:rsid w:val="00B668C5"/>
    <w:rsid w:val="00B66A1B"/>
    <w:rsid w:val="00B66C35"/>
    <w:rsid w:val="00B66CF2"/>
    <w:rsid w:val="00B66EF4"/>
    <w:rsid w:val="00B675D6"/>
    <w:rsid w:val="00B676EC"/>
    <w:rsid w:val="00B70062"/>
    <w:rsid w:val="00B70370"/>
    <w:rsid w:val="00B70B61"/>
    <w:rsid w:val="00B70D13"/>
    <w:rsid w:val="00B71264"/>
    <w:rsid w:val="00B71886"/>
    <w:rsid w:val="00B71978"/>
    <w:rsid w:val="00B71A1B"/>
    <w:rsid w:val="00B71CD0"/>
    <w:rsid w:val="00B72477"/>
    <w:rsid w:val="00B7256E"/>
    <w:rsid w:val="00B72A43"/>
    <w:rsid w:val="00B738BD"/>
    <w:rsid w:val="00B74C43"/>
    <w:rsid w:val="00B74F8F"/>
    <w:rsid w:val="00B757A5"/>
    <w:rsid w:val="00B75973"/>
    <w:rsid w:val="00B75A4B"/>
    <w:rsid w:val="00B75BB0"/>
    <w:rsid w:val="00B75F5E"/>
    <w:rsid w:val="00B76096"/>
    <w:rsid w:val="00B76704"/>
    <w:rsid w:val="00B76835"/>
    <w:rsid w:val="00B76C85"/>
    <w:rsid w:val="00B76D4B"/>
    <w:rsid w:val="00B76F04"/>
    <w:rsid w:val="00B77241"/>
    <w:rsid w:val="00B81254"/>
    <w:rsid w:val="00B81A9E"/>
    <w:rsid w:val="00B8200E"/>
    <w:rsid w:val="00B82184"/>
    <w:rsid w:val="00B825E7"/>
    <w:rsid w:val="00B82708"/>
    <w:rsid w:val="00B82DC1"/>
    <w:rsid w:val="00B83376"/>
    <w:rsid w:val="00B83FC5"/>
    <w:rsid w:val="00B84476"/>
    <w:rsid w:val="00B84727"/>
    <w:rsid w:val="00B847FF"/>
    <w:rsid w:val="00B84957"/>
    <w:rsid w:val="00B84AA0"/>
    <w:rsid w:val="00B84B3E"/>
    <w:rsid w:val="00B84BEE"/>
    <w:rsid w:val="00B85315"/>
    <w:rsid w:val="00B8540A"/>
    <w:rsid w:val="00B856C4"/>
    <w:rsid w:val="00B85C65"/>
    <w:rsid w:val="00B86076"/>
    <w:rsid w:val="00B86381"/>
    <w:rsid w:val="00B863CB"/>
    <w:rsid w:val="00B864E0"/>
    <w:rsid w:val="00B868F4"/>
    <w:rsid w:val="00B86939"/>
    <w:rsid w:val="00B86F11"/>
    <w:rsid w:val="00B87487"/>
    <w:rsid w:val="00B874EA"/>
    <w:rsid w:val="00B877AD"/>
    <w:rsid w:val="00B878A1"/>
    <w:rsid w:val="00B87A31"/>
    <w:rsid w:val="00B87E00"/>
    <w:rsid w:val="00B90062"/>
    <w:rsid w:val="00B908EE"/>
    <w:rsid w:val="00B9116A"/>
    <w:rsid w:val="00B91918"/>
    <w:rsid w:val="00B927AD"/>
    <w:rsid w:val="00B927EF"/>
    <w:rsid w:val="00B9298B"/>
    <w:rsid w:val="00B931B8"/>
    <w:rsid w:val="00B93A02"/>
    <w:rsid w:val="00B93E6C"/>
    <w:rsid w:val="00B941A1"/>
    <w:rsid w:val="00B942B9"/>
    <w:rsid w:val="00B94800"/>
    <w:rsid w:val="00B94811"/>
    <w:rsid w:val="00B94ED9"/>
    <w:rsid w:val="00B94EE5"/>
    <w:rsid w:val="00B9524C"/>
    <w:rsid w:val="00B97071"/>
    <w:rsid w:val="00B97338"/>
    <w:rsid w:val="00BA0555"/>
    <w:rsid w:val="00BA06DD"/>
    <w:rsid w:val="00BA08A0"/>
    <w:rsid w:val="00BA0C17"/>
    <w:rsid w:val="00BA1486"/>
    <w:rsid w:val="00BA1807"/>
    <w:rsid w:val="00BA2154"/>
    <w:rsid w:val="00BA2C5B"/>
    <w:rsid w:val="00BA331E"/>
    <w:rsid w:val="00BA3751"/>
    <w:rsid w:val="00BA3ED5"/>
    <w:rsid w:val="00BA3EF0"/>
    <w:rsid w:val="00BA4473"/>
    <w:rsid w:val="00BA45C3"/>
    <w:rsid w:val="00BA51C6"/>
    <w:rsid w:val="00BA51F6"/>
    <w:rsid w:val="00BA5870"/>
    <w:rsid w:val="00BA5B35"/>
    <w:rsid w:val="00BA614D"/>
    <w:rsid w:val="00BA6A88"/>
    <w:rsid w:val="00BA6BC3"/>
    <w:rsid w:val="00BA7F36"/>
    <w:rsid w:val="00BB057A"/>
    <w:rsid w:val="00BB14DF"/>
    <w:rsid w:val="00BB1E03"/>
    <w:rsid w:val="00BB28B7"/>
    <w:rsid w:val="00BB2B27"/>
    <w:rsid w:val="00BB2B28"/>
    <w:rsid w:val="00BB2DB2"/>
    <w:rsid w:val="00BB3340"/>
    <w:rsid w:val="00BB38F9"/>
    <w:rsid w:val="00BB4547"/>
    <w:rsid w:val="00BB4702"/>
    <w:rsid w:val="00BB4A0C"/>
    <w:rsid w:val="00BB4B0B"/>
    <w:rsid w:val="00BB4E9F"/>
    <w:rsid w:val="00BB5567"/>
    <w:rsid w:val="00BB5E05"/>
    <w:rsid w:val="00BB6FA7"/>
    <w:rsid w:val="00BB72A8"/>
    <w:rsid w:val="00BB7845"/>
    <w:rsid w:val="00BC02D9"/>
    <w:rsid w:val="00BC042C"/>
    <w:rsid w:val="00BC0BDE"/>
    <w:rsid w:val="00BC0E58"/>
    <w:rsid w:val="00BC0E5E"/>
    <w:rsid w:val="00BC151E"/>
    <w:rsid w:val="00BC27F9"/>
    <w:rsid w:val="00BC2C88"/>
    <w:rsid w:val="00BC390E"/>
    <w:rsid w:val="00BC3945"/>
    <w:rsid w:val="00BC3B96"/>
    <w:rsid w:val="00BC3CD1"/>
    <w:rsid w:val="00BC40CD"/>
    <w:rsid w:val="00BC458E"/>
    <w:rsid w:val="00BC48EE"/>
    <w:rsid w:val="00BC49D7"/>
    <w:rsid w:val="00BC4BEB"/>
    <w:rsid w:val="00BC5557"/>
    <w:rsid w:val="00BC6EF3"/>
    <w:rsid w:val="00BC74A7"/>
    <w:rsid w:val="00BC7BA0"/>
    <w:rsid w:val="00BC7FDD"/>
    <w:rsid w:val="00BD022F"/>
    <w:rsid w:val="00BD03C3"/>
    <w:rsid w:val="00BD04EC"/>
    <w:rsid w:val="00BD0DF4"/>
    <w:rsid w:val="00BD187B"/>
    <w:rsid w:val="00BD1C7A"/>
    <w:rsid w:val="00BD1DEF"/>
    <w:rsid w:val="00BD205B"/>
    <w:rsid w:val="00BD2082"/>
    <w:rsid w:val="00BD2168"/>
    <w:rsid w:val="00BD370C"/>
    <w:rsid w:val="00BD3DE4"/>
    <w:rsid w:val="00BD3FFC"/>
    <w:rsid w:val="00BD409A"/>
    <w:rsid w:val="00BD4837"/>
    <w:rsid w:val="00BD4CA3"/>
    <w:rsid w:val="00BD5B86"/>
    <w:rsid w:val="00BD6C64"/>
    <w:rsid w:val="00BD7B11"/>
    <w:rsid w:val="00BE0581"/>
    <w:rsid w:val="00BE0D44"/>
    <w:rsid w:val="00BE288E"/>
    <w:rsid w:val="00BE2ACC"/>
    <w:rsid w:val="00BE3442"/>
    <w:rsid w:val="00BE4115"/>
    <w:rsid w:val="00BE42AB"/>
    <w:rsid w:val="00BE448F"/>
    <w:rsid w:val="00BE48D3"/>
    <w:rsid w:val="00BE48D7"/>
    <w:rsid w:val="00BE4A39"/>
    <w:rsid w:val="00BE5A86"/>
    <w:rsid w:val="00BE5C47"/>
    <w:rsid w:val="00BE5FC8"/>
    <w:rsid w:val="00BE60EE"/>
    <w:rsid w:val="00BE624D"/>
    <w:rsid w:val="00BE6333"/>
    <w:rsid w:val="00BE6346"/>
    <w:rsid w:val="00BE69A8"/>
    <w:rsid w:val="00BE6A7C"/>
    <w:rsid w:val="00BE6C35"/>
    <w:rsid w:val="00BE79B2"/>
    <w:rsid w:val="00BF0FD8"/>
    <w:rsid w:val="00BF0FEA"/>
    <w:rsid w:val="00BF1592"/>
    <w:rsid w:val="00BF1A68"/>
    <w:rsid w:val="00BF2B2D"/>
    <w:rsid w:val="00BF3202"/>
    <w:rsid w:val="00BF3415"/>
    <w:rsid w:val="00BF38F3"/>
    <w:rsid w:val="00BF4182"/>
    <w:rsid w:val="00BF4B67"/>
    <w:rsid w:val="00BF4E00"/>
    <w:rsid w:val="00BF505E"/>
    <w:rsid w:val="00BF5757"/>
    <w:rsid w:val="00BF58E6"/>
    <w:rsid w:val="00BF5A98"/>
    <w:rsid w:val="00BF6118"/>
    <w:rsid w:val="00BF6B3F"/>
    <w:rsid w:val="00BF7119"/>
    <w:rsid w:val="00C0091F"/>
    <w:rsid w:val="00C00BE0"/>
    <w:rsid w:val="00C01225"/>
    <w:rsid w:val="00C0160A"/>
    <w:rsid w:val="00C018F8"/>
    <w:rsid w:val="00C027D5"/>
    <w:rsid w:val="00C02A5C"/>
    <w:rsid w:val="00C04D96"/>
    <w:rsid w:val="00C05180"/>
    <w:rsid w:val="00C0545B"/>
    <w:rsid w:val="00C0547F"/>
    <w:rsid w:val="00C0558A"/>
    <w:rsid w:val="00C059D3"/>
    <w:rsid w:val="00C05AD0"/>
    <w:rsid w:val="00C064E2"/>
    <w:rsid w:val="00C0694D"/>
    <w:rsid w:val="00C06FBB"/>
    <w:rsid w:val="00C0726D"/>
    <w:rsid w:val="00C074EB"/>
    <w:rsid w:val="00C075C8"/>
    <w:rsid w:val="00C07FF3"/>
    <w:rsid w:val="00C10178"/>
    <w:rsid w:val="00C1139F"/>
    <w:rsid w:val="00C11762"/>
    <w:rsid w:val="00C117E2"/>
    <w:rsid w:val="00C11B40"/>
    <w:rsid w:val="00C11E92"/>
    <w:rsid w:val="00C11FF6"/>
    <w:rsid w:val="00C1233F"/>
    <w:rsid w:val="00C124E0"/>
    <w:rsid w:val="00C126C2"/>
    <w:rsid w:val="00C13703"/>
    <w:rsid w:val="00C1474E"/>
    <w:rsid w:val="00C14A0B"/>
    <w:rsid w:val="00C15399"/>
    <w:rsid w:val="00C1593E"/>
    <w:rsid w:val="00C169D8"/>
    <w:rsid w:val="00C16B8F"/>
    <w:rsid w:val="00C16D9F"/>
    <w:rsid w:val="00C16EF5"/>
    <w:rsid w:val="00C17833"/>
    <w:rsid w:val="00C17945"/>
    <w:rsid w:val="00C20309"/>
    <w:rsid w:val="00C20C12"/>
    <w:rsid w:val="00C21337"/>
    <w:rsid w:val="00C213C0"/>
    <w:rsid w:val="00C21741"/>
    <w:rsid w:val="00C219A2"/>
    <w:rsid w:val="00C21CAA"/>
    <w:rsid w:val="00C21D3A"/>
    <w:rsid w:val="00C222EC"/>
    <w:rsid w:val="00C22988"/>
    <w:rsid w:val="00C22D6C"/>
    <w:rsid w:val="00C236E3"/>
    <w:rsid w:val="00C23898"/>
    <w:rsid w:val="00C2389C"/>
    <w:rsid w:val="00C23A35"/>
    <w:rsid w:val="00C23DBA"/>
    <w:rsid w:val="00C23E4B"/>
    <w:rsid w:val="00C24060"/>
    <w:rsid w:val="00C24195"/>
    <w:rsid w:val="00C24ACC"/>
    <w:rsid w:val="00C25079"/>
    <w:rsid w:val="00C25C91"/>
    <w:rsid w:val="00C26100"/>
    <w:rsid w:val="00C26482"/>
    <w:rsid w:val="00C271D2"/>
    <w:rsid w:val="00C2730B"/>
    <w:rsid w:val="00C27481"/>
    <w:rsid w:val="00C3035F"/>
    <w:rsid w:val="00C30B41"/>
    <w:rsid w:val="00C31313"/>
    <w:rsid w:val="00C31353"/>
    <w:rsid w:val="00C31692"/>
    <w:rsid w:val="00C31DF1"/>
    <w:rsid w:val="00C31E5D"/>
    <w:rsid w:val="00C31EEA"/>
    <w:rsid w:val="00C31F6C"/>
    <w:rsid w:val="00C32341"/>
    <w:rsid w:val="00C323D2"/>
    <w:rsid w:val="00C326A2"/>
    <w:rsid w:val="00C32767"/>
    <w:rsid w:val="00C327C9"/>
    <w:rsid w:val="00C333D9"/>
    <w:rsid w:val="00C34462"/>
    <w:rsid w:val="00C344FA"/>
    <w:rsid w:val="00C3468F"/>
    <w:rsid w:val="00C34BD5"/>
    <w:rsid w:val="00C34E4A"/>
    <w:rsid w:val="00C35097"/>
    <w:rsid w:val="00C351FB"/>
    <w:rsid w:val="00C35362"/>
    <w:rsid w:val="00C35479"/>
    <w:rsid w:val="00C356BE"/>
    <w:rsid w:val="00C35812"/>
    <w:rsid w:val="00C35E0A"/>
    <w:rsid w:val="00C35F11"/>
    <w:rsid w:val="00C368B8"/>
    <w:rsid w:val="00C37718"/>
    <w:rsid w:val="00C3785C"/>
    <w:rsid w:val="00C37AB2"/>
    <w:rsid w:val="00C37F1F"/>
    <w:rsid w:val="00C37FCD"/>
    <w:rsid w:val="00C4024F"/>
    <w:rsid w:val="00C40907"/>
    <w:rsid w:val="00C40E72"/>
    <w:rsid w:val="00C410B9"/>
    <w:rsid w:val="00C41362"/>
    <w:rsid w:val="00C422E1"/>
    <w:rsid w:val="00C42582"/>
    <w:rsid w:val="00C428F0"/>
    <w:rsid w:val="00C42D8A"/>
    <w:rsid w:val="00C4312A"/>
    <w:rsid w:val="00C432E6"/>
    <w:rsid w:val="00C433A0"/>
    <w:rsid w:val="00C434D3"/>
    <w:rsid w:val="00C43EA4"/>
    <w:rsid w:val="00C44C9A"/>
    <w:rsid w:val="00C45268"/>
    <w:rsid w:val="00C461F8"/>
    <w:rsid w:val="00C46C99"/>
    <w:rsid w:val="00C4701E"/>
    <w:rsid w:val="00C4768D"/>
    <w:rsid w:val="00C476EC"/>
    <w:rsid w:val="00C47FB6"/>
    <w:rsid w:val="00C50CE0"/>
    <w:rsid w:val="00C510E6"/>
    <w:rsid w:val="00C51709"/>
    <w:rsid w:val="00C51B0D"/>
    <w:rsid w:val="00C5259E"/>
    <w:rsid w:val="00C5266D"/>
    <w:rsid w:val="00C52745"/>
    <w:rsid w:val="00C5285A"/>
    <w:rsid w:val="00C533FD"/>
    <w:rsid w:val="00C53794"/>
    <w:rsid w:val="00C53819"/>
    <w:rsid w:val="00C53CC9"/>
    <w:rsid w:val="00C5405D"/>
    <w:rsid w:val="00C55195"/>
    <w:rsid w:val="00C5534F"/>
    <w:rsid w:val="00C557AC"/>
    <w:rsid w:val="00C558FD"/>
    <w:rsid w:val="00C56000"/>
    <w:rsid w:val="00C56AC3"/>
    <w:rsid w:val="00C56CCF"/>
    <w:rsid w:val="00C57ACF"/>
    <w:rsid w:val="00C57C52"/>
    <w:rsid w:val="00C57F64"/>
    <w:rsid w:val="00C601A2"/>
    <w:rsid w:val="00C611A3"/>
    <w:rsid w:val="00C6208E"/>
    <w:rsid w:val="00C6240F"/>
    <w:rsid w:val="00C62FA7"/>
    <w:rsid w:val="00C62FCF"/>
    <w:rsid w:val="00C63485"/>
    <w:rsid w:val="00C63644"/>
    <w:rsid w:val="00C64BE7"/>
    <w:rsid w:val="00C64C60"/>
    <w:rsid w:val="00C65E73"/>
    <w:rsid w:val="00C65EBC"/>
    <w:rsid w:val="00C666DF"/>
    <w:rsid w:val="00C66BD3"/>
    <w:rsid w:val="00C66C08"/>
    <w:rsid w:val="00C675B5"/>
    <w:rsid w:val="00C6790C"/>
    <w:rsid w:val="00C67EFC"/>
    <w:rsid w:val="00C702C5"/>
    <w:rsid w:val="00C704E3"/>
    <w:rsid w:val="00C7065D"/>
    <w:rsid w:val="00C706A6"/>
    <w:rsid w:val="00C706CD"/>
    <w:rsid w:val="00C707F9"/>
    <w:rsid w:val="00C70880"/>
    <w:rsid w:val="00C70C84"/>
    <w:rsid w:val="00C713D4"/>
    <w:rsid w:val="00C71430"/>
    <w:rsid w:val="00C71A92"/>
    <w:rsid w:val="00C72194"/>
    <w:rsid w:val="00C726BE"/>
    <w:rsid w:val="00C7276D"/>
    <w:rsid w:val="00C73037"/>
    <w:rsid w:val="00C739DA"/>
    <w:rsid w:val="00C73FAE"/>
    <w:rsid w:val="00C7430D"/>
    <w:rsid w:val="00C74A6C"/>
    <w:rsid w:val="00C74B54"/>
    <w:rsid w:val="00C74BF4"/>
    <w:rsid w:val="00C75468"/>
    <w:rsid w:val="00C75601"/>
    <w:rsid w:val="00C75E94"/>
    <w:rsid w:val="00C7601D"/>
    <w:rsid w:val="00C76595"/>
    <w:rsid w:val="00C7660C"/>
    <w:rsid w:val="00C76A90"/>
    <w:rsid w:val="00C76DBC"/>
    <w:rsid w:val="00C77F75"/>
    <w:rsid w:val="00C80373"/>
    <w:rsid w:val="00C808D9"/>
    <w:rsid w:val="00C80B3E"/>
    <w:rsid w:val="00C80C96"/>
    <w:rsid w:val="00C81320"/>
    <w:rsid w:val="00C818D3"/>
    <w:rsid w:val="00C82FFC"/>
    <w:rsid w:val="00C830B3"/>
    <w:rsid w:val="00C83301"/>
    <w:rsid w:val="00C833D0"/>
    <w:rsid w:val="00C834E2"/>
    <w:rsid w:val="00C83C03"/>
    <w:rsid w:val="00C83D4D"/>
    <w:rsid w:val="00C83F9C"/>
    <w:rsid w:val="00C8409A"/>
    <w:rsid w:val="00C84162"/>
    <w:rsid w:val="00C84461"/>
    <w:rsid w:val="00C8452E"/>
    <w:rsid w:val="00C84622"/>
    <w:rsid w:val="00C848AC"/>
    <w:rsid w:val="00C84997"/>
    <w:rsid w:val="00C84C6A"/>
    <w:rsid w:val="00C85887"/>
    <w:rsid w:val="00C85CDA"/>
    <w:rsid w:val="00C86381"/>
    <w:rsid w:val="00C86852"/>
    <w:rsid w:val="00C86FB3"/>
    <w:rsid w:val="00C870E1"/>
    <w:rsid w:val="00C87205"/>
    <w:rsid w:val="00C90734"/>
    <w:rsid w:val="00C90796"/>
    <w:rsid w:val="00C90CF1"/>
    <w:rsid w:val="00C90F65"/>
    <w:rsid w:val="00C91452"/>
    <w:rsid w:val="00C91735"/>
    <w:rsid w:val="00C91990"/>
    <w:rsid w:val="00C91DA5"/>
    <w:rsid w:val="00C91E4A"/>
    <w:rsid w:val="00C92B5A"/>
    <w:rsid w:val="00C92C87"/>
    <w:rsid w:val="00C92DBA"/>
    <w:rsid w:val="00C92F0E"/>
    <w:rsid w:val="00C9309F"/>
    <w:rsid w:val="00C937B0"/>
    <w:rsid w:val="00C9380E"/>
    <w:rsid w:val="00C93E99"/>
    <w:rsid w:val="00C946F0"/>
    <w:rsid w:val="00C950BC"/>
    <w:rsid w:val="00C95168"/>
    <w:rsid w:val="00C953B6"/>
    <w:rsid w:val="00C961C1"/>
    <w:rsid w:val="00C96214"/>
    <w:rsid w:val="00C96361"/>
    <w:rsid w:val="00C96F96"/>
    <w:rsid w:val="00C96FEF"/>
    <w:rsid w:val="00C97691"/>
    <w:rsid w:val="00C97AE9"/>
    <w:rsid w:val="00CA0344"/>
    <w:rsid w:val="00CA061A"/>
    <w:rsid w:val="00CA09AF"/>
    <w:rsid w:val="00CA0A9F"/>
    <w:rsid w:val="00CA0CB2"/>
    <w:rsid w:val="00CA0F51"/>
    <w:rsid w:val="00CA18C7"/>
    <w:rsid w:val="00CA22FF"/>
    <w:rsid w:val="00CA2315"/>
    <w:rsid w:val="00CA239F"/>
    <w:rsid w:val="00CA240B"/>
    <w:rsid w:val="00CA267E"/>
    <w:rsid w:val="00CA38EF"/>
    <w:rsid w:val="00CA482C"/>
    <w:rsid w:val="00CA4AD9"/>
    <w:rsid w:val="00CA4B4B"/>
    <w:rsid w:val="00CA5015"/>
    <w:rsid w:val="00CA5263"/>
    <w:rsid w:val="00CA5BF3"/>
    <w:rsid w:val="00CA5DA5"/>
    <w:rsid w:val="00CA5E87"/>
    <w:rsid w:val="00CA60FA"/>
    <w:rsid w:val="00CA6149"/>
    <w:rsid w:val="00CA6283"/>
    <w:rsid w:val="00CA6C85"/>
    <w:rsid w:val="00CA734A"/>
    <w:rsid w:val="00CA771E"/>
    <w:rsid w:val="00CA79BE"/>
    <w:rsid w:val="00CA7CD0"/>
    <w:rsid w:val="00CA7E39"/>
    <w:rsid w:val="00CB0387"/>
    <w:rsid w:val="00CB06E6"/>
    <w:rsid w:val="00CB0898"/>
    <w:rsid w:val="00CB0A21"/>
    <w:rsid w:val="00CB10D3"/>
    <w:rsid w:val="00CB18EE"/>
    <w:rsid w:val="00CB1F53"/>
    <w:rsid w:val="00CB2029"/>
    <w:rsid w:val="00CB219F"/>
    <w:rsid w:val="00CB270C"/>
    <w:rsid w:val="00CB29A5"/>
    <w:rsid w:val="00CB2B6E"/>
    <w:rsid w:val="00CB2DB0"/>
    <w:rsid w:val="00CB3460"/>
    <w:rsid w:val="00CB3A9D"/>
    <w:rsid w:val="00CB4718"/>
    <w:rsid w:val="00CB492A"/>
    <w:rsid w:val="00CB4A28"/>
    <w:rsid w:val="00CB4B51"/>
    <w:rsid w:val="00CB4CDB"/>
    <w:rsid w:val="00CB550D"/>
    <w:rsid w:val="00CB6111"/>
    <w:rsid w:val="00CB62A0"/>
    <w:rsid w:val="00CB6708"/>
    <w:rsid w:val="00CB69CF"/>
    <w:rsid w:val="00CB6D53"/>
    <w:rsid w:val="00CB6DC3"/>
    <w:rsid w:val="00CB73EE"/>
    <w:rsid w:val="00CB77D2"/>
    <w:rsid w:val="00CB7855"/>
    <w:rsid w:val="00CB7981"/>
    <w:rsid w:val="00CB7A5C"/>
    <w:rsid w:val="00CB7E9E"/>
    <w:rsid w:val="00CC00C7"/>
    <w:rsid w:val="00CC073F"/>
    <w:rsid w:val="00CC07E7"/>
    <w:rsid w:val="00CC0A8C"/>
    <w:rsid w:val="00CC0D6A"/>
    <w:rsid w:val="00CC1024"/>
    <w:rsid w:val="00CC2B08"/>
    <w:rsid w:val="00CC2FB3"/>
    <w:rsid w:val="00CC31FE"/>
    <w:rsid w:val="00CC327B"/>
    <w:rsid w:val="00CC3A5E"/>
    <w:rsid w:val="00CC3F64"/>
    <w:rsid w:val="00CC4C66"/>
    <w:rsid w:val="00CC4DF6"/>
    <w:rsid w:val="00CC4E77"/>
    <w:rsid w:val="00CC5135"/>
    <w:rsid w:val="00CC56C2"/>
    <w:rsid w:val="00CC6040"/>
    <w:rsid w:val="00CC6C71"/>
    <w:rsid w:val="00CC6DA9"/>
    <w:rsid w:val="00CC7287"/>
    <w:rsid w:val="00CC75BD"/>
    <w:rsid w:val="00CC76B9"/>
    <w:rsid w:val="00CC779D"/>
    <w:rsid w:val="00CC7980"/>
    <w:rsid w:val="00CC7B3E"/>
    <w:rsid w:val="00CC7F31"/>
    <w:rsid w:val="00CD0757"/>
    <w:rsid w:val="00CD0B83"/>
    <w:rsid w:val="00CD0BE3"/>
    <w:rsid w:val="00CD0BEC"/>
    <w:rsid w:val="00CD1103"/>
    <w:rsid w:val="00CD12EB"/>
    <w:rsid w:val="00CD1386"/>
    <w:rsid w:val="00CD20D8"/>
    <w:rsid w:val="00CD2396"/>
    <w:rsid w:val="00CD27E4"/>
    <w:rsid w:val="00CD2DF9"/>
    <w:rsid w:val="00CD40BA"/>
    <w:rsid w:val="00CD42CA"/>
    <w:rsid w:val="00CD43A4"/>
    <w:rsid w:val="00CD46CB"/>
    <w:rsid w:val="00CD4964"/>
    <w:rsid w:val="00CD49CF"/>
    <w:rsid w:val="00CD4B1E"/>
    <w:rsid w:val="00CD597A"/>
    <w:rsid w:val="00CD59F1"/>
    <w:rsid w:val="00CD5B5E"/>
    <w:rsid w:val="00CD5C66"/>
    <w:rsid w:val="00CD5EA1"/>
    <w:rsid w:val="00CD6A63"/>
    <w:rsid w:val="00CD72D0"/>
    <w:rsid w:val="00CD7C48"/>
    <w:rsid w:val="00CE0636"/>
    <w:rsid w:val="00CE07C5"/>
    <w:rsid w:val="00CE0FD0"/>
    <w:rsid w:val="00CE15D0"/>
    <w:rsid w:val="00CE16AD"/>
    <w:rsid w:val="00CE1BC8"/>
    <w:rsid w:val="00CE242E"/>
    <w:rsid w:val="00CE2490"/>
    <w:rsid w:val="00CE2D37"/>
    <w:rsid w:val="00CE3273"/>
    <w:rsid w:val="00CE451B"/>
    <w:rsid w:val="00CE6743"/>
    <w:rsid w:val="00CE68B6"/>
    <w:rsid w:val="00CE69AB"/>
    <w:rsid w:val="00CF01C1"/>
    <w:rsid w:val="00CF03A6"/>
    <w:rsid w:val="00CF081F"/>
    <w:rsid w:val="00CF168A"/>
    <w:rsid w:val="00CF17F1"/>
    <w:rsid w:val="00CF1A40"/>
    <w:rsid w:val="00CF1C08"/>
    <w:rsid w:val="00CF2346"/>
    <w:rsid w:val="00CF244E"/>
    <w:rsid w:val="00CF2822"/>
    <w:rsid w:val="00CF2C9C"/>
    <w:rsid w:val="00CF2CF3"/>
    <w:rsid w:val="00CF3095"/>
    <w:rsid w:val="00CF3EB8"/>
    <w:rsid w:val="00CF42CA"/>
    <w:rsid w:val="00CF4AA6"/>
    <w:rsid w:val="00CF4ABC"/>
    <w:rsid w:val="00CF5625"/>
    <w:rsid w:val="00CF5DF9"/>
    <w:rsid w:val="00CF6127"/>
    <w:rsid w:val="00CF641A"/>
    <w:rsid w:val="00CF6431"/>
    <w:rsid w:val="00CF645E"/>
    <w:rsid w:val="00CF73BE"/>
    <w:rsid w:val="00CF7670"/>
    <w:rsid w:val="00CF76D6"/>
    <w:rsid w:val="00D00B6D"/>
    <w:rsid w:val="00D0170C"/>
    <w:rsid w:val="00D01ED2"/>
    <w:rsid w:val="00D023CB"/>
    <w:rsid w:val="00D0286B"/>
    <w:rsid w:val="00D03A4B"/>
    <w:rsid w:val="00D0483E"/>
    <w:rsid w:val="00D05170"/>
    <w:rsid w:val="00D05D3C"/>
    <w:rsid w:val="00D06FF4"/>
    <w:rsid w:val="00D075EA"/>
    <w:rsid w:val="00D07BC4"/>
    <w:rsid w:val="00D07D0C"/>
    <w:rsid w:val="00D10010"/>
    <w:rsid w:val="00D102CD"/>
    <w:rsid w:val="00D10374"/>
    <w:rsid w:val="00D10621"/>
    <w:rsid w:val="00D10A02"/>
    <w:rsid w:val="00D10FBB"/>
    <w:rsid w:val="00D110C1"/>
    <w:rsid w:val="00D116FE"/>
    <w:rsid w:val="00D1186E"/>
    <w:rsid w:val="00D11C68"/>
    <w:rsid w:val="00D12261"/>
    <w:rsid w:val="00D126DB"/>
    <w:rsid w:val="00D12824"/>
    <w:rsid w:val="00D12BBB"/>
    <w:rsid w:val="00D12DEE"/>
    <w:rsid w:val="00D13FF4"/>
    <w:rsid w:val="00D144B1"/>
    <w:rsid w:val="00D14669"/>
    <w:rsid w:val="00D14B3B"/>
    <w:rsid w:val="00D14FC9"/>
    <w:rsid w:val="00D157D6"/>
    <w:rsid w:val="00D15B63"/>
    <w:rsid w:val="00D15C41"/>
    <w:rsid w:val="00D15EE4"/>
    <w:rsid w:val="00D16938"/>
    <w:rsid w:val="00D169DE"/>
    <w:rsid w:val="00D16D7C"/>
    <w:rsid w:val="00D17325"/>
    <w:rsid w:val="00D20702"/>
    <w:rsid w:val="00D209ED"/>
    <w:rsid w:val="00D21A05"/>
    <w:rsid w:val="00D21A53"/>
    <w:rsid w:val="00D2221E"/>
    <w:rsid w:val="00D22828"/>
    <w:rsid w:val="00D22AB0"/>
    <w:rsid w:val="00D22FA8"/>
    <w:rsid w:val="00D23C12"/>
    <w:rsid w:val="00D2405C"/>
    <w:rsid w:val="00D24211"/>
    <w:rsid w:val="00D242A1"/>
    <w:rsid w:val="00D2431D"/>
    <w:rsid w:val="00D24604"/>
    <w:rsid w:val="00D2471F"/>
    <w:rsid w:val="00D24E94"/>
    <w:rsid w:val="00D255ED"/>
    <w:rsid w:val="00D25C6C"/>
    <w:rsid w:val="00D264FF"/>
    <w:rsid w:val="00D266D2"/>
    <w:rsid w:val="00D2717E"/>
    <w:rsid w:val="00D27669"/>
    <w:rsid w:val="00D30E05"/>
    <w:rsid w:val="00D310A3"/>
    <w:rsid w:val="00D3194A"/>
    <w:rsid w:val="00D319AA"/>
    <w:rsid w:val="00D31AC6"/>
    <w:rsid w:val="00D31CAD"/>
    <w:rsid w:val="00D32100"/>
    <w:rsid w:val="00D322C7"/>
    <w:rsid w:val="00D324F4"/>
    <w:rsid w:val="00D32AC6"/>
    <w:rsid w:val="00D32D9A"/>
    <w:rsid w:val="00D32E96"/>
    <w:rsid w:val="00D33397"/>
    <w:rsid w:val="00D33491"/>
    <w:rsid w:val="00D3356E"/>
    <w:rsid w:val="00D33C29"/>
    <w:rsid w:val="00D33C54"/>
    <w:rsid w:val="00D342FF"/>
    <w:rsid w:val="00D34335"/>
    <w:rsid w:val="00D344DC"/>
    <w:rsid w:val="00D3462A"/>
    <w:rsid w:val="00D346AE"/>
    <w:rsid w:val="00D34B19"/>
    <w:rsid w:val="00D350A7"/>
    <w:rsid w:val="00D35FF7"/>
    <w:rsid w:val="00D3638F"/>
    <w:rsid w:val="00D36B1F"/>
    <w:rsid w:val="00D36BED"/>
    <w:rsid w:val="00D37233"/>
    <w:rsid w:val="00D372F6"/>
    <w:rsid w:val="00D37A4B"/>
    <w:rsid w:val="00D37D18"/>
    <w:rsid w:val="00D402B3"/>
    <w:rsid w:val="00D40F29"/>
    <w:rsid w:val="00D410B7"/>
    <w:rsid w:val="00D410C1"/>
    <w:rsid w:val="00D41261"/>
    <w:rsid w:val="00D41AD4"/>
    <w:rsid w:val="00D41E2E"/>
    <w:rsid w:val="00D41F38"/>
    <w:rsid w:val="00D427CE"/>
    <w:rsid w:val="00D42B27"/>
    <w:rsid w:val="00D43141"/>
    <w:rsid w:val="00D43446"/>
    <w:rsid w:val="00D43485"/>
    <w:rsid w:val="00D434DA"/>
    <w:rsid w:val="00D443C3"/>
    <w:rsid w:val="00D4446B"/>
    <w:rsid w:val="00D455BE"/>
    <w:rsid w:val="00D4567E"/>
    <w:rsid w:val="00D4639E"/>
    <w:rsid w:val="00D4650D"/>
    <w:rsid w:val="00D46D58"/>
    <w:rsid w:val="00D477EE"/>
    <w:rsid w:val="00D47810"/>
    <w:rsid w:val="00D47CD0"/>
    <w:rsid w:val="00D47CF2"/>
    <w:rsid w:val="00D47FAF"/>
    <w:rsid w:val="00D502ED"/>
    <w:rsid w:val="00D503C5"/>
    <w:rsid w:val="00D5084E"/>
    <w:rsid w:val="00D5106E"/>
    <w:rsid w:val="00D51086"/>
    <w:rsid w:val="00D51351"/>
    <w:rsid w:val="00D51640"/>
    <w:rsid w:val="00D519B9"/>
    <w:rsid w:val="00D51A7B"/>
    <w:rsid w:val="00D5253D"/>
    <w:rsid w:val="00D530A9"/>
    <w:rsid w:val="00D53C3E"/>
    <w:rsid w:val="00D54016"/>
    <w:rsid w:val="00D54153"/>
    <w:rsid w:val="00D55230"/>
    <w:rsid w:val="00D55359"/>
    <w:rsid w:val="00D5535E"/>
    <w:rsid w:val="00D5541C"/>
    <w:rsid w:val="00D55718"/>
    <w:rsid w:val="00D55798"/>
    <w:rsid w:val="00D557BC"/>
    <w:rsid w:val="00D557CF"/>
    <w:rsid w:val="00D5598E"/>
    <w:rsid w:val="00D55DCD"/>
    <w:rsid w:val="00D56033"/>
    <w:rsid w:val="00D56373"/>
    <w:rsid w:val="00D56A3F"/>
    <w:rsid w:val="00D56A87"/>
    <w:rsid w:val="00D60800"/>
    <w:rsid w:val="00D60E7B"/>
    <w:rsid w:val="00D61DA3"/>
    <w:rsid w:val="00D6209D"/>
    <w:rsid w:val="00D62397"/>
    <w:rsid w:val="00D625EA"/>
    <w:rsid w:val="00D62F2D"/>
    <w:rsid w:val="00D63220"/>
    <w:rsid w:val="00D63649"/>
    <w:rsid w:val="00D643F6"/>
    <w:rsid w:val="00D6450C"/>
    <w:rsid w:val="00D645AE"/>
    <w:rsid w:val="00D645B3"/>
    <w:rsid w:val="00D6570E"/>
    <w:rsid w:val="00D66F6F"/>
    <w:rsid w:val="00D67522"/>
    <w:rsid w:val="00D67E6D"/>
    <w:rsid w:val="00D706EC"/>
    <w:rsid w:val="00D7070F"/>
    <w:rsid w:val="00D707CF"/>
    <w:rsid w:val="00D71058"/>
    <w:rsid w:val="00D71396"/>
    <w:rsid w:val="00D7170E"/>
    <w:rsid w:val="00D71C28"/>
    <w:rsid w:val="00D71D62"/>
    <w:rsid w:val="00D72310"/>
    <w:rsid w:val="00D72535"/>
    <w:rsid w:val="00D72A30"/>
    <w:rsid w:val="00D72C23"/>
    <w:rsid w:val="00D72D31"/>
    <w:rsid w:val="00D72DEF"/>
    <w:rsid w:val="00D73626"/>
    <w:rsid w:val="00D73E7D"/>
    <w:rsid w:val="00D74106"/>
    <w:rsid w:val="00D74588"/>
    <w:rsid w:val="00D747B9"/>
    <w:rsid w:val="00D74C58"/>
    <w:rsid w:val="00D74EF7"/>
    <w:rsid w:val="00D76027"/>
    <w:rsid w:val="00D76828"/>
    <w:rsid w:val="00D772BF"/>
    <w:rsid w:val="00D776C9"/>
    <w:rsid w:val="00D779A1"/>
    <w:rsid w:val="00D77A09"/>
    <w:rsid w:val="00D77DB0"/>
    <w:rsid w:val="00D77E55"/>
    <w:rsid w:val="00D802C6"/>
    <w:rsid w:val="00D8055F"/>
    <w:rsid w:val="00D80879"/>
    <w:rsid w:val="00D8146D"/>
    <w:rsid w:val="00D81640"/>
    <w:rsid w:val="00D817D6"/>
    <w:rsid w:val="00D81AFB"/>
    <w:rsid w:val="00D81CF3"/>
    <w:rsid w:val="00D82E1C"/>
    <w:rsid w:val="00D82EFA"/>
    <w:rsid w:val="00D83439"/>
    <w:rsid w:val="00D836C2"/>
    <w:rsid w:val="00D83902"/>
    <w:rsid w:val="00D83A4D"/>
    <w:rsid w:val="00D83C21"/>
    <w:rsid w:val="00D83E3D"/>
    <w:rsid w:val="00D84210"/>
    <w:rsid w:val="00D846B9"/>
    <w:rsid w:val="00D84E53"/>
    <w:rsid w:val="00D84EAA"/>
    <w:rsid w:val="00D84F44"/>
    <w:rsid w:val="00D84F7E"/>
    <w:rsid w:val="00D85AD8"/>
    <w:rsid w:val="00D85DEE"/>
    <w:rsid w:val="00D87707"/>
    <w:rsid w:val="00D87763"/>
    <w:rsid w:val="00D87CD4"/>
    <w:rsid w:val="00D90126"/>
    <w:rsid w:val="00D90155"/>
    <w:rsid w:val="00D90471"/>
    <w:rsid w:val="00D906BF"/>
    <w:rsid w:val="00D906DC"/>
    <w:rsid w:val="00D90FF3"/>
    <w:rsid w:val="00D91082"/>
    <w:rsid w:val="00D910EE"/>
    <w:rsid w:val="00D912E1"/>
    <w:rsid w:val="00D91390"/>
    <w:rsid w:val="00D92298"/>
    <w:rsid w:val="00D92E11"/>
    <w:rsid w:val="00D92E31"/>
    <w:rsid w:val="00D92E74"/>
    <w:rsid w:val="00D92FB0"/>
    <w:rsid w:val="00D92FEA"/>
    <w:rsid w:val="00D935BF"/>
    <w:rsid w:val="00D93A09"/>
    <w:rsid w:val="00D93AE7"/>
    <w:rsid w:val="00D93DC3"/>
    <w:rsid w:val="00D93EA1"/>
    <w:rsid w:val="00D93FE7"/>
    <w:rsid w:val="00D94008"/>
    <w:rsid w:val="00D941EC"/>
    <w:rsid w:val="00D94A24"/>
    <w:rsid w:val="00D951A8"/>
    <w:rsid w:val="00D95486"/>
    <w:rsid w:val="00D95610"/>
    <w:rsid w:val="00D95BAB"/>
    <w:rsid w:val="00D95E39"/>
    <w:rsid w:val="00D95E8E"/>
    <w:rsid w:val="00D9672C"/>
    <w:rsid w:val="00D9683F"/>
    <w:rsid w:val="00D96BF9"/>
    <w:rsid w:val="00D97168"/>
    <w:rsid w:val="00D97BE7"/>
    <w:rsid w:val="00DA0A84"/>
    <w:rsid w:val="00DA11FB"/>
    <w:rsid w:val="00DA194D"/>
    <w:rsid w:val="00DA220D"/>
    <w:rsid w:val="00DA29DB"/>
    <w:rsid w:val="00DA2C1B"/>
    <w:rsid w:val="00DA341E"/>
    <w:rsid w:val="00DA415C"/>
    <w:rsid w:val="00DA41A0"/>
    <w:rsid w:val="00DA462E"/>
    <w:rsid w:val="00DA470F"/>
    <w:rsid w:val="00DA478F"/>
    <w:rsid w:val="00DA47AE"/>
    <w:rsid w:val="00DA494B"/>
    <w:rsid w:val="00DA5A81"/>
    <w:rsid w:val="00DA5CA5"/>
    <w:rsid w:val="00DA64D4"/>
    <w:rsid w:val="00DA682D"/>
    <w:rsid w:val="00DA6B92"/>
    <w:rsid w:val="00DA72C7"/>
    <w:rsid w:val="00DA78C4"/>
    <w:rsid w:val="00DA79E2"/>
    <w:rsid w:val="00DB00CD"/>
    <w:rsid w:val="00DB0BE2"/>
    <w:rsid w:val="00DB0F6E"/>
    <w:rsid w:val="00DB105C"/>
    <w:rsid w:val="00DB1113"/>
    <w:rsid w:val="00DB1958"/>
    <w:rsid w:val="00DB1992"/>
    <w:rsid w:val="00DB1A42"/>
    <w:rsid w:val="00DB1D64"/>
    <w:rsid w:val="00DB2BFB"/>
    <w:rsid w:val="00DB3CE0"/>
    <w:rsid w:val="00DB40AE"/>
    <w:rsid w:val="00DB4762"/>
    <w:rsid w:val="00DB47A8"/>
    <w:rsid w:val="00DB47EC"/>
    <w:rsid w:val="00DB4B10"/>
    <w:rsid w:val="00DB5884"/>
    <w:rsid w:val="00DB599F"/>
    <w:rsid w:val="00DB5E83"/>
    <w:rsid w:val="00DB74AE"/>
    <w:rsid w:val="00DC00CB"/>
    <w:rsid w:val="00DC072E"/>
    <w:rsid w:val="00DC090B"/>
    <w:rsid w:val="00DC0FFB"/>
    <w:rsid w:val="00DC19FE"/>
    <w:rsid w:val="00DC1C3A"/>
    <w:rsid w:val="00DC22D0"/>
    <w:rsid w:val="00DC280D"/>
    <w:rsid w:val="00DC2DBC"/>
    <w:rsid w:val="00DC3281"/>
    <w:rsid w:val="00DC330C"/>
    <w:rsid w:val="00DC3362"/>
    <w:rsid w:val="00DC3B68"/>
    <w:rsid w:val="00DC3B69"/>
    <w:rsid w:val="00DC3CD9"/>
    <w:rsid w:val="00DC3EE0"/>
    <w:rsid w:val="00DC46FC"/>
    <w:rsid w:val="00DC4757"/>
    <w:rsid w:val="00DC49AA"/>
    <w:rsid w:val="00DC4BA1"/>
    <w:rsid w:val="00DC4C9F"/>
    <w:rsid w:val="00DC4E95"/>
    <w:rsid w:val="00DC522D"/>
    <w:rsid w:val="00DC52B9"/>
    <w:rsid w:val="00DC5365"/>
    <w:rsid w:val="00DC53E1"/>
    <w:rsid w:val="00DC568D"/>
    <w:rsid w:val="00DC5A1E"/>
    <w:rsid w:val="00DC5E71"/>
    <w:rsid w:val="00DC6116"/>
    <w:rsid w:val="00DC613D"/>
    <w:rsid w:val="00DC6405"/>
    <w:rsid w:val="00DC6CF2"/>
    <w:rsid w:val="00DC6CF5"/>
    <w:rsid w:val="00DC7006"/>
    <w:rsid w:val="00DC7303"/>
    <w:rsid w:val="00DC730A"/>
    <w:rsid w:val="00DD008C"/>
    <w:rsid w:val="00DD0313"/>
    <w:rsid w:val="00DD0424"/>
    <w:rsid w:val="00DD0572"/>
    <w:rsid w:val="00DD05D1"/>
    <w:rsid w:val="00DD0CB8"/>
    <w:rsid w:val="00DD0E0B"/>
    <w:rsid w:val="00DD1777"/>
    <w:rsid w:val="00DD1A61"/>
    <w:rsid w:val="00DD1AF5"/>
    <w:rsid w:val="00DD1C53"/>
    <w:rsid w:val="00DD208C"/>
    <w:rsid w:val="00DD21E8"/>
    <w:rsid w:val="00DD222F"/>
    <w:rsid w:val="00DD23A6"/>
    <w:rsid w:val="00DD31BE"/>
    <w:rsid w:val="00DD36B0"/>
    <w:rsid w:val="00DD374B"/>
    <w:rsid w:val="00DD3E1C"/>
    <w:rsid w:val="00DD4191"/>
    <w:rsid w:val="00DD42C2"/>
    <w:rsid w:val="00DD468F"/>
    <w:rsid w:val="00DD4E09"/>
    <w:rsid w:val="00DD4F34"/>
    <w:rsid w:val="00DD5036"/>
    <w:rsid w:val="00DD5856"/>
    <w:rsid w:val="00DD6292"/>
    <w:rsid w:val="00DD73C2"/>
    <w:rsid w:val="00DD7BC8"/>
    <w:rsid w:val="00DE0569"/>
    <w:rsid w:val="00DE08CA"/>
    <w:rsid w:val="00DE0970"/>
    <w:rsid w:val="00DE0A14"/>
    <w:rsid w:val="00DE0BE5"/>
    <w:rsid w:val="00DE1628"/>
    <w:rsid w:val="00DE1D4D"/>
    <w:rsid w:val="00DE1D63"/>
    <w:rsid w:val="00DE1D8A"/>
    <w:rsid w:val="00DE2028"/>
    <w:rsid w:val="00DE2175"/>
    <w:rsid w:val="00DE3161"/>
    <w:rsid w:val="00DE3EE9"/>
    <w:rsid w:val="00DE425A"/>
    <w:rsid w:val="00DE445D"/>
    <w:rsid w:val="00DE4A63"/>
    <w:rsid w:val="00DE56DB"/>
    <w:rsid w:val="00DE5E94"/>
    <w:rsid w:val="00DE60D8"/>
    <w:rsid w:val="00DE60DB"/>
    <w:rsid w:val="00DE63A5"/>
    <w:rsid w:val="00DE67A0"/>
    <w:rsid w:val="00DE6804"/>
    <w:rsid w:val="00DE71EB"/>
    <w:rsid w:val="00DE737B"/>
    <w:rsid w:val="00DF10AD"/>
    <w:rsid w:val="00DF1706"/>
    <w:rsid w:val="00DF250A"/>
    <w:rsid w:val="00DF2B92"/>
    <w:rsid w:val="00DF331F"/>
    <w:rsid w:val="00DF396B"/>
    <w:rsid w:val="00DF3B44"/>
    <w:rsid w:val="00DF4094"/>
    <w:rsid w:val="00DF49D8"/>
    <w:rsid w:val="00DF4FC1"/>
    <w:rsid w:val="00DF531A"/>
    <w:rsid w:val="00DF5455"/>
    <w:rsid w:val="00DF5608"/>
    <w:rsid w:val="00DF57AA"/>
    <w:rsid w:val="00DF5B94"/>
    <w:rsid w:val="00DF5DE8"/>
    <w:rsid w:val="00DF636F"/>
    <w:rsid w:val="00DF6E6F"/>
    <w:rsid w:val="00DF718F"/>
    <w:rsid w:val="00DF7282"/>
    <w:rsid w:val="00DF7353"/>
    <w:rsid w:val="00DF757F"/>
    <w:rsid w:val="00DF7762"/>
    <w:rsid w:val="00DF7D7B"/>
    <w:rsid w:val="00E0017B"/>
    <w:rsid w:val="00E00684"/>
    <w:rsid w:val="00E00B71"/>
    <w:rsid w:val="00E00D94"/>
    <w:rsid w:val="00E0225F"/>
    <w:rsid w:val="00E02437"/>
    <w:rsid w:val="00E026E8"/>
    <w:rsid w:val="00E04D27"/>
    <w:rsid w:val="00E05C27"/>
    <w:rsid w:val="00E06A10"/>
    <w:rsid w:val="00E072FA"/>
    <w:rsid w:val="00E07330"/>
    <w:rsid w:val="00E0760A"/>
    <w:rsid w:val="00E07CEF"/>
    <w:rsid w:val="00E10BC7"/>
    <w:rsid w:val="00E113F0"/>
    <w:rsid w:val="00E11732"/>
    <w:rsid w:val="00E11AD3"/>
    <w:rsid w:val="00E11BE6"/>
    <w:rsid w:val="00E1295F"/>
    <w:rsid w:val="00E12A5D"/>
    <w:rsid w:val="00E12D41"/>
    <w:rsid w:val="00E13C09"/>
    <w:rsid w:val="00E13EF6"/>
    <w:rsid w:val="00E146A0"/>
    <w:rsid w:val="00E14F4E"/>
    <w:rsid w:val="00E15134"/>
    <w:rsid w:val="00E15407"/>
    <w:rsid w:val="00E15595"/>
    <w:rsid w:val="00E158EA"/>
    <w:rsid w:val="00E16B2B"/>
    <w:rsid w:val="00E16CE8"/>
    <w:rsid w:val="00E16E64"/>
    <w:rsid w:val="00E16F1B"/>
    <w:rsid w:val="00E17829"/>
    <w:rsid w:val="00E17838"/>
    <w:rsid w:val="00E2006E"/>
    <w:rsid w:val="00E202AA"/>
    <w:rsid w:val="00E20F33"/>
    <w:rsid w:val="00E219AE"/>
    <w:rsid w:val="00E21A90"/>
    <w:rsid w:val="00E21BFE"/>
    <w:rsid w:val="00E22616"/>
    <w:rsid w:val="00E22BB2"/>
    <w:rsid w:val="00E24836"/>
    <w:rsid w:val="00E24A85"/>
    <w:rsid w:val="00E24F94"/>
    <w:rsid w:val="00E25B46"/>
    <w:rsid w:val="00E25B76"/>
    <w:rsid w:val="00E25E93"/>
    <w:rsid w:val="00E25F15"/>
    <w:rsid w:val="00E26466"/>
    <w:rsid w:val="00E2656D"/>
    <w:rsid w:val="00E2661A"/>
    <w:rsid w:val="00E26651"/>
    <w:rsid w:val="00E268ED"/>
    <w:rsid w:val="00E26CEF"/>
    <w:rsid w:val="00E27014"/>
    <w:rsid w:val="00E272AE"/>
    <w:rsid w:val="00E27B17"/>
    <w:rsid w:val="00E27E25"/>
    <w:rsid w:val="00E27E4C"/>
    <w:rsid w:val="00E30393"/>
    <w:rsid w:val="00E30417"/>
    <w:rsid w:val="00E3047C"/>
    <w:rsid w:val="00E30A48"/>
    <w:rsid w:val="00E30E47"/>
    <w:rsid w:val="00E3159F"/>
    <w:rsid w:val="00E31FDB"/>
    <w:rsid w:val="00E334AD"/>
    <w:rsid w:val="00E33705"/>
    <w:rsid w:val="00E337A1"/>
    <w:rsid w:val="00E33B02"/>
    <w:rsid w:val="00E33D19"/>
    <w:rsid w:val="00E34502"/>
    <w:rsid w:val="00E34612"/>
    <w:rsid w:val="00E348F6"/>
    <w:rsid w:val="00E350D3"/>
    <w:rsid w:val="00E35564"/>
    <w:rsid w:val="00E35A59"/>
    <w:rsid w:val="00E3655E"/>
    <w:rsid w:val="00E366F2"/>
    <w:rsid w:val="00E36A4D"/>
    <w:rsid w:val="00E36BA2"/>
    <w:rsid w:val="00E37AF5"/>
    <w:rsid w:val="00E40450"/>
    <w:rsid w:val="00E40455"/>
    <w:rsid w:val="00E404EB"/>
    <w:rsid w:val="00E40534"/>
    <w:rsid w:val="00E406BD"/>
    <w:rsid w:val="00E40869"/>
    <w:rsid w:val="00E40DB2"/>
    <w:rsid w:val="00E40FC3"/>
    <w:rsid w:val="00E41505"/>
    <w:rsid w:val="00E41A25"/>
    <w:rsid w:val="00E41ABF"/>
    <w:rsid w:val="00E41B8F"/>
    <w:rsid w:val="00E41BBA"/>
    <w:rsid w:val="00E41D83"/>
    <w:rsid w:val="00E420DD"/>
    <w:rsid w:val="00E42B96"/>
    <w:rsid w:val="00E42DEF"/>
    <w:rsid w:val="00E42E1A"/>
    <w:rsid w:val="00E4362B"/>
    <w:rsid w:val="00E43662"/>
    <w:rsid w:val="00E43EEF"/>
    <w:rsid w:val="00E44202"/>
    <w:rsid w:val="00E4425C"/>
    <w:rsid w:val="00E44403"/>
    <w:rsid w:val="00E4582E"/>
    <w:rsid w:val="00E46517"/>
    <w:rsid w:val="00E46E8B"/>
    <w:rsid w:val="00E4799D"/>
    <w:rsid w:val="00E479B0"/>
    <w:rsid w:val="00E47B60"/>
    <w:rsid w:val="00E50145"/>
    <w:rsid w:val="00E50381"/>
    <w:rsid w:val="00E5049C"/>
    <w:rsid w:val="00E512A7"/>
    <w:rsid w:val="00E513F4"/>
    <w:rsid w:val="00E516C3"/>
    <w:rsid w:val="00E51885"/>
    <w:rsid w:val="00E51EB3"/>
    <w:rsid w:val="00E51F93"/>
    <w:rsid w:val="00E52423"/>
    <w:rsid w:val="00E53209"/>
    <w:rsid w:val="00E5346C"/>
    <w:rsid w:val="00E53A75"/>
    <w:rsid w:val="00E54483"/>
    <w:rsid w:val="00E54E11"/>
    <w:rsid w:val="00E55125"/>
    <w:rsid w:val="00E55272"/>
    <w:rsid w:val="00E5552B"/>
    <w:rsid w:val="00E55548"/>
    <w:rsid w:val="00E55FC3"/>
    <w:rsid w:val="00E57F57"/>
    <w:rsid w:val="00E57FE1"/>
    <w:rsid w:val="00E6022C"/>
    <w:rsid w:val="00E6083C"/>
    <w:rsid w:val="00E60C3C"/>
    <w:rsid w:val="00E617A8"/>
    <w:rsid w:val="00E61AA0"/>
    <w:rsid w:val="00E61C6E"/>
    <w:rsid w:val="00E621C1"/>
    <w:rsid w:val="00E62394"/>
    <w:rsid w:val="00E62A69"/>
    <w:rsid w:val="00E62AFF"/>
    <w:rsid w:val="00E63138"/>
    <w:rsid w:val="00E631E8"/>
    <w:rsid w:val="00E63960"/>
    <w:rsid w:val="00E63AEA"/>
    <w:rsid w:val="00E63D2A"/>
    <w:rsid w:val="00E65CD7"/>
    <w:rsid w:val="00E66350"/>
    <w:rsid w:val="00E664FB"/>
    <w:rsid w:val="00E66631"/>
    <w:rsid w:val="00E66A44"/>
    <w:rsid w:val="00E66CF3"/>
    <w:rsid w:val="00E66D18"/>
    <w:rsid w:val="00E6730F"/>
    <w:rsid w:val="00E6732D"/>
    <w:rsid w:val="00E674A8"/>
    <w:rsid w:val="00E6755C"/>
    <w:rsid w:val="00E67DD0"/>
    <w:rsid w:val="00E71281"/>
    <w:rsid w:val="00E71490"/>
    <w:rsid w:val="00E71B43"/>
    <w:rsid w:val="00E71CF6"/>
    <w:rsid w:val="00E722CE"/>
    <w:rsid w:val="00E73691"/>
    <w:rsid w:val="00E736AA"/>
    <w:rsid w:val="00E7397D"/>
    <w:rsid w:val="00E73BD4"/>
    <w:rsid w:val="00E73E48"/>
    <w:rsid w:val="00E74313"/>
    <w:rsid w:val="00E74385"/>
    <w:rsid w:val="00E750F6"/>
    <w:rsid w:val="00E757C2"/>
    <w:rsid w:val="00E75CB4"/>
    <w:rsid w:val="00E7641A"/>
    <w:rsid w:val="00E76EE3"/>
    <w:rsid w:val="00E773C4"/>
    <w:rsid w:val="00E80248"/>
    <w:rsid w:val="00E80708"/>
    <w:rsid w:val="00E80C1E"/>
    <w:rsid w:val="00E813FF"/>
    <w:rsid w:val="00E81928"/>
    <w:rsid w:val="00E8193E"/>
    <w:rsid w:val="00E82007"/>
    <w:rsid w:val="00E8220A"/>
    <w:rsid w:val="00E8239F"/>
    <w:rsid w:val="00E82410"/>
    <w:rsid w:val="00E824D3"/>
    <w:rsid w:val="00E82C3F"/>
    <w:rsid w:val="00E82D0A"/>
    <w:rsid w:val="00E831D4"/>
    <w:rsid w:val="00E834A2"/>
    <w:rsid w:val="00E8362D"/>
    <w:rsid w:val="00E8397C"/>
    <w:rsid w:val="00E8399D"/>
    <w:rsid w:val="00E84563"/>
    <w:rsid w:val="00E84AE6"/>
    <w:rsid w:val="00E851C5"/>
    <w:rsid w:val="00E851D4"/>
    <w:rsid w:val="00E85561"/>
    <w:rsid w:val="00E857BD"/>
    <w:rsid w:val="00E85AEA"/>
    <w:rsid w:val="00E85EFC"/>
    <w:rsid w:val="00E863B4"/>
    <w:rsid w:val="00E86474"/>
    <w:rsid w:val="00E8670E"/>
    <w:rsid w:val="00E879EE"/>
    <w:rsid w:val="00E87C44"/>
    <w:rsid w:val="00E87CF7"/>
    <w:rsid w:val="00E87F12"/>
    <w:rsid w:val="00E90382"/>
    <w:rsid w:val="00E9059F"/>
    <w:rsid w:val="00E9145A"/>
    <w:rsid w:val="00E91D71"/>
    <w:rsid w:val="00E9254B"/>
    <w:rsid w:val="00E92647"/>
    <w:rsid w:val="00E92742"/>
    <w:rsid w:val="00E92780"/>
    <w:rsid w:val="00E92BCD"/>
    <w:rsid w:val="00E92D52"/>
    <w:rsid w:val="00E933E6"/>
    <w:rsid w:val="00E93AEE"/>
    <w:rsid w:val="00E93F64"/>
    <w:rsid w:val="00E940B9"/>
    <w:rsid w:val="00E942DC"/>
    <w:rsid w:val="00E9434A"/>
    <w:rsid w:val="00E9468E"/>
    <w:rsid w:val="00E94914"/>
    <w:rsid w:val="00E94B99"/>
    <w:rsid w:val="00E9591B"/>
    <w:rsid w:val="00E9595C"/>
    <w:rsid w:val="00E95D04"/>
    <w:rsid w:val="00E96014"/>
    <w:rsid w:val="00E960C9"/>
    <w:rsid w:val="00E964E3"/>
    <w:rsid w:val="00E96DCD"/>
    <w:rsid w:val="00E97273"/>
    <w:rsid w:val="00EA0C46"/>
    <w:rsid w:val="00EA0CB2"/>
    <w:rsid w:val="00EA1379"/>
    <w:rsid w:val="00EA175A"/>
    <w:rsid w:val="00EA1B86"/>
    <w:rsid w:val="00EA1E19"/>
    <w:rsid w:val="00EA1EA9"/>
    <w:rsid w:val="00EA3396"/>
    <w:rsid w:val="00EA37D2"/>
    <w:rsid w:val="00EA38B9"/>
    <w:rsid w:val="00EA454B"/>
    <w:rsid w:val="00EA5BC4"/>
    <w:rsid w:val="00EA5C41"/>
    <w:rsid w:val="00EA5F6C"/>
    <w:rsid w:val="00EA6382"/>
    <w:rsid w:val="00EA6745"/>
    <w:rsid w:val="00EA69FF"/>
    <w:rsid w:val="00EA7178"/>
    <w:rsid w:val="00EA769C"/>
    <w:rsid w:val="00EA782B"/>
    <w:rsid w:val="00EB04E7"/>
    <w:rsid w:val="00EB05DA"/>
    <w:rsid w:val="00EB0B6A"/>
    <w:rsid w:val="00EB0C90"/>
    <w:rsid w:val="00EB1089"/>
    <w:rsid w:val="00EB1A65"/>
    <w:rsid w:val="00EB1C22"/>
    <w:rsid w:val="00EB1E76"/>
    <w:rsid w:val="00EB3127"/>
    <w:rsid w:val="00EB32C9"/>
    <w:rsid w:val="00EB3B65"/>
    <w:rsid w:val="00EB3CBD"/>
    <w:rsid w:val="00EB4354"/>
    <w:rsid w:val="00EB4920"/>
    <w:rsid w:val="00EB4A8B"/>
    <w:rsid w:val="00EB5698"/>
    <w:rsid w:val="00EB57C0"/>
    <w:rsid w:val="00EB57D5"/>
    <w:rsid w:val="00EB5FD7"/>
    <w:rsid w:val="00EB67A2"/>
    <w:rsid w:val="00EB74F3"/>
    <w:rsid w:val="00EB77F3"/>
    <w:rsid w:val="00EB78B1"/>
    <w:rsid w:val="00EB7FCD"/>
    <w:rsid w:val="00EC0D54"/>
    <w:rsid w:val="00EC14BB"/>
    <w:rsid w:val="00EC17BB"/>
    <w:rsid w:val="00EC1F6D"/>
    <w:rsid w:val="00EC23DB"/>
    <w:rsid w:val="00EC27DC"/>
    <w:rsid w:val="00EC36A5"/>
    <w:rsid w:val="00EC38FF"/>
    <w:rsid w:val="00EC3B30"/>
    <w:rsid w:val="00EC3C11"/>
    <w:rsid w:val="00EC414D"/>
    <w:rsid w:val="00EC41F2"/>
    <w:rsid w:val="00EC45AF"/>
    <w:rsid w:val="00EC4AFC"/>
    <w:rsid w:val="00EC4C8E"/>
    <w:rsid w:val="00EC4EF5"/>
    <w:rsid w:val="00EC52BC"/>
    <w:rsid w:val="00EC54C6"/>
    <w:rsid w:val="00EC5597"/>
    <w:rsid w:val="00EC58C6"/>
    <w:rsid w:val="00EC68BB"/>
    <w:rsid w:val="00EC733C"/>
    <w:rsid w:val="00EC7B5A"/>
    <w:rsid w:val="00EC7E59"/>
    <w:rsid w:val="00EC7F87"/>
    <w:rsid w:val="00ED0F61"/>
    <w:rsid w:val="00ED1331"/>
    <w:rsid w:val="00ED176D"/>
    <w:rsid w:val="00ED1D43"/>
    <w:rsid w:val="00ED2351"/>
    <w:rsid w:val="00ED2739"/>
    <w:rsid w:val="00ED299E"/>
    <w:rsid w:val="00ED2B0C"/>
    <w:rsid w:val="00ED2E95"/>
    <w:rsid w:val="00ED3993"/>
    <w:rsid w:val="00ED3A02"/>
    <w:rsid w:val="00ED3B7D"/>
    <w:rsid w:val="00ED3FAF"/>
    <w:rsid w:val="00ED4940"/>
    <w:rsid w:val="00ED4E87"/>
    <w:rsid w:val="00ED5091"/>
    <w:rsid w:val="00ED52EC"/>
    <w:rsid w:val="00ED5727"/>
    <w:rsid w:val="00ED5CD8"/>
    <w:rsid w:val="00ED5F83"/>
    <w:rsid w:val="00ED6191"/>
    <w:rsid w:val="00ED6391"/>
    <w:rsid w:val="00ED699A"/>
    <w:rsid w:val="00ED6A33"/>
    <w:rsid w:val="00ED6D01"/>
    <w:rsid w:val="00ED7102"/>
    <w:rsid w:val="00ED7794"/>
    <w:rsid w:val="00ED7AD5"/>
    <w:rsid w:val="00ED7B1A"/>
    <w:rsid w:val="00ED7B49"/>
    <w:rsid w:val="00EE083E"/>
    <w:rsid w:val="00EE1169"/>
    <w:rsid w:val="00EE2336"/>
    <w:rsid w:val="00EE263A"/>
    <w:rsid w:val="00EE2FA5"/>
    <w:rsid w:val="00EE3AC6"/>
    <w:rsid w:val="00EE3B51"/>
    <w:rsid w:val="00EE3D95"/>
    <w:rsid w:val="00EE3DF4"/>
    <w:rsid w:val="00EE3F47"/>
    <w:rsid w:val="00EE42DE"/>
    <w:rsid w:val="00EE4DC4"/>
    <w:rsid w:val="00EE50D7"/>
    <w:rsid w:val="00EE53B4"/>
    <w:rsid w:val="00EE542A"/>
    <w:rsid w:val="00EE57D6"/>
    <w:rsid w:val="00EE60ED"/>
    <w:rsid w:val="00EE66F6"/>
    <w:rsid w:val="00EE6DB8"/>
    <w:rsid w:val="00EE7173"/>
    <w:rsid w:val="00EE7A81"/>
    <w:rsid w:val="00EE7D5F"/>
    <w:rsid w:val="00EF03DD"/>
    <w:rsid w:val="00EF0600"/>
    <w:rsid w:val="00EF0A2F"/>
    <w:rsid w:val="00EF0EC0"/>
    <w:rsid w:val="00EF1A71"/>
    <w:rsid w:val="00EF1FAB"/>
    <w:rsid w:val="00EF2347"/>
    <w:rsid w:val="00EF2C0B"/>
    <w:rsid w:val="00EF2C5A"/>
    <w:rsid w:val="00EF2E36"/>
    <w:rsid w:val="00EF33F2"/>
    <w:rsid w:val="00EF3697"/>
    <w:rsid w:val="00EF3849"/>
    <w:rsid w:val="00EF3E6C"/>
    <w:rsid w:val="00EF40E7"/>
    <w:rsid w:val="00EF4987"/>
    <w:rsid w:val="00EF49BE"/>
    <w:rsid w:val="00EF4FF4"/>
    <w:rsid w:val="00EF5725"/>
    <w:rsid w:val="00EF5ECD"/>
    <w:rsid w:val="00EF65AA"/>
    <w:rsid w:val="00EF6948"/>
    <w:rsid w:val="00EF73B2"/>
    <w:rsid w:val="00F0051B"/>
    <w:rsid w:val="00F00BE2"/>
    <w:rsid w:val="00F0119E"/>
    <w:rsid w:val="00F011F8"/>
    <w:rsid w:val="00F01721"/>
    <w:rsid w:val="00F017F6"/>
    <w:rsid w:val="00F01801"/>
    <w:rsid w:val="00F022CF"/>
    <w:rsid w:val="00F02868"/>
    <w:rsid w:val="00F041D1"/>
    <w:rsid w:val="00F04375"/>
    <w:rsid w:val="00F049E9"/>
    <w:rsid w:val="00F04AFF"/>
    <w:rsid w:val="00F05082"/>
    <w:rsid w:val="00F052C4"/>
    <w:rsid w:val="00F057F3"/>
    <w:rsid w:val="00F058DE"/>
    <w:rsid w:val="00F06D13"/>
    <w:rsid w:val="00F072BD"/>
    <w:rsid w:val="00F072E3"/>
    <w:rsid w:val="00F105AD"/>
    <w:rsid w:val="00F1083C"/>
    <w:rsid w:val="00F10A47"/>
    <w:rsid w:val="00F116C8"/>
    <w:rsid w:val="00F11A8C"/>
    <w:rsid w:val="00F11E46"/>
    <w:rsid w:val="00F121EA"/>
    <w:rsid w:val="00F12597"/>
    <w:rsid w:val="00F1286C"/>
    <w:rsid w:val="00F12A35"/>
    <w:rsid w:val="00F12BAB"/>
    <w:rsid w:val="00F12F6E"/>
    <w:rsid w:val="00F133A8"/>
    <w:rsid w:val="00F14043"/>
    <w:rsid w:val="00F141DE"/>
    <w:rsid w:val="00F14368"/>
    <w:rsid w:val="00F14470"/>
    <w:rsid w:val="00F1451F"/>
    <w:rsid w:val="00F14DEF"/>
    <w:rsid w:val="00F15312"/>
    <w:rsid w:val="00F15452"/>
    <w:rsid w:val="00F15D9D"/>
    <w:rsid w:val="00F15DF1"/>
    <w:rsid w:val="00F160F1"/>
    <w:rsid w:val="00F201C3"/>
    <w:rsid w:val="00F20329"/>
    <w:rsid w:val="00F2055C"/>
    <w:rsid w:val="00F205A9"/>
    <w:rsid w:val="00F20853"/>
    <w:rsid w:val="00F20B63"/>
    <w:rsid w:val="00F20FAF"/>
    <w:rsid w:val="00F21640"/>
    <w:rsid w:val="00F21E18"/>
    <w:rsid w:val="00F221FE"/>
    <w:rsid w:val="00F2231E"/>
    <w:rsid w:val="00F224FA"/>
    <w:rsid w:val="00F2258A"/>
    <w:rsid w:val="00F2290C"/>
    <w:rsid w:val="00F23178"/>
    <w:rsid w:val="00F244BF"/>
    <w:rsid w:val="00F24F6D"/>
    <w:rsid w:val="00F251EF"/>
    <w:rsid w:val="00F2552A"/>
    <w:rsid w:val="00F25AE3"/>
    <w:rsid w:val="00F25AF3"/>
    <w:rsid w:val="00F25EAE"/>
    <w:rsid w:val="00F269BC"/>
    <w:rsid w:val="00F26A63"/>
    <w:rsid w:val="00F26BCA"/>
    <w:rsid w:val="00F274DA"/>
    <w:rsid w:val="00F2772F"/>
    <w:rsid w:val="00F279C7"/>
    <w:rsid w:val="00F27AEF"/>
    <w:rsid w:val="00F27DF4"/>
    <w:rsid w:val="00F27E0B"/>
    <w:rsid w:val="00F27E34"/>
    <w:rsid w:val="00F27EDC"/>
    <w:rsid w:val="00F30168"/>
    <w:rsid w:val="00F30AAB"/>
    <w:rsid w:val="00F315AD"/>
    <w:rsid w:val="00F32B01"/>
    <w:rsid w:val="00F32E5B"/>
    <w:rsid w:val="00F332B6"/>
    <w:rsid w:val="00F33FE7"/>
    <w:rsid w:val="00F34E69"/>
    <w:rsid w:val="00F35004"/>
    <w:rsid w:val="00F35569"/>
    <w:rsid w:val="00F3594D"/>
    <w:rsid w:val="00F365A6"/>
    <w:rsid w:val="00F36776"/>
    <w:rsid w:val="00F36C32"/>
    <w:rsid w:val="00F36FDF"/>
    <w:rsid w:val="00F370FF"/>
    <w:rsid w:val="00F37BDB"/>
    <w:rsid w:val="00F401D1"/>
    <w:rsid w:val="00F40B6D"/>
    <w:rsid w:val="00F40C49"/>
    <w:rsid w:val="00F40E1F"/>
    <w:rsid w:val="00F41AE1"/>
    <w:rsid w:val="00F41E91"/>
    <w:rsid w:val="00F4205E"/>
    <w:rsid w:val="00F42F26"/>
    <w:rsid w:val="00F43255"/>
    <w:rsid w:val="00F433E1"/>
    <w:rsid w:val="00F43B47"/>
    <w:rsid w:val="00F44FD7"/>
    <w:rsid w:val="00F453FD"/>
    <w:rsid w:val="00F4630F"/>
    <w:rsid w:val="00F46868"/>
    <w:rsid w:val="00F47476"/>
    <w:rsid w:val="00F47949"/>
    <w:rsid w:val="00F5016B"/>
    <w:rsid w:val="00F5019B"/>
    <w:rsid w:val="00F507E2"/>
    <w:rsid w:val="00F50DC7"/>
    <w:rsid w:val="00F50EF0"/>
    <w:rsid w:val="00F5141B"/>
    <w:rsid w:val="00F5154B"/>
    <w:rsid w:val="00F516C4"/>
    <w:rsid w:val="00F51F75"/>
    <w:rsid w:val="00F52059"/>
    <w:rsid w:val="00F5209E"/>
    <w:rsid w:val="00F526FC"/>
    <w:rsid w:val="00F5271B"/>
    <w:rsid w:val="00F5281F"/>
    <w:rsid w:val="00F52C23"/>
    <w:rsid w:val="00F52F0D"/>
    <w:rsid w:val="00F53026"/>
    <w:rsid w:val="00F533B8"/>
    <w:rsid w:val="00F53D71"/>
    <w:rsid w:val="00F54081"/>
    <w:rsid w:val="00F544DE"/>
    <w:rsid w:val="00F54750"/>
    <w:rsid w:val="00F54835"/>
    <w:rsid w:val="00F5495B"/>
    <w:rsid w:val="00F55366"/>
    <w:rsid w:val="00F55E86"/>
    <w:rsid w:val="00F5695A"/>
    <w:rsid w:val="00F56FCF"/>
    <w:rsid w:val="00F57060"/>
    <w:rsid w:val="00F57708"/>
    <w:rsid w:val="00F57B90"/>
    <w:rsid w:val="00F60272"/>
    <w:rsid w:val="00F6068D"/>
    <w:rsid w:val="00F613D5"/>
    <w:rsid w:val="00F61EB2"/>
    <w:rsid w:val="00F62486"/>
    <w:rsid w:val="00F62BDE"/>
    <w:rsid w:val="00F62C4A"/>
    <w:rsid w:val="00F62CA1"/>
    <w:rsid w:val="00F62DEF"/>
    <w:rsid w:val="00F6366D"/>
    <w:rsid w:val="00F64596"/>
    <w:rsid w:val="00F64A2F"/>
    <w:rsid w:val="00F65769"/>
    <w:rsid w:val="00F65E4E"/>
    <w:rsid w:val="00F666F5"/>
    <w:rsid w:val="00F66740"/>
    <w:rsid w:val="00F66C51"/>
    <w:rsid w:val="00F66EA2"/>
    <w:rsid w:val="00F67A49"/>
    <w:rsid w:val="00F67AC8"/>
    <w:rsid w:val="00F700B3"/>
    <w:rsid w:val="00F70737"/>
    <w:rsid w:val="00F70E7B"/>
    <w:rsid w:val="00F721E4"/>
    <w:rsid w:val="00F73649"/>
    <w:rsid w:val="00F73781"/>
    <w:rsid w:val="00F73DF5"/>
    <w:rsid w:val="00F745CE"/>
    <w:rsid w:val="00F74AA9"/>
    <w:rsid w:val="00F75450"/>
    <w:rsid w:val="00F76207"/>
    <w:rsid w:val="00F763B9"/>
    <w:rsid w:val="00F763BE"/>
    <w:rsid w:val="00F765F3"/>
    <w:rsid w:val="00F76BC0"/>
    <w:rsid w:val="00F803D9"/>
    <w:rsid w:val="00F80782"/>
    <w:rsid w:val="00F80B6F"/>
    <w:rsid w:val="00F80E70"/>
    <w:rsid w:val="00F81061"/>
    <w:rsid w:val="00F810C9"/>
    <w:rsid w:val="00F8146E"/>
    <w:rsid w:val="00F81958"/>
    <w:rsid w:val="00F81A0F"/>
    <w:rsid w:val="00F81CE3"/>
    <w:rsid w:val="00F829D9"/>
    <w:rsid w:val="00F8342F"/>
    <w:rsid w:val="00F836A5"/>
    <w:rsid w:val="00F837AF"/>
    <w:rsid w:val="00F837EC"/>
    <w:rsid w:val="00F83C36"/>
    <w:rsid w:val="00F83E2E"/>
    <w:rsid w:val="00F84F6D"/>
    <w:rsid w:val="00F85BB5"/>
    <w:rsid w:val="00F86897"/>
    <w:rsid w:val="00F876AB"/>
    <w:rsid w:val="00F87936"/>
    <w:rsid w:val="00F87CB6"/>
    <w:rsid w:val="00F87EC9"/>
    <w:rsid w:val="00F87F49"/>
    <w:rsid w:val="00F901C4"/>
    <w:rsid w:val="00F9108B"/>
    <w:rsid w:val="00F91271"/>
    <w:rsid w:val="00F91B81"/>
    <w:rsid w:val="00F91BE8"/>
    <w:rsid w:val="00F91C6B"/>
    <w:rsid w:val="00F91D19"/>
    <w:rsid w:val="00F9246E"/>
    <w:rsid w:val="00F92D32"/>
    <w:rsid w:val="00F92F76"/>
    <w:rsid w:val="00F93DA9"/>
    <w:rsid w:val="00F9420E"/>
    <w:rsid w:val="00F947C0"/>
    <w:rsid w:val="00F94A14"/>
    <w:rsid w:val="00F94BAF"/>
    <w:rsid w:val="00F95248"/>
    <w:rsid w:val="00F9525D"/>
    <w:rsid w:val="00F95A86"/>
    <w:rsid w:val="00F95A9B"/>
    <w:rsid w:val="00F95E4C"/>
    <w:rsid w:val="00F963F7"/>
    <w:rsid w:val="00F97D6C"/>
    <w:rsid w:val="00F97E60"/>
    <w:rsid w:val="00FA07BB"/>
    <w:rsid w:val="00FA0B30"/>
    <w:rsid w:val="00FA10C9"/>
    <w:rsid w:val="00FA1D67"/>
    <w:rsid w:val="00FA2352"/>
    <w:rsid w:val="00FA270F"/>
    <w:rsid w:val="00FA3F21"/>
    <w:rsid w:val="00FA4395"/>
    <w:rsid w:val="00FA4763"/>
    <w:rsid w:val="00FA47AF"/>
    <w:rsid w:val="00FA4816"/>
    <w:rsid w:val="00FA5B0E"/>
    <w:rsid w:val="00FA70B4"/>
    <w:rsid w:val="00FA753C"/>
    <w:rsid w:val="00FA7B7A"/>
    <w:rsid w:val="00FA7D9B"/>
    <w:rsid w:val="00FB027D"/>
    <w:rsid w:val="00FB15EA"/>
    <w:rsid w:val="00FB1A35"/>
    <w:rsid w:val="00FB1F49"/>
    <w:rsid w:val="00FB22D9"/>
    <w:rsid w:val="00FB2623"/>
    <w:rsid w:val="00FB3955"/>
    <w:rsid w:val="00FB3E30"/>
    <w:rsid w:val="00FB4037"/>
    <w:rsid w:val="00FB47F1"/>
    <w:rsid w:val="00FB4B22"/>
    <w:rsid w:val="00FB4DAE"/>
    <w:rsid w:val="00FB54CE"/>
    <w:rsid w:val="00FB5574"/>
    <w:rsid w:val="00FB5911"/>
    <w:rsid w:val="00FB5EDC"/>
    <w:rsid w:val="00FB60BE"/>
    <w:rsid w:val="00FB6CD9"/>
    <w:rsid w:val="00FB78A1"/>
    <w:rsid w:val="00FC0852"/>
    <w:rsid w:val="00FC0B8D"/>
    <w:rsid w:val="00FC1B94"/>
    <w:rsid w:val="00FC1CC5"/>
    <w:rsid w:val="00FC1F6C"/>
    <w:rsid w:val="00FC2012"/>
    <w:rsid w:val="00FC28EF"/>
    <w:rsid w:val="00FC2EBF"/>
    <w:rsid w:val="00FC31A3"/>
    <w:rsid w:val="00FC3583"/>
    <w:rsid w:val="00FC4AE7"/>
    <w:rsid w:val="00FC4B9A"/>
    <w:rsid w:val="00FC4CC5"/>
    <w:rsid w:val="00FC4D1D"/>
    <w:rsid w:val="00FC510E"/>
    <w:rsid w:val="00FC51B0"/>
    <w:rsid w:val="00FC5575"/>
    <w:rsid w:val="00FC558C"/>
    <w:rsid w:val="00FC5650"/>
    <w:rsid w:val="00FC5F87"/>
    <w:rsid w:val="00FC5FDD"/>
    <w:rsid w:val="00FC647C"/>
    <w:rsid w:val="00FC652D"/>
    <w:rsid w:val="00FC69D7"/>
    <w:rsid w:val="00FC6CAD"/>
    <w:rsid w:val="00FC6F13"/>
    <w:rsid w:val="00FC73A8"/>
    <w:rsid w:val="00FC7FF4"/>
    <w:rsid w:val="00FD06E5"/>
    <w:rsid w:val="00FD0931"/>
    <w:rsid w:val="00FD1209"/>
    <w:rsid w:val="00FD15F1"/>
    <w:rsid w:val="00FD1735"/>
    <w:rsid w:val="00FD18D4"/>
    <w:rsid w:val="00FD19A6"/>
    <w:rsid w:val="00FD1B79"/>
    <w:rsid w:val="00FD21E5"/>
    <w:rsid w:val="00FD3021"/>
    <w:rsid w:val="00FD3028"/>
    <w:rsid w:val="00FD3050"/>
    <w:rsid w:val="00FD394D"/>
    <w:rsid w:val="00FD4AA6"/>
    <w:rsid w:val="00FD4B06"/>
    <w:rsid w:val="00FD5798"/>
    <w:rsid w:val="00FD5BE1"/>
    <w:rsid w:val="00FD750F"/>
    <w:rsid w:val="00FD7C37"/>
    <w:rsid w:val="00FD7E42"/>
    <w:rsid w:val="00FE09CA"/>
    <w:rsid w:val="00FE0C88"/>
    <w:rsid w:val="00FE10EE"/>
    <w:rsid w:val="00FE134F"/>
    <w:rsid w:val="00FE14CB"/>
    <w:rsid w:val="00FE25DB"/>
    <w:rsid w:val="00FE2778"/>
    <w:rsid w:val="00FE2D69"/>
    <w:rsid w:val="00FE338A"/>
    <w:rsid w:val="00FE359B"/>
    <w:rsid w:val="00FE35DF"/>
    <w:rsid w:val="00FE3633"/>
    <w:rsid w:val="00FE39E9"/>
    <w:rsid w:val="00FE3A6C"/>
    <w:rsid w:val="00FE3ACB"/>
    <w:rsid w:val="00FE45CE"/>
    <w:rsid w:val="00FE4760"/>
    <w:rsid w:val="00FE49C4"/>
    <w:rsid w:val="00FE57F7"/>
    <w:rsid w:val="00FE58D5"/>
    <w:rsid w:val="00FE5A0E"/>
    <w:rsid w:val="00FE5CD1"/>
    <w:rsid w:val="00FE5D04"/>
    <w:rsid w:val="00FE5F0E"/>
    <w:rsid w:val="00FE62CD"/>
    <w:rsid w:val="00FE64B3"/>
    <w:rsid w:val="00FE67A4"/>
    <w:rsid w:val="00FE6F87"/>
    <w:rsid w:val="00FE6FE8"/>
    <w:rsid w:val="00FF061A"/>
    <w:rsid w:val="00FF0957"/>
    <w:rsid w:val="00FF0F66"/>
    <w:rsid w:val="00FF1D23"/>
    <w:rsid w:val="00FF2067"/>
    <w:rsid w:val="00FF2091"/>
    <w:rsid w:val="00FF227C"/>
    <w:rsid w:val="00FF2ECD"/>
    <w:rsid w:val="00FF357E"/>
    <w:rsid w:val="00FF3BDD"/>
    <w:rsid w:val="00FF43FF"/>
    <w:rsid w:val="00FF4653"/>
    <w:rsid w:val="00FF47FD"/>
    <w:rsid w:val="00FF4CC4"/>
    <w:rsid w:val="00FF57AC"/>
    <w:rsid w:val="00FF5B71"/>
    <w:rsid w:val="00FF6732"/>
    <w:rsid w:val="00FF69BE"/>
    <w:rsid w:val="00FF6FF9"/>
    <w:rsid w:val="00FF740C"/>
    <w:rsid w:val="00FF751B"/>
    <w:rsid w:val="00FF76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style="mso-height-percent:200;mso-width-relative:margin;mso-height-relative:margin" fillcolor="white">
      <v:fill color="white"/>
      <v:textbox style="mso-fit-shape-to-text:t"/>
    </o:shapedefaults>
    <o:shapelayout v:ext="edit">
      <o:idmap v:ext="edit" data="1"/>
    </o:shapelayout>
  </w:shapeDefaults>
  <w:decimalSymbol w:val="."/>
  <w:listSeparator w:val=","/>
  <w15:docId w15:val="{5E7E0BD4-262E-4A15-8172-0487551F53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Subtitle"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103FB"/>
    <w:rPr>
      <w:rFonts w:ascii="Verdana" w:hAnsi="Verdana"/>
      <w:sz w:val="28"/>
      <w:szCs w:val="24"/>
      <w:lang w:eastAsia="en-US"/>
    </w:rPr>
  </w:style>
  <w:style w:type="paragraph" w:styleId="Heading1">
    <w:name w:val="heading 1"/>
    <w:aliases w:val="Numbered - 1,Section,Section Heading,Paragraph No,Oscar Faber 1,RR level 1,SAHeading 1,Headerm,Ch,Ch1,Chapter,Outline1,h1,Se,MPS Standard Heading 1,PA Chapter,numbered indent 1,ni1,Heading.CAPS,NAME,H1,Main Section,Heading 1 Char,NHS Heading 1"/>
    <w:basedOn w:val="Normal"/>
    <w:next w:val="Normal"/>
    <w:qFormat/>
    <w:rsid w:val="00107BCF"/>
    <w:pPr>
      <w:keepNext/>
      <w:jc w:val="both"/>
      <w:outlineLvl w:val="0"/>
    </w:pPr>
    <w:rPr>
      <w:rFonts w:ascii="Helvetica" w:hAnsi="Helvetica"/>
      <w:b/>
      <w:bCs/>
      <w:sz w:val="24"/>
    </w:rPr>
  </w:style>
  <w:style w:type="paragraph" w:styleId="Heading2">
    <w:name w:val="heading 2"/>
    <w:basedOn w:val="Normal"/>
    <w:next w:val="Normal"/>
    <w:qFormat/>
    <w:rsid w:val="004A3B3F"/>
    <w:pPr>
      <w:keepNext/>
      <w:spacing w:before="240" w:after="60"/>
      <w:outlineLvl w:val="1"/>
    </w:pPr>
    <w:rPr>
      <w:rFonts w:ascii="Arial" w:hAnsi="Arial" w:cs="Arial"/>
      <w:b/>
      <w:bCs/>
      <w:i/>
      <w:iCs/>
      <w:szCs w:val="28"/>
    </w:rPr>
  </w:style>
  <w:style w:type="paragraph" w:styleId="Heading3">
    <w:name w:val="heading 3"/>
    <w:aliases w:val="Tribal heading 3,Heading 3 Char,Minor,Level 1 - 1,Numbered para,Outline3,Level 2.1,Oscar Faber 3,SZRptH3,add-phara,A,B,C,Para,(13pt),(12pt),Mia,Mia1,H3,Mi,HAA-SubSection,Apx par,h3,1.2.3.,niveau3,Heading 31,Level 3 Head,h31,Sub-paragraaf,3,l3"/>
    <w:basedOn w:val="Normal"/>
    <w:next w:val="Normal"/>
    <w:link w:val="Heading3Char1"/>
    <w:qFormat/>
    <w:rsid w:val="00107BCF"/>
    <w:pPr>
      <w:keepNext/>
      <w:outlineLvl w:val="2"/>
    </w:pPr>
    <w:rPr>
      <w:b/>
      <w:i/>
      <w:sz w:val="22"/>
      <w:szCs w:val="20"/>
    </w:rPr>
  </w:style>
  <w:style w:type="paragraph" w:styleId="Heading8">
    <w:name w:val="heading 8"/>
    <w:aliases w:val="Legal Level 1.1.1.,N (It),RR level 8,PA Appendix Minor"/>
    <w:basedOn w:val="Normal"/>
    <w:next w:val="Normal"/>
    <w:link w:val="Heading8Char"/>
    <w:qFormat/>
    <w:rsid w:val="00107BCF"/>
    <w:pPr>
      <w:keepNext/>
      <w:outlineLvl w:val="7"/>
    </w:pPr>
    <w:rPr>
      <w:rFonts w:ascii="Times New Roman" w:hAnsi="Times New Roman"/>
      <w:b/>
      <w:b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aliases w:val="Doc Footer"/>
    <w:basedOn w:val="Normal"/>
    <w:link w:val="FooterChar"/>
    <w:uiPriority w:val="99"/>
    <w:rsid w:val="00107BCF"/>
    <w:pPr>
      <w:tabs>
        <w:tab w:val="center" w:pos="4153"/>
        <w:tab w:val="right" w:pos="8306"/>
      </w:tabs>
    </w:pPr>
    <w:rPr>
      <w:rFonts w:ascii="Times New Roman" w:hAnsi="Times New Roman"/>
      <w:sz w:val="24"/>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rsid w:val="00107BCF"/>
    <w:pPr>
      <w:widowControl w:val="0"/>
      <w:overflowPunct w:val="0"/>
      <w:autoSpaceDE w:val="0"/>
      <w:autoSpaceDN w:val="0"/>
      <w:adjustRightInd w:val="0"/>
      <w:textAlignment w:val="baseline"/>
    </w:pPr>
    <w:rPr>
      <w:sz w:val="20"/>
      <w:szCs w:val="20"/>
      <w:lang w:val="en-US"/>
    </w:rPr>
  </w:style>
  <w:style w:type="paragraph" w:styleId="BodyTextIndent">
    <w:name w:val="Body Text Indent"/>
    <w:basedOn w:val="Normal"/>
    <w:rsid w:val="004A3B3F"/>
    <w:pPr>
      <w:spacing w:after="120"/>
      <w:ind w:left="283"/>
    </w:pPr>
  </w:style>
  <w:style w:type="character" w:styleId="PageNumber">
    <w:name w:val="page number"/>
    <w:basedOn w:val="DefaultParagraphFont"/>
    <w:rsid w:val="004A3B3F"/>
  </w:style>
  <w:style w:type="paragraph" w:styleId="Header">
    <w:name w:val="header"/>
    <w:basedOn w:val="Normal"/>
    <w:rsid w:val="003F2027"/>
    <w:pPr>
      <w:tabs>
        <w:tab w:val="center" w:pos="4320"/>
        <w:tab w:val="right" w:pos="8640"/>
      </w:tabs>
    </w:p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3F290F"/>
    <w:pPr>
      <w:ind w:left="720"/>
    </w:pPr>
  </w:style>
  <w:style w:type="paragraph" w:styleId="NormalWeb">
    <w:name w:val="Normal (Web)"/>
    <w:basedOn w:val="Normal"/>
    <w:semiHidden/>
    <w:rsid w:val="00825FDB"/>
    <w:pPr>
      <w:spacing w:before="100" w:beforeAutospacing="1" w:after="100" w:afterAutospacing="1"/>
    </w:pPr>
    <w:rPr>
      <w:rFonts w:ascii="Times New Roman" w:eastAsia="Calibri" w:hAnsi="Times New Roman"/>
      <w:sz w:val="24"/>
      <w:lang w:eastAsia="en-GB"/>
    </w:rPr>
  </w:style>
  <w:style w:type="paragraph" w:styleId="BalloonText">
    <w:name w:val="Balloon Text"/>
    <w:basedOn w:val="Normal"/>
    <w:link w:val="BalloonTextChar"/>
    <w:uiPriority w:val="99"/>
    <w:semiHidden/>
    <w:rsid w:val="00FD7C37"/>
    <w:rPr>
      <w:rFonts w:ascii="Tahoma" w:hAnsi="Tahoma" w:cs="Tahoma"/>
      <w:sz w:val="16"/>
      <w:szCs w:val="16"/>
    </w:rPr>
  </w:style>
  <w:style w:type="table" w:styleId="TableGrid">
    <w:name w:val="Table Grid"/>
    <w:basedOn w:val="TableNormal"/>
    <w:uiPriority w:val="39"/>
    <w:rsid w:val="00C5405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3">
    <w:name w:val="Body Text 3"/>
    <w:basedOn w:val="Normal"/>
    <w:rsid w:val="002A33C4"/>
    <w:pPr>
      <w:spacing w:after="120"/>
    </w:pPr>
    <w:rPr>
      <w:sz w:val="16"/>
      <w:szCs w:val="16"/>
    </w:rPr>
  </w:style>
  <w:style w:type="character" w:customStyle="1" w:styleId="FooterChar">
    <w:name w:val="Footer Char"/>
    <w:aliases w:val="Doc Footer Char"/>
    <w:basedOn w:val="DefaultParagraphFont"/>
    <w:link w:val="Footer"/>
    <w:uiPriority w:val="99"/>
    <w:locked/>
    <w:rsid w:val="004C3386"/>
    <w:rPr>
      <w:sz w:val="24"/>
      <w:szCs w:val="24"/>
      <w:lang w:val="en-GB" w:eastAsia="en-US" w:bidi="ar-SA"/>
    </w:rPr>
  </w:style>
  <w:style w:type="character" w:customStyle="1" w:styleId="Heading8Char">
    <w:name w:val="Heading 8 Char"/>
    <w:aliases w:val="Legal Level 1.1.1. Char,N (It) Char,RR level 8 Char,PA Appendix Minor Char"/>
    <w:basedOn w:val="DefaultParagraphFont"/>
    <w:link w:val="Heading8"/>
    <w:rsid w:val="00352D0D"/>
    <w:rPr>
      <w:b/>
      <w:bCs/>
      <w:sz w:val="24"/>
      <w:szCs w:val="24"/>
      <w:lang w:eastAsia="en-US"/>
    </w:rPr>
  </w:style>
  <w:style w:type="character" w:customStyle="1" w:styleId="Heading3Char1">
    <w:name w:val="Heading 3 Char1"/>
    <w:aliases w:val="Tribal heading 3 Char,Heading 3 Char Char,Minor Char,Level 1 - 1 Char,Numbered para Char,Outline3 Char,Level 2.1 Char,Oscar Faber 3 Char,SZRptH3 Char,add-phara Char,A Char,B Char,C Char,Para Char,(13pt) Char,(12pt) Char,Mia Char,H3 Char"/>
    <w:basedOn w:val="DefaultParagraphFont"/>
    <w:link w:val="Heading3"/>
    <w:rsid w:val="00803070"/>
    <w:rPr>
      <w:rFonts w:ascii="Verdana" w:hAnsi="Verdana"/>
      <w:b/>
      <w:i/>
      <w:sz w:val="22"/>
      <w:lang w:eastAsia="en-US"/>
    </w:rPr>
  </w:style>
  <w:style w:type="character" w:styleId="Hyperlink">
    <w:name w:val="Hyperlink"/>
    <w:basedOn w:val="DefaultParagraphFont"/>
    <w:rsid w:val="0055741E"/>
    <w:rPr>
      <w:color w:val="0000FF"/>
      <w:u w:val="single"/>
    </w:rPr>
  </w:style>
  <w:style w:type="character" w:customStyle="1" w:styleId="BalloonTextChar">
    <w:name w:val="Balloon Text Char"/>
    <w:basedOn w:val="DefaultParagraphFont"/>
    <w:link w:val="BalloonText"/>
    <w:uiPriority w:val="99"/>
    <w:semiHidden/>
    <w:rsid w:val="0078153C"/>
    <w:rPr>
      <w:rFonts w:ascii="Tahoma" w:hAnsi="Tahoma" w:cs="Tahoma"/>
      <w:sz w:val="16"/>
      <w:szCs w:val="16"/>
      <w:lang w:eastAsia="en-US"/>
    </w:rPr>
  </w:style>
  <w:style w:type="paragraph" w:styleId="Revision">
    <w:name w:val="Revision"/>
    <w:hidden/>
    <w:uiPriority w:val="99"/>
    <w:semiHidden/>
    <w:rsid w:val="00283FD1"/>
    <w:rPr>
      <w:rFonts w:ascii="Verdana" w:hAnsi="Verdana"/>
      <w:sz w:val="28"/>
      <w:szCs w:val="24"/>
      <w:lang w:eastAsia="en-US"/>
    </w:rPr>
  </w:style>
  <w:style w:type="paragraph" w:styleId="TOCHeading">
    <w:name w:val="TOC Heading"/>
    <w:basedOn w:val="Heading1"/>
    <w:next w:val="Normal"/>
    <w:uiPriority w:val="39"/>
    <w:unhideWhenUsed/>
    <w:qFormat/>
    <w:rsid w:val="009516B7"/>
    <w:pPr>
      <w:keepLines/>
      <w:spacing w:before="240" w:line="259" w:lineRule="auto"/>
      <w:jc w:val="left"/>
      <w:outlineLvl w:val="9"/>
    </w:pPr>
    <w:rPr>
      <w:rFonts w:asciiTheme="majorHAnsi" w:eastAsiaTheme="majorEastAsia" w:hAnsiTheme="majorHAnsi" w:cstheme="majorBidi"/>
      <w:b w:val="0"/>
      <w:bCs w:val="0"/>
      <w:color w:val="365F91" w:themeColor="accent1" w:themeShade="BF"/>
      <w:sz w:val="32"/>
      <w:szCs w:val="32"/>
      <w:lang w:val="en-US"/>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locked/>
    <w:rsid w:val="006640E2"/>
    <w:rPr>
      <w:rFonts w:ascii="Verdana" w:hAnsi="Verdana"/>
      <w:sz w:val="28"/>
      <w:szCs w:val="24"/>
      <w:lang w:eastAsia="en-US"/>
    </w:rPr>
  </w:style>
  <w:style w:type="character" w:styleId="CommentReference">
    <w:name w:val="annotation reference"/>
    <w:basedOn w:val="DefaultParagraphFont"/>
    <w:semiHidden/>
    <w:unhideWhenUsed/>
    <w:rsid w:val="0002304B"/>
    <w:rPr>
      <w:sz w:val="16"/>
      <w:szCs w:val="16"/>
    </w:rPr>
  </w:style>
  <w:style w:type="paragraph" w:styleId="CommentText">
    <w:name w:val="annotation text"/>
    <w:basedOn w:val="Normal"/>
    <w:link w:val="CommentTextChar"/>
    <w:semiHidden/>
    <w:unhideWhenUsed/>
    <w:rsid w:val="0002304B"/>
    <w:rPr>
      <w:sz w:val="20"/>
      <w:szCs w:val="20"/>
    </w:rPr>
  </w:style>
  <w:style w:type="character" w:customStyle="1" w:styleId="CommentTextChar">
    <w:name w:val="Comment Text Char"/>
    <w:basedOn w:val="DefaultParagraphFont"/>
    <w:link w:val="CommentText"/>
    <w:semiHidden/>
    <w:rsid w:val="0002304B"/>
    <w:rPr>
      <w:rFonts w:ascii="Verdana" w:hAnsi="Verdana"/>
      <w:lang w:eastAsia="en-US"/>
    </w:rPr>
  </w:style>
  <w:style w:type="paragraph" w:styleId="CommentSubject">
    <w:name w:val="annotation subject"/>
    <w:basedOn w:val="CommentText"/>
    <w:next w:val="CommentText"/>
    <w:link w:val="CommentSubjectChar"/>
    <w:semiHidden/>
    <w:unhideWhenUsed/>
    <w:rsid w:val="0002304B"/>
    <w:rPr>
      <w:b/>
      <w:bCs/>
    </w:rPr>
  </w:style>
  <w:style w:type="character" w:customStyle="1" w:styleId="CommentSubjectChar">
    <w:name w:val="Comment Subject Char"/>
    <w:basedOn w:val="CommentTextChar"/>
    <w:link w:val="CommentSubject"/>
    <w:semiHidden/>
    <w:rsid w:val="0002304B"/>
    <w:rPr>
      <w:rFonts w:ascii="Verdana" w:hAnsi="Verdana"/>
      <w:b/>
      <w:bCs/>
      <w:lang w:eastAsia="en-US"/>
    </w:rPr>
  </w:style>
  <w:style w:type="paragraph" w:customStyle="1" w:styleId="Default">
    <w:name w:val="Default"/>
    <w:rsid w:val="00F66EA2"/>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60308">
      <w:bodyDiv w:val="1"/>
      <w:marLeft w:val="0"/>
      <w:marRight w:val="0"/>
      <w:marTop w:val="0"/>
      <w:marBottom w:val="0"/>
      <w:divBdr>
        <w:top w:val="none" w:sz="0" w:space="0" w:color="auto"/>
        <w:left w:val="none" w:sz="0" w:space="0" w:color="auto"/>
        <w:bottom w:val="none" w:sz="0" w:space="0" w:color="auto"/>
        <w:right w:val="none" w:sz="0" w:space="0" w:color="auto"/>
      </w:divBdr>
    </w:div>
    <w:div w:id="26759315">
      <w:bodyDiv w:val="1"/>
      <w:marLeft w:val="0"/>
      <w:marRight w:val="0"/>
      <w:marTop w:val="0"/>
      <w:marBottom w:val="0"/>
      <w:divBdr>
        <w:top w:val="none" w:sz="0" w:space="0" w:color="auto"/>
        <w:left w:val="none" w:sz="0" w:space="0" w:color="auto"/>
        <w:bottom w:val="none" w:sz="0" w:space="0" w:color="auto"/>
        <w:right w:val="none" w:sz="0" w:space="0" w:color="auto"/>
      </w:divBdr>
    </w:div>
    <w:div w:id="32579320">
      <w:bodyDiv w:val="1"/>
      <w:marLeft w:val="0"/>
      <w:marRight w:val="0"/>
      <w:marTop w:val="0"/>
      <w:marBottom w:val="0"/>
      <w:divBdr>
        <w:top w:val="none" w:sz="0" w:space="0" w:color="auto"/>
        <w:left w:val="none" w:sz="0" w:space="0" w:color="auto"/>
        <w:bottom w:val="none" w:sz="0" w:space="0" w:color="auto"/>
        <w:right w:val="none" w:sz="0" w:space="0" w:color="auto"/>
      </w:divBdr>
    </w:div>
    <w:div w:id="40521355">
      <w:bodyDiv w:val="1"/>
      <w:marLeft w:val="0"/>
      <w:marRight w:val="0"/>
      <w:marTop w:val="0"/>
      <w:marBottom w:val="0"/>
      <w:divBdr>
        <w:top w:val="none" w:sz="0" w:space="0" w:color="auto"/>
        <w:left w:val="none" w:sz="0" w:space="0" w:color="auto"/>
        <w:bottom w:val="none" w:sz="0" w:space="0" w:color="auto"/>
        <w:right w:val="none" w:sz="0" w:space="0" w:color="auto"/>
      </w:divBdr>
    </w:div>
    <w:div w:id="55665916">
      <w:bodyDiv w:val="1"/>
      <w:marLeft w:val="0"/>
      <w:marRight w:val="0"/>
      <w:marTop w:val="0"/>
      <w:marBottom w:val="0"/>
      <w:divBdr>
        <w:top w:val="none" w:sz="0" w:space="0" w:color="auto"/>
        <w:left w:val="none" w:sz="0" w:space="0" w:color="auto"/>
        <w:bottom w:val="none" w:sz="0" w:space="0" w:color="auto"/>
        <w:right w:val="none" w:sz="0" w:space="0" w:color="auto"/>
      </w:divBdr>
    </w:div>
    <w:div w:id="75592621">
      <w:bodyDiv w:val="1"/>
      <w:marLeft w:val="0"/>
      <w:marRight w:val="0"/>
      <w:marTop w:val="0"/>
      <w:marBottom w:val="0"/>
      <w:divBdr>
        <w:top w:val="none" w:sz="0" w:space="0" w:color="auto"/>
        <w:left w:val="none" w:sz="0" w:space="0" w:color="auto"/>
        <w:bottom w:val="none" w:sz="0" w:space="0" w:color="auto"/>
        <w:right w:val="none" w:sz="0" w:space="0" w:color="auto"/>
      </w:divBdr>
    </w:div>
    <w:div w:id="79789441">
      <w:bodyDiv w:val="1"/>
      <w:marLeft w:val="0"/>
      <w:marRight w:val="0"/>
      <w:marTop w:val="0"/>
      <w:marBottom w:val="0"/>
      <w:divBdr>
        <w:top w:val="none" w:sz="0" w:space="0" w:color="auto"/>
        <w:left w:val="none" w:sz="0" w:space="0" w:color="auto"/>
        <w:bottom w:val="none" w:sz="0" w:space="0" w:color="auto"/>
        <w:right w:val="none" w:sz="0" w:space="0" w:color="auto"/>
      </w:divBdr>
    </w:div>
    <w:div w:id="103577330">
      <w:bodyDiv w:val="1"/>
      <w:marLeft w:val="0"/>
      <w:marRight w:val="0"/>
      <w:marTop w:val="0"/>
      <w:marBottom w:val="0"/>
      <w:divBdr>
        <w:top w:val="none" w:sz="0" w:space="0" w:color="auto"/>
        <w:left w:val="none" w:sz="0" w:space="0" w:color="auto"/>
        <w:bottom w:val="none" w:sz="0" w:space="0" w:color="auto"/>
        <w:right w:val="none" w:sz="0" w:space="0" w:color="auto"/>
      </w:divBdr>
    </w:div>
    <w:div w:id="112944866">
      <w:bodyDiv w:val="1"/>
      <w:marLeft w:val="0"/>
      <w:marRight w:val="0"/>
      <w:marTop w:val="0"/>
      <w:marBottom w:val="0"/>
      <w:divBdr>
        <w:top w:val="none" w:sz="0" w:space="0" w:color="auto"/>
        <w:left w:val="none" w:sz="0" w:space="0" w:color="auto"/>
        <w:bottom w:val="none" w:sz="0" w:space="0" w:color="auto"/>
        <w:right w:val="none" w:sz="0" w:space="0" w:color="auto"/>
      </w:divBdr>
    </w:div>
    <w:div w:id="123935764">
      <w:bodyDiv w:val="1"/>
      <w:marLeft w:val="0"/>
      <w:marRight w:val="0"/>
      <w:marTop w:val="0"/>
      <w:marBottom w:val="0"/>
      <w:divBdr>
        <w:top w:val="none" w:sz="0" w:space="0" w:color="auto"/>
        <w:left w:val="none" w:sz="0" w:space="0" w:color="auto"/>
        <w:bottom w:val="none" w:sz="0" w:space="0" w:color="auto"/>
        <w:right w:val="none" w:sz="0" w:space="0" w:color="auto"/>
      </w:divBdr>
    </w:div>
    <w:div w:id="129786448">
      <w:bodyDiv w:val="1"/>
      <w:marLeft w:val="0"/>
      <w:marRight w:val="0"/>
      <w:marTop w:val="0"/>
      <w:marBottom w:val="0"/>
      <w:divBdr>
        <w:top w:val="none" w:sz="0" w:space="0" w:color="auto"/>
        <w:left w:val="none" w:sz="0" w:space="0" w:color="auto"/>
        <w:bottom w:val="none" w:sz="0" w:space="0" w:color="auto"/>
        <w:right w:val="none" w:sz="0" w:space="0" w:color="auto"/>
      </w:divBdr>
    </w:div>
    <w:div w:id="135420544">
      <w:bodyDiv w:val="1"/>
      <w:marLeft w:val="0"/>
      <w:marRight w:val="0"/>
      <w:marTop w:val="0"/>
      <w:marBottom w:val="0"/>
      <w:divBdr>
        <w:top w:val="none" w:sz="0" w:space="0" w:color="auto"/>
        <w:left w:val="none" w:sz="0" w:space="0" w:color="auto"/>
        <w:bottom w:val="none" w:sz="0" w:space="0" w:color="auto"/>
        <w:right w:val="none" w:sz="0" w:space="0" w:color="auto"/>
      </w:divBdr>
    </w:div>
    <w:div w:id="150483294">
      <w:bodyDiv w:val="1"/>
      <w:marLeft w:val="0"/>
      <w:marRight w:val="0"/>
      <w:marTop w:val="0"/>
      <w:marBottom w:val="0"/>
      <w:divBdr>
        <w:top w:val="none" w:sz="0" w:space="0" w:color="auto"/>
        <w:left w:val="none" w:sz="0" w:space="0" w:color="auto"/>
        <w:bottom w:val="none" w:sz="0" w:space="0" w:color="auto"/>
        <w:right w:val="none" w:sz="0" w:space="0" w:color="auto"/>
      </w:divBdr>
    </w:div>
    <w:div w:id="167600438">
      <w:bodyDiv w:val="1"/>
      <w:marLeft w:val="0"/>
      <w:marRight w:val="0"/>
      <w:marTop w:val="0"/>
      <w:marBottom w:val="0"/>
      <w:divBdr>
        <w:top w:val="none" w:sz="0" w:space="0" w:color="auto"/>
        <w:left w:val="none" w:sz="0" w:space="0" w:color="auto"/>
        <w:bottom w:val="none" w:sz="0" w:space="0" w:color="auto"/>
        <w:right w:val="none" w:sz="0" w:space="0" w:color="auto"/>
      </w:divBdr>
    </w:div>
    <w:div w:id="173959019">
      <w:bodyDiv w:val="1"/>
      <w:marLeft w:val="0"/>
      <w:marRight w:val="0"/>
      <w:marTop w:val="0"/>
      <w:marBottom w:val="0"/>
      <w:divBdr>
        <w:top w:val="none" w:sz="0" w:space="0" w:color="auto"/>
        <w:left w:val="none" w:sz="0" w:space="0" w:color="auto"/>
        <w:bottom w:val="none" w:sz="0" w:space="0" w:color="auto"/>
        <w:right w:val="none" w:sz="0" w:space="0" w:color="auto"/>
      </w:divBdr>
    </w:div>
    <w:div w:id="206532033">
      <w:bodyDiv w:val="1"/>
      <w:marLeft w:val="0"/>
      <w:marRight w:val="0"/>
      <w:marTop w:val="0"/>
      <w:marBottom w:val="0"/>
      <w:divBdr>
        <w:top w:val="none" w:sz="0" w:space="0" w:color="auto"/>
        <w:left w:val="none" w:sz="0" w:space="0" w:color="auto"/>
        <w:bottom w:val="none" w:sz="0" w:space="0" w:color="auto"/>
        <w:right w:val="none" w:sz="0" w:space="0" w:color="auto"/>
      </w:divBdr>
    </w:div>
    <w:div w:id="212664944">
      <w:bodyDiv w:val="1"/>
      <w:marLeft w:val="0"/>
      <w:marRight w:val="0"/>
      <w:marTop w:val="0"/>
      <w:marBottom w:val="0"/>
      <w:divBdr>
        <w:top w:val="none" w:sz="0" w:space="0" w:color="auto"/>
        <w:left w:val="none" w:sz="0" w:space="0" w:color="auto"/>
        <w:bottom w:val="none" w:sz="0" w:space="0" w:color="auto"/>
        <w:right w:val="none" w:sz="0" w:space="0" w:color="auto"/>
      </w:divBdr>
    </w:div>
    <w:div w:id="225579108">
      <w:bodyDiv w:val="1"/>
      <w:marLeft w:val="0"/>
      <w:marRight w:val="0"/>
      <w:marTop w:val="0"/>
      <w:marBottom w:val="0"/>
      <w:divBdr>
        <w:top w:val="none" w:sz="0" w:space="0" w:color="auto"/>
        <w:left w:val="none" w:sz="0" w:space="0" w:color="auto"/>
        <w:bottom w:val="none" w:sz="0" w:space="0" w:color="auto"/>
        <w:right w:val="none" w:sz="0" w:space="0" w:color="auto"/>
      </w:divBdr>
    </w:div>
    <w:div w:id="246811286">
      <w:bodyDiv w:val="1"/>
      <w:marLeft w:val="0"/>
      <w:marRight w:val="0"/>
      <w:marTop w:val="0"/>
      <w:marBottom w:val="0"/>
      <w:divBdr>
        <w:top w:val="none" w:sz="0" w:space="0" w:color="auto"/>
        <w:left w:val="none" w:sz="0" w:space="0" w:color="auto"/>
        <w:bottom w:val="none" w:sz="0" w:space="0" w:color="auto"/>
        <w:right w:val="none" w:sz="0" w:space="0" w:color="auto"/>
      </w:divBdr>
    </w:div>
    <w:div w:id="277220343">
      <w:bodyDiv w:val="1"/>
      <w:marLeft w:val="0"/>
      <w:marRight w:val="0"/>
      <w:marTop w:val="0"/>
      <w:marBottom w:val="0"/>
      <w:divBdr>
        <w:top w:val="none" w:sz="0" w:space="0" w:color="auto"/>
        <w:left w:val="none" w:sz="0" w:space="0" w:color="auto"/>
        <w:bottom w:val="none" w:sz="0" w:space="0" w:color="auto"/>
        <w:right w:val="none" w:sz="0" w:space="0" w:color="auto"/>
      </w:divBdr>
    </w:div>
    <w:div w:id="305470621">
      <w:bodyDiv w:val="1"/>
      <w:marLeft w:val="0"/>
      <w:marRight w:val="0"/>
      <w:marTop w:val="0"/>
      <w:marBottom w:val="0"/>
      <w:divBdr>
        <w:top w:val="none" w:sz="0" w:space="0" w:color="auto"/>
        <w:left w:val="none" w:sz="0" w:space="0" w:color="auto"/>
        <w:bottom w:val="none" w:sz="0" w:space="0" w:color="auto"/>
        <w:right w:val="none" w:sz="0" w:space="0" w:color="auto"/>
      </w:divBdr>
    </w:div>
    <w:div w:id="309678254">
      <w:bodyDiv w:val="1"/>
      <w:marLeft w:val="0"/>
      <w:marRight w:val="0"/>
      <w:marTop w:val="0"/>
      <w:marBottom w:val="0"/>
      <w:divBdr>
        <w:top w:val="none" w:sz="0" w:space="0" w:color="auto"/>
        <w:left w:val="none" w:sz="0" w:space="0" w:color="auto"/>
        <w:bottom w:val="none" w:sz="0" w:space="0" w:color="auto"/>
        <w:right w:val="none" w:sz="0" w:space="0" w:color="auto"/>
      </w:divBdr>
    </w:div>
    <w:div w:id="310452887">
      <w:bodyDiv w:val="1"/>
      <w:marLeft w:val="0"/>
      <w:marRight w:val="0"/>
      <w:marTop w:val="0"/>
      <w:marBottom w:val="0"/>
      <w:divBdr>
        <w:top w:val="none" w:sz="0" w:space="0" w:color="auto"/>
        <w:left w:val="none" w:sz="0" w:space="0" w:color="auto"/>
        <w:bottom w:val="none" w:sz="0" w:space="0" w:color="auto"/>
        <w:right w:val="none" w:sz="0" w:space="0" w:color="auto"/>
      </w:divBdr>
    </w:div>
    <w:div w:id="313687035">
      <w:bodyDiv w:val="1"/>
      <w:marLeft w:val="0"/>
      <w:marRight w:val="0"/>
      <w:marTop w:val="0"/>
      <w:marBottom w:val="0"/>
      <w:divBdr>
        <w:top w:val="none" w:sz="0" w:space="0" w:color="auto"/>
        <w:left w:val="none" w:sz="0" w:space="0" w:color="auto"/>
        <w:bottom w:val="none" w:sz="0" w:space="0" w:color="auto"/>
        <w:right w:val="none" w:sz="0" w:space="0" w:color="auto"/>
      </w:divBdr>
    </w:div>
    <w:div w:id="379482621">
      <w:bodyDiv w:val="1"/>
      <w:marLeft w:val="0"/>
      <w:marRight w:val="0"/>
      <w:marTop w:val="0"/>
      <w:marBottom w:val="0"/>
      <w:divBdr>
        <w:top w:val="none" w:sz="0" w:space="0" w:color="auto"/>
        <w:left w:val="none" w:sz="0" w:space="0" w:color="auto"/>
        <w:bottom w:val="none" w:sz="0" w:space="0" w:color="auto"/>
        <w:right w:val="none" w:sz="0" w:space="0" w:color="auto"/>
      </w:divBdr>
    </w:div>
    <w:div w:id="385227943">
      <w:bodyDiv w:val="1"/>
      <w:marLeft w:val="0"/>
      <w:marRight w:val="0"/>
      <w:marTop w:val="0"/>
      <w:marBottom w:val="0"/>
      <w:divBdr>
        <w:top w:val="none" w:sz="0" w:space="0" w:color="auto"/>
        <w:left w:val="none" w:sz="0" w:space="0" w:color="auto"/>
        <w:bottom w:val="none" w:sz="0" w:space="0" w:color="auto"/>
        <w:right w:val="none" w:sz="0" w:space="0" w:color="auto"/>
      </w:divBdr>
    </w:div>
    <w:div w:id="404960288">
      <w:bodyDiv w:val="1"/>
      <w:marLeft w:val="0"/>
      <w:marRight w:val="0"/>
      <w:marTop w:val="0"/>
      <w:marBottom w:val="0"/>
      <w:divBdr>
        <w:top w:val="none" w:sz="0" w:space="0" w:color="auto"/>
        <w:left w:val="none" w:sz="0" w:space="0" w:color="auto"/>
        <w:bottom w:val="none" w:sz="0" w:space="0" w:color="auto"/>
        <w:right w:val="none" w:sz="0" w:space="0" w:color="auto"/>
      </w:divBdr>
    </w:div>
    <w:div w:id="410347631">
      <w:bodyDiv w:val="1"/>
      <w:marLeft w:val="0"/>
      <w:marRight w:val="0"/>
      <w:marTop w:val="0"/>
      <w:marBottom w:val="0"/>
      <w:divBdr>
        <w:top w:val="none" w:sz="0" w:space="0" w:color="auto"/>
        <w:left w:val="none" w:sz="0" w:space="0" w:color="auto"/>
        <w:bottom w:val="none" w:sz="0" w:space="0" w:color="auto"/>
        <w:right w:val="none" w:sz="0" w:space="0" w:color="auto"/>
      </w:divBdr>
    </w:div>
    <w:div w:id="414322818">
      <w:bodyDiv w:val="1"/>
      <w:marLeft w:val="0"/>
      <w:marRight w:val="0"/>
      <w:marTop w:val="0"/>
      <w:marBottom w:val="0"/>
      <w:divBdr>
        <w:top w:val="none" w:sz="0" w:space="0" w:color="auto"/>
        <w:left w:val="none" w:sz="0" w:space="0" w:color="auto"/>
        <w:bottom w:val="none" w:sz="0" w:space="0" w:color="auto"/>
        <w:right w:val="none" w:sz="0" w:space="0" w:color="auto"/>
      </w:divBdr>
    </w:div>
    <w:div w:id="414859312">
      <w:bodyDiv w:val="1"/>
      <w:marLeft w:val="0"/>
      <w:marRight w:val="0"/>
      <w:marTop w:val="0"/>
      <w:marBottom w:val="0"/>
      <w:divBdr>
        <w:top w:val="none" w:sz="0" w:space="0" w:color="auto"/>
        <w:left w:val="none" w:sz="0" w:space="0" w:color="auto"/>
        <w:bottom w:val="none" w:sz="0" w:space="0" w:color="auto"/>
        <w:right w:val="none" w:sz="0" w:space="0" w:color="auto"/>
      </w:divBdr>
    </w:div>
    <w:div w:id="438262973">
      <w:bodyDiv w:val="1"/>
      <w:marLeft w:val="0"/>
      <w:marRight w:val="0"/>
      <w:marTop w:val="0"/>
      <w:marBottom w:val="0"/>
      <w:divBdr>
        <w:top w:val="none" w:sz="0" w:space="0" w:color="auto"/>
        <w:left w:val="none" w:sz="0" w:space="0" w:color="auto"/>
        <w:bottom w:val="none" w:sz="0" w:space="0" w:color="auto"/>
        <w:right w:val="none" w:sz="0" w:space="0" w:color="auto"/>
      </w:divBdr>
    </w:div>
    <w:div w:id="453641686">
      <w:bodyDiv w:val="1"/>
      <w:marLeft w:val="0"/>
      <w:marRight w:val="0"/>
      <w:marTop w:val="0"/>
      <w:marBottom w:val="0"/>
      <w:divBdr>
        <w:top w:val="none" w:sz="0" w:space="0" w:color="auto"/>
        <w:left w:val="none" w:sz="0" w:space="0" w:color="auto"/>
        <w:bottom w:val="none" w:sz="0" w:space="0" w:color="auto"/>
        <w:right w:val="none" w:sz="0" w:space="0" w:color="auto"/>
      </w:divBdr>
    </w:div>
    <w:div w:id="458647081">
      <w:bodyDiv w:val="1"/>
      <w:marLeft w:val="0"/>
      <w:marRight w:val="0"/>
      <w:marTop w:val="0"/>
      <w:marBottom w:val="0"/>
      <w:divBdr>
        <w:top w:val="none" w:sz="0" w:space="0" w:color="auto"/>
        <w:left w:val="none" w:sz="0" w:space="0" w:color="auto"/>
        <w:bottom w:val="none" w:sz="0" w:space="0" w:color="auto"/>
        <w:right w:val="none" w:sz="0" w:space="0" w:color="auto"/>
      </w:divBdr>
    </w:div>
    <w:div w:id="471673998">
      <w:bodyDiv w:val="1"/>
      <w:marLeft w:val="0"/>
      <w:marRight w:val="0"/>
      <w:marTop w:val="0"/>
      <w:marBottom w:val="0"/>
      <w:divBdr>
        <w:top w:val="none" w:sz="0" w:space="0" w:color="auto"/>
        <w:left w:val="none" w:sz="0" w:space="0" w:color="auto"/>
        <w:bottom w:val="none" w:sz="0" w:space="0" w:color="auto"/>
        <w:right w:val="none" w:sz="0" w:space="0" w:color="auto"/>
      </w:divBdr>
    </w:div>
    <w:div w:id="473064532">
      <w:bodyDiv w:val="1"/>
      <w:marLeft w:val="0"/>
      <w:marRight w:val="0"/>
      <w:marTop w:val="0"/>
      <w:marBottom w:val="0"/>
      <w:divBdr>
        <w:top w:val="none" w:sz="0" w:space="0" w:color="auto"/>
        <w:left w:val="none" w:sz="0" w:space="0" w:color="auto"/>
        <w:bottom w:val="none" w:sz="0" w:space="0" w:color="auto"/>
        <w:right w:val="none" w:sz="0" w:space="0" w:color="auto"/>
      </w:divBdr>
    </w:div>
    <w:div w:id="494226514">
      <w:bodyDiv w:val="1"/>
      <w:marLeft w:val="0"/>
      <w:marRight w:val="0"/>
      <w:marTop w:val="0"/>
      <w:marBottom w:val="0"/>
      <w:divBdr>
        <w:top w:val="none" w:sz="0" w:space="0" w:color="auto"/>
        <w:left w:val="none" w:sz="0" w:space="0" w:color="auto"/>
        <w:bottom w:val="none" w:sz="0" w:space="0" w:color="auto"/>
        <w:right w:val="none" w:sz="0" w:space="0" w:color="auto"/>
      </w:divBdr>
    </w:div>
    <w:div w:id="508102866">
      <w:bodyDiv w:val="1"/>
      <w:marLeft w:val="0"/>
      <w:marRight w:val="0"/>
      <w:marTop w:val="0"/>
      <w:marBottom w:val="0"/>
      <w:divBdr>
        <w:top w:val="none" w:sz="0" w:space="0" w:color="auto"/>
        <w:left w:val="none" w:sz="0" w:space="0" w:color="auto"/>
        <w:bottom w:val="none" w:sz="0" w:space="0" w:color="auto"/>
        <w:right w:val="none" w:sz="0" w:space="0" w:color="auto"/>
      </w:divBdr>
    </w:div>
    <w:div w:id="515048195">
      <w:bodyDiv w:val="1"/>
      <w:marLeft w:val="0"/>
      <w:marRight w:val="0"/>
      <w:marTop w:val="0"/>
      <w:marBottom w:val="0"/>
      <w:divBdr>
        <w:top w:val="none" w:sz="0" w:space="0" w:color="auto"/>
        <w:left w:val="none" w:sz="0" w:space="0" w:color="auto"/>
        <w:bottom w:val="none" w:sz="0" w:space="0" w:color="auto"/>
        <w:right w:val="none" w:sz="0" w:space="0" w:color="auto"/>
      </w:divBdr>
    </w:div>
    <w:div w:id="536968614">
      <w:bodyDiv w:val="1"/>
      <w:marLeft w:val="0"/>
      <w:marRight w:val="0"/>
      <w:marTop w:val="0"/>
      <w:marBottom w:val="0"/>
      <w:divBdr>
        <w:top w:val="none" w:sz="0" w:space="0" w:color="auto"/>
        <w:left w:val="none" w:sz="0" w:space="0" w:color="auto"/>
        <w:bottom w:val="none" w:sz="0" w:space="0" w:color="auto"/>
        <w:right w:val="none" w:sz="0" w:space="0" w:color="auto"/>
      </w:divBdr>
    </w:div>
    <w:div w:id="548806470">
      <w:bodyDiv w:val="1"/>
      <w:marLeft w:val="0"/>
      <w:marRight w:val="0"/>
      <w:marTop w:val="0"/>
      <w:marBottom w:val="0"/>
      <w:divBdr>
        <w:top w:val="none" w:sz="0" w:space="0" w:color="auto"/>
        <w:left w:val="none" w:sz="0" w:space="0" w:color="auto"/>
        <w:bottom w:val="none" w:sz="0" w:space="0" w:color="auto"/>
        <w:right w:val="none" w:sz="0" w:space="0" w:color="auto"/>
      </w:divBdr>
    </w:div>
    <w:div w:id="551238250">
      <w:bodyDiv w:val="1"/>
      <w:marLeft w:val="0"/>
      <w:marRight w:val="0"/>
      <w:marTop w:val="0"/>
      <w:marBottom w:val="0"/>
      <w:divBdr>
        <w:top w:val="none" w:sz="0" w:space="0" w:color="auto"/>
        <w:left w:val="none" w:sz="0" w:space="0" w:color="auto"/>
        <w:bottom w:val="none" w:sz="0" w:space="0" w:color="auto"/>
        <w:right w:val="none" w:sz="0" w:space="0" w:color="auto"/>
      </w:divBdr>
    </w:div>
    <w:div w:id="589856126">
      <w:bodyDiv w:val="1"/>
      <w:marLeft w:val="0"/>
      <w:marRight w:val="0"/>
      <w:marTop w:val="0"/>
      <w:marBottom w:val="0"/>
      <w:divBdr>
        <w:top w:val="none" w:sz="0" w:space="0" w:color="auto"/>
        <w:left w:val="none" w:sz="0" w:space="0" w:color="auto"/>
        <w:bottom w:val="none" w:sz="0" w:space="0" w:color="auto"/>
        <w:right w:val="none" w:sz="0" w:space="0" w:color="auto"/>
      </w:divBdr>
    </w:div>
    <w:div w:id="594368035">
      <w:bodyDiv w:val="1"/>
      <w:marLeft w:val="0"/>
      <w:marRight w:val="0"/>
      <w:marTop w:val="0"/>
      <w:marBottom w:val="0"/>
      <w:divBdr>
        <w:top w:val="none" w:sz="0" w:space="0" w:color="auto"/>
        <w:left w:val="none" w:sz="0" w:space="0" w:color="auto"/>
        <w:bottom w:val="none" w:sz="0" w:space="0" w:color="auto"/>
        <w:right w:val="none" w:sz="0" w:space="0" w:color="auto"/>
      </w:divBdr>
      <w:divsChild>
        <w:div w:id="348678903">
          <w:marLeft w:val="547"/>
          <w:marRight w:val="0"/>
          <w:marTop w:val="134"/>
          <w:marBottom w:val="0"/>
          <w:divBdr>
            <w:top w:val="none" w:sz="0" w:space="0" w:color="auto"/>
            <w:left w:val="none" w:sz="0" w:space="0" w:color="auto"/>
            <w:bottom w:val="none" w:sz="0" w:space="0" w:color="auto"/>
            <w:right w:val="none" w:sz="0" w:space="0" w:color="auto"/>
          </w:divBdr>
        </w:div>
        <w:div w:id="691733802">
          <w:marLeft w:val="547"/>
          <w:marRight w:val="0"/>
          <w:marTop w:val="134"/>
          <w:marBottom w:val="0"/>
          <w:divBdr>
            <w:top w:val="none" w:sz="0" w:space="0" w:color="auto"/>
            <w:left w:val="none" w:sz="0" w:space="0" w:color="auto"/>
            <w:bottom w:val="none" w:sz="0" w:space="0" w:color="auto"/>
            <w:right w:val="none" w:sz="0" w:space="0" w:color="auto"/>
          </w:divBdr>
        </w:div>
        <w:div w:id="1831752459">
          <w:marLeft w:val="547"/>
          <w:marRight w:val="0"/>
          <w:marTop w:val="134"/>
          <w:marBottom w:val="0"/>
          <w:divBdr>
            <w:top w:val="none" w:sz="0" w:space="0" w:color="auto"/>
            <w:left w:val="none" w:sz="0" w:space="0" w:color="auto"/>
            <w:bottom w:val="none" w:sz="0" w:space="0" w:color="auto"/>
            <w:right w:val="none" w:sz="0" w:space="0" w:color="auto"/>
          </w:divBdr>
        </w:div>
        <w:div w:id="1997492838">
          <w:marLeft w:val="547"/>
          <w:marRight w:val="0"/>
          <w:marTop w:val="134"/>
          <w:marBottom w:val="0"/>
          <w:divBdr>
            <w:top w:val="none" w:sz="0" w:space="0" w:color="auto"/>
            <w:left w:val="none" w:sz="0" w:space="0" w:color="auto"/>
            <w:bottom w:val="none" w:sz="0" w:space="0" w:color="auto"/>
            <w:right w:val="none" w:sz="0" w:space="0" w:color="auto"/>
          </w:divBdr>
        </w:div>
      </w:divsChild>
    </w:div>
    <w:div w:id="599148684">
      <w:bodyDiv w:val="1"/>
      <w:marLeft w:val="0"/>
      <w:marRight w:val="0"/>
      <w:marTop w:val="0"/>
      <w:marBottom w:val="0"/>
      <w:divBdr>
        <w:top w:val="none" w:sz="0" w:space="0" w:color="auto"/>
        <w:left w:val="none" w:sz="0" w:space="0" w:color="auto"/>
        <w:bottom w:val="none" w:sz="0" w:space="0" w:color="auto"/>
        <w:right w:val="none" w:sz="0" w:space="0" w:color="auto"/>
      </w:divBdr>
    </w:div>
    <w:div w:id="619606609">
      <w:bodyDiv w:val="1"/>
      <w:marLeft w:val="0"/>
      <w:marRight w:val="0"/>
      <w:marTop w:val="0"/>
      <w:marBottom w:val="0"/>
      <w:divBdr>
        <w:top w:val="none" w:sz="0" w:space="0" w:color="auto"/>
        <w:left w:val="none" w:sz="0" w:space="0" w:color="auto"/>
        <w:bottom w:val="none" w:sz="0" w:space="0" w:color="auto"/>
        <w:right w:val="none" w:sz="0" w:space="0" w:color="auto"/>
      </w:divBdr>
    </w:div>
    <w:div w:id="626158689">
      <w:bodyDiv w:val="1"/>
      <w:marLeft w:val="0"/>
      <w:marRight w:val="0"/>
      <w:marTop w:val="0"/>
      <w:marBottom w:val="0"/>
      <w:divBdr>
        <w:top w:val="none" w:sz="0" w:space="0" w:color="auto"/>
        <w:left w:val="none" w:sz="0" w:space="0" w:color="auto"/>
        <w:bottom w:val="none" w:sz="0" w:space="0" w:color="auto"/>
        <w:right w:val="none" w:sz="0" w:space="0" w:color="auto"/>
      </w:divBdr>
    </w:div>
    <w:div w:id="628782564">
      <w:bodyDiv w:val="1"/>
      <w:marLeft w:val="0"/>
      <w:marRight w:val="0"/>
      <w:marTop w:val="0"/>
      <w:marBottom w:val="0"/>
      <w:divBdr>
        <w:top w:val="none" w:sz="0" w:space="0" w:color="auto"/>
        <w:left w:val="none" w:sz="0" w:space="0" w:color="auto"/>
        <w:bottom w:val="none" w:sz="0" w:space="0" w:color="auto"/>
        <w:right w:val="none" w:sz="0" w:space="0" w:color="auto"/>
      </w:divBdr>
    </w:div>
    <w:div w:id="635985219">
      <w:bodyDiv w:val="1"/>
      <w:marLeft w:val="0"/>
      <w:marRight w:val="0"/>
      <w:marTop w:val="0"/>
      <w:marBottom w:val="0"/>
      <w:divBdr>
        <w:top w:val="none" w:sz="0" w:space="0" w:color="auto"/>
        <w:left w:val="none" w:sz="0" w:space="0" w:color="auto"/>
        <w:bottom w:val="none" w:sz="0" w:space="0" w:color="auto"/>
        <w:right w:val="none" w:sz="0" w:space="0" w:color="auto"/>
      </w:divBdr>
    </w:div>
    <w:div w:id="636033814">
      <w:bodyDiv w:val="1"/>
      <w:marLeft w:val="0"/>
      <w:marRight w:val="0"/>
      <w:marTop w:val="0"/>
      <w:marBottom w:val="0"/>
      <w:divBdr>
        <w:top w:val="none" w:sz="0" w:space="0" w:color="auto"/>
        <w:left w:val="none" w:sz="0" w:space="0" w:color="auto"/>
        <w:bottom w:val="none" w:sz="0" w:space="0" w:color="auto"/>
        <w:right w:val="none" w:sz="0" w:space="0" w:color="auto"/>
      </w:divBdr>
    </w:div>
    <w:div w:id="641692552">
      <w:bodyDiv w:val="1"/>
      <w:marLeft w:val="0"/>
      <w:marRight w:val="0"/>
      <w:marTop w:val="0"/>
      <w:marBottom w:val="0"/>
      <w:divBdr>
        <w:top w:val="none" w:sz="0" w:space="0" w:color="auto"/>
        <w:left w:val="none" w:sz="0" w:space="0" w:color="auto"/>
        <w:bottom w:val="none" w:sz="0" w:space="0" w:color="auto"/>
        <w:right w:val="none" w:sz="0" w:space="0" w:color="auto"/>
      </w:divBdr>
    </w:div>
    <w:div w:id="647444180">
      <w:bodyDiv w:val="1"/>
      <w:marLeft w:val="0"/>
      <w:marRight w:val="0"/>
      <w:marTop w:val="0"/>
      <w:marBottom w:val="0"/>
      <w:divBdr>
        <w:top w:val="none" w:sz="0" w:space="0" w:color="auto"/>
        <w:left w:val="none" w:sz="0" w:space="0" w:color="auto"/>
        <w:bottom w:val="none" w:sz="0" w:space="0" w:color="auto"/>
        <w:right w:val="none" w:sz="0" w:space="0" w:color="auto"/>
      </w:divBdr>
    </w:div>
    <w:div w:id="678315548">
      <w:bodyDiv w:val="1"/>
      <w:marLeft w:val="0"/>
      <w:marRight w:val="0"/>
      <w:marTop w:val="0"/>
      <w:marBottom w:val="0"/>
      <w:divBdr>
        <w:top w:val="none" w:sz="0" w:space="0" w:color="auto"/>
        <w:left w:val="none" w:sz="0" w:space="0" w:color="auto"/>
        <w:bottom w:val="none" w:sz="0" w:space="0" w:color="auto"/>
        <w:right w:val="none" w:sz="0" w:space="0" w:color="auto"/>
      </w:divBdr>
    </w:div>
    <w:div w:id="679745908">
      <w:bodyDiv w:val="1"/>
      <w:marLeft w:val="0"/>
      <w:marRight w:val="0"/>
      <w:marTop w:val="0"/>
      <w:marBottom w:val="0"/>
      <w:divBdr>
        <w:top w:val="none" w:sz="0" w:space="0" w:color="auto"/>
        <w:left w:val="none" w:sz="0" w:space="0" w:color="auto"/>
        <w:bottom w:val="none" w:sz="0" w:space="0" w:color="auto"/>
        <w:right w:val="none" w:sz="0" w:space="0" w:color="auto"/>
      </w:divBdr>
    </w:div>
    <w:div w:id="680014297">
      <w:bodyDiv w:val="1"/>
      <w:marLeft w:val="0"/>
      <w:marRight w:val="0"/>
      <w:marTop w:val="0"/>
      <w:marBottom w:val="0"/>
      <w:divBdr>
        <w:top w:val="none" w:sz="0" w:space="0" w:color="auto"/>
        <w:left w:val="none" w:sz="0" w:space="0" w:color="auto"/>
        <w:bottom w:val="none" w:sz="0" w:space="0" w:color="auto"/>
        <w:right w:val="none" w:sz="0" w:space="0" w:color="auto"/>
      </w:divBdr>
    </w:div>
    <w:div w:id="685134383">
      <w:bodyDiv w:val="1"/>
      <w:marLeft w:val="0"/>
      <w:marRight w:val="0"/>
      <w:marTop w:val="0"/>
      <w:marBottom w:val="0"/>
      <w:divBdr>
        <w:top w:val="none" w:sz="0" w:space="0" w:color="auto"/>
        <w:left w:val="none" w:sz="0" w:space="0" w:color="auto"/>
        <w:bottom w:val="none" w:sz="0" w:space="0" w:color="auto"/>
        <w:right w:val="none" w:sz="0" w:space="0" w:color="auto"/>
      </w:divBdr>
    </w:div>
    <w:div w:id="693574116">
      <w:bodyDiv w:val="1"/>
      <w:marLeft w:val="0"/>
      <w:marRight w:val="0"/>
      <w:marTop w:val="0"/>
      <w:marBottom w:val="0"/>
      <w:divBdr>
        <w:top w:val="none" w:sz="0" w:space="0" w:color="auto"/>
        <w:left w:val="none" w:sz="0" w:space="0" w:color="auto"/>
        <w:bottom w:val="none" w:sz="0" w:space="0" w:color="auto"/>
        <w:right w:val="none" w:sz="0" w:space="0" w:color="auto"/>
      </w:divBdr>
    </w:div>
    <w:div w:id="773020917">
      <w:bodyDiv w:val="1"/>
      <w:marLeft w:val="0"/>
      <w:marRight w:val="0"/>
      <w:marTop w:val="0"/>
      <w:marBottom w:val="0"/>
      <w:divBdr>
        <w:top w:val="none" w:sz="0" w:space="0" w:color="auto"/>
        <w:left w:val="none" w:sz="0" w:space="0" w:color="auto"/>
        <w:bottom w:val="none" w:sz="0" w:space="0" w:color="auto"/>
        <w:right w:val="none" w:sz="0" w:space="0" w:color="auto"/>
      </w:divBdr>
    </w:div>
    <w:div w:id="776557754">
      <w:bodyDiv w:val="1"/>
      <w:marLeft w:val="0"/>
      <w:marRight w:val="0"/>
      <w:marTop w:val="0"/>
      <w:marBottom w:val="0"/>
      <w:divBdr>
        <w:top w:val="none" w:sz="0" w:space="0" w:color="auto"/>
        <w:left w:val="none" w:sz="0" w:space="0" w:color="auto"/>
        <w:bottom w:val="none" w:sz="0" w:space="0" w:color="auto"/>
        <w:right w:val="none" w:sz="0" w:space="0" w:color="auto"/>
      </w:divBdr>
    </w:div>
    <w:div w:id="782964294">
      <w:bodyDiv w:val="1"/>
      <w:marLeft w:val="0"/>
      <w:marRight w:val="0"/>
      <w:marTop w:val="0"/>
      <w:marBottom w:val="0"/>
      <w:divBdr>
        <w:top w:val="none" w:sz="0" w:space="0" w:color="auto"/>
        <w:left w:val="none" w:sz="0" w:space="0" w:color="auto"/>
        <w:bottom w:val="none" w:sz="0" w:space="0" w:color="auto"/>
        <w:right w:val="none" w:sz="0" w:space="0" w:color="auto"/>
      </w:divBdr>
    </w:div>
    <w:div w:id="785386343">
      <w:bodyDiv w:val="1"/>
      <w:marLeft w:val="0"/>
      <w:marRight w:val="0"/>
      <w:marTop w:val="0"/>
      <w:marBottom w:val="0"/>
      <w:divBdr>
        <w:top w:val="none" w:sz="0" w:space="0" w:color="auto"/>
        <w:left w:val="none" w:sz="0" w:space="0" w:color="auto"/>
        <w:bottom w:val="none" w:sz="0" w:space="0" w:color="auto"/>
        <w:right w:val="none" w:sz="0" w:space="0" w:color="auto"/>
      </w:divBdr>
    </w:div>
    <w:div w:id="787236952">
      <w:bodyDiv w:val="1"/>
      <w:marLeft w:val="0"/>
      <w:marRight w:val="0"/>
      <w:marTop w:val="0"/>
      <w:marBottom w:val="0"/>
      <w:divBdr>
        <w:top w:val="none" w:sz="0" w:space="0" w:color="auto"/>
        <w:left w:val="none" w:sz="0" w:space="0" w:color="auto"/>
        <w:bottom w:val="none" w:sz="0" w:space="0" w:color="auto"/>
        <w:right w:val="none" w:sz="0" w:space="0" w:color="auto"/>
      </w:divBdr>
    </w:div>
    <w:div w:id="844323158">
      <w:bodyDiv w:val="1"/>
      <w:marLeft w:val="0"/>
      <w:marRight w:val="0"/>
      <w:marTop w:val="0"/>
      <w:marBottom w:val="0"/>
      <w:divBdr>
        <w:top w:val="none" w:sz="0" w:space="0" w:color="auto"/>
        <w:left w:val="none" w:sz="0" w:space="0" w:color="auto"/>
        <w:bottom w:val="none" w:sz="0" w:space="0" w:color="auto"/>
        <w:right w:val="none" w:sz="0" w:space="0" w:color="auto"/>
      </w:divBdr>
    </w:div>
    <w:div w:id="851526175">
      <w:bodyDiv w:val="1"/>
      <w:marLeft w:val="0"/>
      <w:marRight w:val="0"/>
      <w:marTop w:val="0"/>
      <w:marBottom w:val="0"/>
      <w:divBdr>
        <w:top w:val="none" w:sz="0" w:space="0" w:color="auto"/>
        <w:left w:val="none" w:sz="0" w:space="0" w:color="auto"/>
        <w:bottom w:val="none" w:sz="0" w:space="0" w:color="auto"/>
        <w:right w:val="none" w:sz="0" w:space="0" w:color="auto"/>
      </w:divBdr>
    </w:div>
    <w:div w:id="861475898">
      <w:bodyDiv w:val="1"/>
      <w:marLeft w:val="0"/>
      <w:marRight w:val="0"/>
      <w:marTop w:val="0"/>
      <w:marBottom w:val="0"/>
      <w:divBdr>
        <w:top w:val="none" w:sz="0" w:space="0" w:color="auto"/>
        <w:left w:val="none" w:sz="0" w:space="0" w:color="auto"/>
        <w:bottom w:val="none" w:sz="0" w:space="0" w:color="auto"/>
        <w:right w:val="none" w:sz="0" w:space="0" w:color="auto"/>
      </w:divBdr>
    </w:div>
    <w:div w:id="878319258">
      <w:bodyDiv w:val="1"/>
      <w:marLeft w:val="0"/>
      <w:marRight w:val="0"/>
      <w:marTop w:val="0"/>
      <w:marBottom w:val="0"/>
      <w:divBdr>
        <w:top w:val="none" w:sz="0" w:space="0" w:color="auto"/>
        <w:left w:val="none" w:sz="0" w:space="0" w:color="auto"/>
        <w:bottom w:val="none" w:sz="0" w:space="0" w:color="auto"/>
        <w:right w:val="none" w:sz="0" w:space="0" w:color="auto"/>
      </w:divBdr>
    </w:div>
    <w:div w:id="897320231">
      <w:bodyDiv w:val="1"/>
      <w:marLeft w:val="0"/>
      <w:marRight w:val="0"/>
      <w:marTop w:val="0"/>
      <w:marBottom w:val="0"/>
      <w:divBdr>
        <w:top w:val="none" w:sz="0" w:space="0" w:color="auto"/>
        <w:left w:val="none" w:sz="0" w:space="0" w:color="auto"/>
        <w:bottom w:val="none" w:sz="0" w:space="0" w:color="auto"/>
        <w:right w:val="none" w:sz="0" w:space="0" w:color="auto"/>
      </w:divBdr>
    </w:div>
    <w:div w:id="901792059">
      <w:bodyDiv w:val="1"/>
      <w:marLeft w:val="0"/>
      <w:marRight w:val="0"/>
      <w:marTop w:val="0"/>
      <w:marBottom w:val="0"/>
      <w:divBdr>
        <w:top w:val="none" w:sz="0" w:space="0" w:color="auto"/>
        <w:left w:val="none" w:sz="0" w:space="0" w:color="auto"/>
        <w:bottom w:val="none" w:sz="0" w:space="0" w:color="auto"/>
        <w:right w:val="none" w:sz="0" w:space="0" w:color="auto"/>
      </w:divBdr>
    </w:div>
    <w:div w:id="912205580">
      <w:bodyDiv w:val="1"/>
      <w:marLeft w:val="0"/>
      <w:marRight w:val="0"/>
      <w:marTop w:val="0"/>
      <w:marBottom w:val="0"/>
      <w:divBdr>
        <w:top w:val="none" w:sz="0" w:space="0" w:color="auto"/>
        <w:left w:val="none" w:sz="0" w:space="0" w:color="auto"/>
        <w:bottom w:val="none" w:sz="0" w:space="0" w:color="auto"/>
        <w:right w:val="none" w:sz="0" w:space="0" w:color="auto"/>
      </w:divBdr>
    </w:div>
    <w:div w:id="966817900">
      <w:bodyDiv w:val="1"/>
      <w:marLeft w:val="0"/>
      <w:marRight w:val="0"/>
      <w:marTop w:val="0"/>
      <w:marBottom w:val="0"/>
      <w:divBdr>
        <w:top w:val="none" w:sz="0" w:space="0" w:color="auto"/>
        <w:left w:val="none" w:sz="0" w:space="0" w:color="auto"/>
        <w:bottom w:val="none" w:sz="0" w:space="0" w:color="auto"/>
        <w:right w:val="none" w:sz="0" w:space="0" w:color="auto"/>
      </w:divBdr>
    </w:div>
    <w:div w:id="968702001">
      <w:bodyDiv w:val="1"/>
      <w:marLeft w:val="0"/>
      <w:marRight w:val="0"/>
      <w:marTop w:val="0"/>
      <w:marBottom w:val="0"/>
      <w:divBdr>
        <w:top w:val="none" w:sz="0" w:space="0" w:color="auto"/>
        <w:left w:val="none" w:sz="0" w:space="0" w:color="auto"/>
        <w:bottom w:val="none" w:sz="0" w:space="0" w:color="auto"/>
        <w:right w:val="none" w:sz="0" w:space="0" w:color="auto"/>
      </w:divBdr>
    </w:div>
    <w:div w:id="1013804552">
      <w:bodyDiv w:val="1"/>
      <w:marLeft w:val="0"/>
      <w:marRight w:val="0"/>
      <w:marTop w:val="0"/>
      <w:marBottom w:val="0"/>
      <w:divBdr>
        <w:top w:val="none" w:sz="0" w:space="0" w:color="auto"/>
        <w:left w:val="none" w:sz="0" w:space="0" w:color="auto"/>
        <w:bottom w:val="none" w:sz="0" w:space="0" w:color="auto"/>
        <w:right w:val="none" w:sz="0" w:space="0" w:color="auto"/>
      </w:divBdr>
    </w:div>
    <w:div w:id="1049232373">
      <w:bodyDiv w:val="1"/>
      <w:marLeft w:val="0"/>
      <w:marRight w:val="0"/>
      <w:marTop w:val="0"/>
      <w:marBottom w:val="0"/>
      <w:divBdr>
        <w:top w:val="none" w:sz="0" w:space="0" w:color="auto"/>
        <w:left w:val="none" w:sz="0" w:space="0" w:color="auto"/>
        <w:bottom w:val="none" w:sz="0" w:space="0" w:color="auto"/>
        <w:right w:val="none" w:sz="0" w:space="0" w:color="auto"/>
      </w:divBdr>
    </w:div>
    <w:div w:id="1053581251">
      <w:bodyDiv w:val="1"/>
      <w:marLeft w:val="0"/>
      <w:marRight w:val="0"/>
      <w:marTop w:val="0"/>
      <w:marBottom w:val="0"/>
      <w:divBdr>
        <w:top w:val="none" w:sz="0" w:space="0" w:color="auto"/>
        <w:left w:val="none" w:sz="0" w:space="0" w:color="auto"/>
        <w:bottom w:val="none" w:sz="0" w:space="0" w:color="auto"/>
        <w:right w:val="none" w:sz="0" w:space="0" w:color="auto"/>
      </w:divBdr>
    </w:div>
    <w:div w:id="1055205011">
      <w:bodyDiv w:val="1"/>
      <w:marLeft w:val="0"/>
      <w:marRight w:val="0"/>
      <w:marTop w:val="0"/>
      <w:marBottom w:val="0"/>
      <w:divBdr>
        <w:top w:val="none" w:sz="0" w:space="0" w:color="auto"/>
        <w:left w:val="none" w:sz="0" w:space="0" w:color="auto"/>
        <w:bottom w:val="none" w:sz="0" w:space="0" w:color="auto"/>
        <w:right w:val="none" w:sz="0" w:space="0" w:color="auto"/>
      </w:divBdr>
    </w:div>
    <w:div w:id="1063063501">
      <w:bodyDiv w:val="1"/>
      <w:marLeft w:val="0"/>
      <w:marRight w:val="0"/>
      <w:marTop w:val="0"/>
      <w:marBottom w:val="0"/>
      <w:divBdr>
        <w:top w:val="none" w:sz="0" w:space="0" w:color="auto"/>
        <w:left w:val="none" w:sz="0" w:space="0" w:color="auto"/>
        <w:bottom w:val="none" w:sz="0" w:space="0" w:color="auto"/>
        <w:right w:val="none" w:sz="0" w:space="0" w:color="auto"/>
      </w:divBdr>
    </w:div>
    <w:div w:id="1079908265">
      <w:bodyDiv w:val="1"/>
      <w:marLeft w:val="0"/>
      <w:marRight w:val="0"/>
      <w:marTop w:val="0"/>
      <w:marBottom w:val="0"/>
      <w:divBdr>
        <w:top w:val="none" w:sz="0" w:space="0" w:color="auto"/>
        <w:left w:val="none" w:sz="0" w:space="0" w:color="auto"/>
        <w:bottom w:val="none" w:sz="0" w:space="0" w:color="auto"/>
        <w:right w:val="none" w:sz="0" w:space="0" w:color="auto"/>
      </w:divBdr>
    </w:div>
    <w:div w:id="1094473766">
      <w:bodyDiv w:val="1"/>
      <w:marLeft w:val="0"/>
      <w:marRight w:val="0"/>
      <w:marTop w:val="0"/>
      <w:marBottom w:val="0"/>
      <w:divBdr>
        <w:top w:val="none" w:sz="0" w:space="0" w:color="auto"/>
        <w:left w:val="none" w:sz="0" w:space="0" w:color="auto"/>
        <w:bottom w:val="none" w:sz="0" w:space="0" w:color="auto"/>
        <w:right w:val="none" w:sz="0" w:space="0" w:color="auto"/>
      </w:divBdr>
    </w:div>
    <w:div w:id="1100562778">
      <w:bodyDiv w:val="1"/>
      <w:marLeft w:val="0"/>
      <w:marRight w:val="0"/>
      <w:marTop w:val="0"/>
      <w:marBottom w:val="0"/>
      <w:divBdr>
        <w:top w:val="none" w:sz="0" w:space="0" w:color="auto"/>
        <w:left w:val="none" w:sz="0" w:space="0" w:color="auto"/>
        <w:bottom w:val="none" w:sz="0" w:space="0" w:color="auto"/>
        <w:right w:val="none" w:sz="0" w:space="0" w:color="auto"/>
      </w:divBdr>
    </w:div>
    <w:div w:id="1112674257">
      <w:bodyDiv w:val="1"/>
      <w:marLeft w:val="0"/>
      <w:marRight w:val="0"/>
      <w:marTop w:val="0"/>
      <w:marBottom w:val="0"/>
      <w:divBdr>
        <w:top w:val="none" w:sz="0" w:space="0" w:color="auto"/>
        <w:left w:val="none" w:sz="0" w:space="0" w:color="auto"/>
        <w:bottom w:val="none" w:sz="0" w:space="0" w:color="auto"/>
        <w:right w:val="none" w:sz="0" w:space="0" w:color="auto"/>
      </w:divBdr>
    </w:div>
    <w:div w:id="1116944971">
      <w:bodyDiv w:val="1"/>
      <w:marLeft w:val="0"/>
      <w:marRight w:val="0"/>
      <w:marTop w:val="0"/>
      <w:marBottom w:val="0"/>
      <w:divBdr>
        <w:top w:val="none" w:sz="0" w:space="0" w:color="auto"/>
        <w:left w:val="none" w:sz="0" w:space="0" w:color="auto"/>
        <w:bottom w:val="none" w:sz="0" w:space="0" w:color="auto"/>
        <w:right w:val="none" w:sz="0" w:space="0" w:color="auto"/>
      </w:divBdr>
    </w:div>
    <w:div w:id="1168981589">
      <w:bodyDiv w:val="1"/>
      <w:marLeft w:val="0"/>
      <w:marRight w:val="0"/>
      <w:marTop w:val="0"/>
      <w:marBottom w:val="0"/>
      <w:divBdr>
        <w:top w:val="none" w:sz="0" w:space="0" w:color="auto"/>
        <w:left w:val="none" w:sz="0" w:space="0" w:color="auto"/>
        <w:bottom w:val="none" w:sz="0" w:space="0" w:color="auto"/>
        <w:right w:val="none" w:sz="0" w:space="0" w:color="auto"/>
      </w:divBdr>
    </w:div>
    <w:div w:id="1204361950">
      <w:bodyDiv w:val="1"/>
      <w:marLeft w:val="0"/>
      <w:marRight w:val="0"/>
      <w:marTop w:val="0"/>
      <w:marBottom w:val="0"/>
      <w:divBdr>
        <w:top w:val="none" w:sz="0" w:space="0" w:color="auto"/>
        <w:left w:val="none" w:sz="0" w:space="0" w:color="auto"/>
        <w:bottom w:val="none" w:sz="0" w:space="0" w:color="auto"/>
        <w:right w:val="none" w:sz="0" w:space="0" w:color="auto"/>
      </w:divBdr>
    </w:div>
    <w:div w:id="1215240612">
      <w:bodyDiv w:val="1"/>
      <w:marLeft w:val="0"/>
      <w:marRight w:val="0"/>
      <w:marTop w:val="0"/>
      <w:marBottom w:val="0"/>
      <w:divBdr>
        <w:top w:val="none" w:sz="0" w:space="0" w:color="auto"/>
        <w:left w:val="none" w:sz="0" w:space="0" w:color="auto"/>
        <w:bottom w:val="none" w:sz="0" w:space="0" w:color="auto"/>
        <w:right w:val="none" w:sz="0" w:space="0" w:color="auto"/>
      </w:divBdr>
    </w:div>
    <w:div w:id="1230507053">
      <w:bodyDiv w:val="1"/>
      <w:marLeft w:val="0"/>
      <w:marRight w:val="0"/>
      <w:marTop w:val="0"/>
      <w:marBottom w:val="0"/>
      <w:divBdr>
        <w:top w:val="none" w:sz="0" w:space="0" w:color="auto"/>
        <w:left w:val="none" w:sz="0" w:space="0" w:color="auto"/>
        <w:bottom w:val="none" w:sz="0" w:space="0" w:color="auto"/>
        <w:right w:val="none" w:sz="0" w:space="0" w:color="auto"/>
      </w:divBdr>
    </w:div>
    <w:div w:id="1232234843">
      <w:bodyDiv w:val="1"/>
      <w:marLeft w:val="0"/>
      <w:marRight w:val="0"/>
      <w:marTop w:val="0"/>
      <w:marBottom w:val="0"/>
      <w:divBdr>
        <w:top w:val="none" w:sz="0" w:space="0" w:color="auto"/>
        <w:left w:val="none" w:sz="0" w:space="0" w:color="auto"/>
        <w:bottom w:val="none" w:sz="0" w:space="0" w:color="auto"/>
        <w:right w:val="none" w:sz="0" w:space="0" w:color="auto"/>
      </w:divBdr>
    </w:div>
    <w:div w:id="1238714334">
      <w:bodyDiv w:val="1"/>
      <w:marLeft w:val="0"/>
      <w:marRight w:val="0"/>
      <w:marTop w:val="0"/>
      <w:marBottom w:val="0"/>
      <w:divBdr>
        <w:top w:val="none" w:sz="0" w:space="0" w:color="auto"/>
        <w:left w:val="none" w:sz="0" w:space="0" w:color="auto"/>
        <w:bottom w:val="none" w:sz="0" w:space="0" w:color="auto"/>
        <w:right w:val="none" w:sz="0" w:space="0" w:color="auto"/>
      </w:divBdr>
    </w:div>
    <w:div w:id="1256742679">
      <w:bodyDiv w:val="1"/>
      <w:marLeft w:val="0"/>
      <w:marRight w:val="0"/>
      <w:marTop w:val="0"/>
      <w:marBottom w:val="0"/>
      <w:divBdr>
        <w:top w:val="none" w:sz="0" w:space="0" w:color="auto"/>
        <w:left w:val="none" w:sz="0" w:space="0" w:color="auto"/>
        <w:bottom w:val="none" w:sz="0" w:space="0" w:color="auto"/>
        <w:right w:val="none" w:sz="0" w:space="0" w:color="auto"/>
      </w:divBdr>
    </w:div>
    <w:div w:id="1268268399">
      <w:bodyDiv w:val="1"/>
      <w:marLeft w:val="0"/>
      <w:marRight w:val="0"/>
      <w:marTop w:val="0"/>
      <w:marBottom w:val="0"/>
      <w:divBdr>
        <w:top w:val="none" w:sz="0" w:space="0" w:color="auto"/>
        <w:left w:val="none" w:sz="0" w:space="0" w:color="auto"/>
        <w:bottom w:val="none" w:sz="0" w:space="0" w:color="auto"/>
        <w:right w:val="none" w:sz="0" w:space="0" w:color="auto"/>
      </w:divBdr>
    </w:div>
    <w:div w:id="1280381946">
      <w:bodyDiv w:val="1"/>
      <w:marLeft w:val="0"/>
      <w:marRight w:val="0"/>
      <w:marTop w:val="0"/>
      <w:marBottom w:val="0"/>
      <w:divBdr>
        <w:top w:val="none" w:sz="0" w:space="0" w:color="auto"/>
        <w:left w:val="none" w:sz="0" w:space="0" w:color="auto"/>
        <w:bottom w:val="none" w:sz="0" w:space="0" w:color="auto"/>
        <w:right w:val="none" w:sz="0" w:space="0" w:color="auto"/>
      </w:divBdr>
    </w:div>
    <w:div w:id="1286933756">
      <w:bodyDiv w:val="1"/>
      <w:marLeft w:val="0"/>
      <w:marRight w:val="0"/>
      <w:marTop w:val="0"/>
      <w:marBottom w:val="0"/>
      <w:divBdr>
        <w:top w:val="none" w:sz="0" w:space="0" w:color="auto"/>
        <w:left w:val="none" w:sz="0" w:space="0" w:color="auto"/>
        <w:bottom w:val="none" w:sz="0" w:space="0" w:color="auto"/>
        <w:right w:val="none" w:sz="0" w:space="0" w:color="auto"/>
      </w:divBdr>
    </w:div>
    <w:div w:id="1302998129">
      <w:bodyDiv w:val="1"/>
      <w:marLeft w:val="0"/>
      <w:marRight w:val="0"/>
      <w:marTop w:val="0"/>
      <w:marBottom w:val="0"/>
      <w:divBdr>
        <w:top w:val="none" w:sz="0" w:space="0" w:color="auto"/>
        <w:left w:val="none" w:sz="0" w:space="0" w:color="auto"/>
        <w:bottom w:val="none" w:sz="0" w:space="0" w:color="auto"/>
        <w:right w:val="none" w:sz="0" w:space="0" w:color="auto"/>
      </w:divBdr>
    </w:div>
    <w:div w:id="1327124593">
      <w:bodyDiv w:val="1"/>
      <w:marLeft w:val="0"/>
      <w:marRight w:val="0"/>
      <w:marTop w:val="0"/>
      <w:marBottom w:val="0"/>
      <w:divBdr>
        <w:top w:val="none" w:sz="0" w:space="0" w:color="auto"/>
        <w:left w:val="none" w:sz="0" w:space="0" w:color="auto"/>
        <w:bottom w:val="none" w:sz="0" w:space="0" w:color="auto"/>
        <w:right w:val="none" w:sz="0" w:space="0" w:color="auto"/>
      </w:divBdr>
    </w:div>
    <w:div w:id="1332443124">
      <w:bodyDiv w:val="1"/>
      <w:marLeft w:val="0"/>
      <w:marRight w:val="0"/>
      <w:marTop w:val="0"/>
      <w:marBottom w:val="0"/>
      <w:divBdr>
        <w:top w:val="none" w:sz="0" w:space="0" w:color="auto"/>
        <w:left w:val="none" w:sz="0" w:space="0" w:color="auto"/>
        <w:bottom w:val="none" w:sz="0" w:space="0" w:color="auto"/>
        <w:right w:val="none" w:sz="0" w:space="0" w:color="auto"/>
      </w:divBdr>
    </w:div>
    <w:div w:id="1337414603">
      <w:bodyDiv w:val="1"/>
      <w:marLeft w:val="0"/>
      <w:marRight w:val="0"/>
      <w:marTop w:val="0"/>
      <w:marBottom w:val="0"/>
      <w:divBdr>
        <w:top w:val="none" w:sz="0" w:space="0" w:color="auto"/>
        <w:left w:val="none" w:sz="0" w:space="0" w:color="auto"/>
        <w:bottom w:val="none" w:sz="0" w:space="0" w:color="auto"/>
        <w:right w:val="none" w:sz="0" w:space="0" w:color="auto"/>
      </w:divBdr>
    </w:div>
    <w:div w:id="1361125474">
      <w:bodyDiv w:val="1"/>
      <w:marLeft w:val="0"/>
      <w:marRight w:val="0"/>
      <w:marTop w:val="0"/>
      <w:marBottom w:val="0"/>
      <w:divBdr>
        <w:top w:val="none" w:sz="0" w:space="0" w:color="auto"/>
        <w:left w:val="none" w:sz="0" w:space="0" w:color="auto"/>
        <w:bottom w:val="none" w:sz="0" w:space="0" w:color="auto"/>
        <w:right w:val="none" w:sz="0" w:space="0" w:color="auto"/>
      </w:divBdr>
    </w:div>
    <w:div w:id="1378359844">
      <w:bodyDiv w:val="1"/>
      <w:marLeft w:val="0"/>
      <w:marRight w:val="0"/>
      <w:marTop w:val="0"/>
      <w:marBottom w:val="0"/>
      <w:divBdr>
        <w:top w:val="none" w:sz="0" w:space="0" w:color="auto"/>
        <w:left w:val="none" w:sz="0" w:space="0" w:color="auto"/>
        <w:bottom w:val="none" w:sz="0" w:space="0" w:color="auto"/>
        <w:right w:val="none" w:sz="0" w:space="0" w:color="auto"/>
      </w:divBdr>
    </w:div>
    <w:div w:id="1384282925">
      <w:bodyDiv w:val="1"/>
      <w:marLeft w:val="0"/>
      <w:marRight w:val="0"/>
      <w:marTop w:val="0"/>
      <w:marBottom w:val="0"/>
      <w:divBdr>
        <w:top w:val="none" w:sz="0" w:space="0" w:color="auto"/>
        <w:left w:val="none" w:sz="0" w:space="0" w:color="auto"/>
        <w:bottom w:val="none" w:sz="0" w:space="0" w:color="auto"/>
        <w:right w:val="none" w:sz="0" w:space="0" w:color="auto"/>
      </w:divBdr>
    </w:div>
    <w:div w:id="1405761679">
      <w:bodyDiv w:val="1"/>
      <w:marLeft w:val="0"/>
      <w:marRight w:val="0"/>
      <w:marTop w:val="0"/>
      <w:marBottom w:val="0"/>
      <w:divBdr>
        <w:top w:val="none" w:sz="0" w:space="0" w:color="auto"/>
        <w:left w:val="none" w:sz="0" w:space="0" w:color="auto"/>
        <w:bottom w:val="none" w:sz="0" w:space="0" w:color="auto"/>
        <w:right w:val="none" w:sz="0" w:space="0" w:color="auto"/>
      </w:divBdr>
    </w:div>
    <w:div w:id="1412698118">
      <w:bodyDiv w:val="1"/>
      <w:marLeft w:val="0"/>
      <w:marRight w:val="0"/>
      <w:marTop w:val="0"/>
      <w:marBottom w:val="0"/>
      <w:divBdr>
        <w:top w:val="none" w:sz="0" w:space="0" w:color="auto"/>
        <w:left w:val="none" w:sz="0" w:space="0" w:color="auto"/>
        <w:bottom w:val="none" w:sz="0" w:space="0" w:color="auto"/>
        <w:right w:val="none" w:sz="0" w:space="0" w:color="auto"/>
      </w:divBdr>
    </w:div>
    <w:div w:id="1417747135">
      <w:bodyDiv w:val="1"/>
      <w:marLeft w:val="0"/>
      <w:marRight w:val="0"/>
      <w:marTop w:val="0"/>
      <w:marBottom w:val="0"/>
      <w:divBdr>
        <w:top w:val="none" w:sz="0" w:space="0" w:color="auto"/>
        <w:left w:val="none" w:sz="0" w:space="0" w:color="auto"/>
        <w:bottom w:val="none" w:sz="0" w:space="0" w:color="auto"/>
        <w:right w:val="none" w:sz="0" w:space="0" w:color="auto"/>
      </w:divBdr>
    </w:div>
    <w:div w:id="1427265560">
      <w:bodyDiv w:val="1"/>
      <w:marLeft w:val="0"/>
      <w:marRight w:val="0"/>
      <w:marTop w:val="0"/>
      <w:marBottom w:val="0"/>
      <w:divBdr>
        <w:top w:val="none" w:sz="0" w:space="0" w:color="auto"/>
        <w:left w:val="none" w:sz="0" w:space="0" w:color="auto"/>
        <w:bottom w:val="none" w:sz="0" w:space="0" w:color="auto"/>
        <w:right w:val="none" w:sz="0" w:space="0" w:color="auto"/>
      </w:divBdr>
    </w:div>
    <w:div w:id="1429543292">
      <w:bodyDiv w:val="1"/>
      <w:marLeft w:val="0"/>
      <w:marRight w:val="0"/>
      <w:marTop w:val="0"/>
      <w:marBottom w:val="0"/>
      <w:divBdr>
        <w:top w:val="none" w:sz="0" w:space="0" w:color="auto"/>
        <w:left w:val="none" w:sz="0" w:space="0" w:color="auto"/>
        <w:bottom w:val="none" w:sz="0" w:space="0" w:color="auto"/>
        <w:right w:val="none" w:sz="0" w:space="0" w:color="auto"/>
      </w:divBdr>
    </w:div>
    <w:div w:id="1430345656">
      <w:bodyDiv w:val="1"/>
      <w:marLeft w:val="0"/>
      <w:marRight w:val="0"/>
      <w:marTop w:val="0"/>
      <w:marBottom w:val="0"/>
      <w:divBdr>
        <w:top w:val="none" w:sz="0" w:space="0" w:color="auto"/>
        <w:left w:val="none" w:sz="0" w:space="0" w:color="auto"/>
        <w:bottom w:val="none" w:sz="0" w:space="0" w:color="auto"/>
        <w:right w:val="none" w:sz="0" w:space="0" w:color="auto"/>
      </w:divBdr>
    </w:div>
    <w:div w:id="1431122971">
      <w:bodyDiv w:val="1"/>
      <w:marLeft w:val="0"/>
      <w:marRight w:val="0"/>
      <w:marTop w:val="0"/>
      <w:marBottom w:val="0"/>
      <w:divBdr>
        <w:top w:val="none" w:sz="0" w:space="0" w:color="auto"/>
        <w:left w:val="none" w:sz="0" w:space="0" w:color="auto"/>
        <w:bottom w:val="none" w:sz="0" w:space="0" w:color="auto"/>
        <w:right w:val="none" w:sz="0" w:space="0" w:color="auto"/>
      </w:divBdr>
    </w:div>
    <w:div w:id="1460877082">
      <w:bodyDiv w:val="1"/>
      <w:marLeft w:val="0"/>
      <w:marRight w:val="0"/>
      <w:marTop w:val="0"/>
      <w:marBottom w:val="0"/>
      <w:divBdr>
        <w:top w:val="none" w:sz="0" w:space="0" w:color="auto"/>
        <w:left w:val="none" w:sz="0" w:space="0" w:color="auto"/>
        <w:bottom w:val="none" w:sz="0" w:space="0" w:color="auto"/>
        <w:right w:val="none" w:sz="0" w:space="0" w:color="auto"/>
      </w:divBdr>
    </w:div>
    <w:div w:id="1461067094">
      <w:bodyDiv w:val="1"/>
      <w:marLeft w:val="0"/>
      <w:marRight w:val="0"/>
      <w:marTop w:val="0"/>
      <w:marBottom w:val="0"/>
      <w:divBdr>
        <w:top w:val="none" w:sz="0" w:space="0" w:color="auto"/>
        <w:left w:val="none" w:sz="0" w:space="0" w:color="auto"/>
        <w:bottom w:val="none" w:sz="0" w:space="0" w:color="auto"/>
        <w:right w:val="none" w:sz="0" w:space="0" w:color="auto"/>
      </w:divBdr>
    </w:div>
    <w:div w:id="1463500753">
      <w:bodyDiv w:val="1"/>
      <w:marLeft w:val="0"/>
      <w:marRight w:val="0"/>
      <w:marTop w:val="0"/>
      <w:marBottom w:val="0"/>
      <w:divBdr>
        <w:top w:val="none" w:sz="0" w:space="0" w:color="auto"/>
        <w:left w:val="none" w:sz="0" w:space="0" w:color="auto"/>
        <w:bottom w:val="none" w:sz="0" w:space="0" w:color="auto"/>
        <w:right w:val="none" w:sz="0" w:space="0" w:color="auto"/>
      </w:divBdr>
    </w:div>
    <w:div w:id="1470900621">
      <w:bodyDiv w:val="1"/>
      <w:marLeft w:val="0"/>
      <w:marRight w:val="0"/>
      <w:marTop w:val="0"/>
      <w:marBottom w:val="0"/>
      <w:divBdr>
        <w:top w:val="none" w:sz="0" w:space="0" w:color="auto"/>
        <w:left w:val="none" w:sz="0" w:space="0" w:color="auto"/>
        <w:bottom w:val="none" w:sz="0" w:space="0" w:color="auto"/>
        <w:right w:val="none" w:sz="0" w:space="0" w:color="auto"/>
      </w:divBdr>
    </w:div>
    <w:div w:id="1486240255">
      <w:bodyDiv w:val="1"/>
      <w:marLeft w:val="0"/>
      <w:marRight w:val="0"/>
      <w:marTop w:val="0"/>
      <w:marBottom w:val="0"/>
      <w:divBdr>
        <w:top w:val="none" w:sz="0" w:space="0" w:color="auto"/>
        <w:left w:val="none" w:sz="0" w:space="0" w:color="auto"/>
        <w:bottom w:val="none" w:sz="0" w:space="0" w:color="auto"/>
        <w:right w:val="none" w:sz="0" w:space="0" w:color="auto"/>
      </w:divBdr>
    </w:div>
    <w:div w:id="1496262122">
      <w:bodyDiv w:val="1"/>
      <w:marLeft w:val="0"/>
      <w:marRight w:val="0"/>
      <w:marTop w:val="0"/>
      <w:marBottom w:val="0"/>
      <w:divBdr>
        <w:top w:val="none" w:sz="0" w:space="0" w:color="auto"/>
        <w:left w:val="none" w:sz="0" w:space="0" w:color="auto"/>
        <w:bottom w:val="none" w:sz="0" w:space="0" w:color="auto"/>
        <w:right w:val="none" w:sz="0" w:space="0" w:color="auto"/>
      </w:divBdr>
    </w:div>
    <w:div w:id="1516840044">
      <w:bodyDiv w:val="1"/>
      <w:marLeft w:val="0"/>
      <w:marRight w:val="0"/>
      <w:marTop w:val="0"/>
      <w:marBottom w:val="0"/>
      <w:divBdr>
        <w:top w:val="none" w:sz="0" w:space="0" w:color="auto"/>
        <w:left w:val="none" w:sz="0" w:space="0" w:color="auto"/>
        <w:bottom w:val="none" w:sz="0" w:space="0" w:color="auto"/>
        <w:right w:val="none" w:sz="0" w:space="0" w:color="auto"/>
      </w:divBdr>
    </w:div>
    <w:div w:id="1516847752">
      <w:bodyDiv w:val="1"/>
      <w:marLeft w:val="0"/>
      <w:marRight w:val="0"/>
      <w:marTop w:val="0"/>
      <w:marBottom w:val="0"/>
      <w:divBdr>
        <w:top w:val="none" w:sz="0" w:space="0" w:color="auto"/>
        <w:left w:val="none" w:sz="0" w:space="0" w:color="auto"/>
        <w:bottom w:val="none" w:sz="0" w:space="0" w:color="auto"/>
        <w:right w:val="none" w:sz="0" w:space="0" w:color="auto"/>
      </w:divBdr>
    </w:div>
    <w:div w:id="1520046385">
      <w:bodyDiv w:val="1"/>
      <w:marLeft w:val="0"/>
      <w:marRight w:val="0"/>
      <w:marTop w:val="0"/>
      <w:marBottom w:val="0"/>
      <w:divBdr>
        <w:top w:val="none" w:sz="0" w:space="0" w:color="auto"/>
        <w:left w:val="none" w:sz="0" w:space="0" w:color="auto"/>
        <w:bottom w:val="none" w:sz="0" w:space="0" w:color="auto"/>
        <w:right w:val="none" w:sz="0" w:space="0" w:color="auto"/>
      </w:divBdr>
    </w:div>
    <w:div w:id="1528132963">
      <w:bodyDiv w:val="1"/>
      <w:marLeft w:val="0"/>
      <w:marRight w:val="0"/>
      <w:marTop w:val="0"/>
      <w:marBottom w:val="0"/>
      <w:divBdr>
        <w:top w:val="none" w:sz="0" w:space="0" w:color="auto"/>
        <w:left w:val="none" w:sz="0" w:space="0" w:color="auto"/>
        <w:bottom w:val="none" w:sz="0" w:space="0" w:color="auto"/>
        <w:right w:val="none" w:sz="0" w:space="0" w:color="auto"/>
      </w:divBdr>
    </w:div>
    <w:div w:id="1546866986">
      <w:bodyDiv w:val="1"/>
      <w:marLeft w:val="0"/>
      <w:marRight w:val="0"/>
      <w:marTop w:val="0"/>
      <w:marBottom w:val="0"/>
      <w:divBdr>
        <w:top w:val="none" w:sz="0" w:space="0" w:color="auto"/>
        <w:left w:val="none" w:sz="0" w:space="0" w:color="auto"/>
        <w:bottom w:val="none" w:sz="0" w:space="0" w:color="auto"/>
        <w:right w:val="none" w:sz="0" w:space="0" w:color="auto"/>
      </w:divBdr>
    </w:div>
    <w:div w:id="1554384320">
      <w:bodyDiv w:val="1"/>
      <w:marLeft w:val="0"/>
      <w:marRight w:val="0"/>
      <w:marTop w:val="0"/>
      <w:marBottom w:val="0"/>
      <w:divBdr>
        <w:top w:val="none" w:sz="0" w:space="0" w:color="auto"/>
        <w:left w:val="none" w:sz="0" w:space="0" w:color="auto"/>
        <w:bottom w:val="none" w:sz="0" w:space="0" w:color="auto"/>
        <w:right w:val="none" w:sz="0" w:space="0" w:color="auto"/>
      </w:divBdr>
    </w:div>
    <w:div w:id="1580944926">
      <w:bodyDiv w:val="1"/>
      <w:marLeft w:val="0"/>
      <w:marRight w:val="0"/>
      <w:marTop w:val="0"/>
      <w:marBottom w:val="0"/>
      <w:divBdr>
        <w:top w:val="none" w:sz="0" w:space="0" w:color="auto"/>
        <w:left w:val="none" w:sz="0" w:space="0" w:color="auto"/>
        <w:bottom w:val="none" w:sz="0" w:space="0" w:color="auto"/>
        <w:right w:val="none" w:sz="0" w:space="0" w:color="auto"/>
      </w:divBdr>
    </w:div>
    <w:div w:id="1607421716">
      <w:bodyDiv w:val="1"/>
      <w:marLeft w:val="0"/>
      <w:marRight w:val="0"/>
      <w:marTop w:val="0"/>
      <w:marBottom w:val="0"/>
      <w:divBdr>
        <w:top w:val="none" w:sz="0" w:space="0" w:color="auto"/>
        <w:left w:val="none" w:sz="0" w:space="0" w:color="auto"/>
        <w:bottom w:val="none" w:sz="0" w:space="0" w:color="auto"/>
        <w:right w:val="none" w:sz="0" w:space="0" w:color="auto"/>
      </w:divBdr>
    </w:div>
    <w:div w:id="1611164994">
      <w:bodyDiv w:val="1"/>
      <w:marLeft w:val="0"/>
      <w:marRight w:val="0"/>
      <w:marTop w:val="0"/>
      <w:marBottom w:val="0"/>
      <w:divBdr>
        <w:top w:val="none" w:sz="0" w:space="0" w:color="auto"/>
        <w:left w:val="none" w:sz="0" w:space="0" w:color="auto"/>
        <w:bottom w:val="none" w:sz="0" w:space="0" w:color="auto"/>
        <w:right w:val="none" w:sz="0" w:space="0" w:color="auto"/>
      </w:divBdr>
    </w:div>
    <w:div w:id="1629581658">
      <w:bodyDiv w:val="1"/>
      <w:marLeft w:val="0"/>
      <w:marRight w:val="0"/>
      <w:marTop w:val="0"/>
      <w:marBottom w:val="0"/>
      <w:divBdr>
        <w:top w:val="none" w:sz="0" w:space="0" w:color="auto"/>
        <w:left w:val="none" w:sz="0" w:space="0" w:color="auto"/>
        <w:bottom w:val="none" w:sz="0" w:space="0" w:color="auto"/>
        <w:right w:val="none" w:sz="0" w:space="0" w:color="auto"/>
      </w:divBdr>
    </w:div>
    <w:div w:id="1634556846">
      <w:bodyDiv w:val="1"/>
      <w:marLeft w:val="0"/>
      <w:marRight w:val="0"/>
      <w:marTop w:val="0"/>
      <w:marBottom w:val="0"/>
      <w:divBdr>
        <w:top w:val="none" w:sz="0" w:space="0" w:color="auto"/>
        <w:left w:val="none" w:sz="0" w:space="0" w:color="auto"/>
        <w:bottom w:val="none" w:sz="0" w:space="0" w:color="auto"/>
        <w:right w:val="none" w:sz="0" w:space="0" w:color="auto"/>
      </w:divBdr>
    </w:div>
    <w:div w:id="1635259512">
      <w:bodyDiv w:val="1"/>
      <w:marLeft w:val="0"/>
      <w:marRight w:val="0"/>
      <w:marTop w:val="0"/>
      <w:marBottom w:val="0"/>
      <w:divBdr>
        <w:top w:val="none" w:sz="0" w:space="0" w:color="auto"/>
        <w:left w:val="none" w:sz="0" w:space="0" w:color="auto"/>
        <w:bottom w:val="none" w:sz="0" w:space="0" w:color="auto"/>
        <w:right w:val="none" w:sz="0" w:space="0" w:color="auto"/>
      </w:divBdr>
    </w:div>
    <w:div w:id="1658340322">
      <w:bodyDiv w:val="1"/>
      <w:marLeft w:val="0"/>
      <w:marRight w:val="0"/>
      <w:marTop w:val="0"/>
      <w:marBottom w:val="0"/>
      <w:divBdr>
        <w:top w:val="none" w:sz="0" w:space="0" w:color="auto"/>
        <w:left w:val="none" w:sz="0" w:space="0" w:color="auto"/>
        <w:bottom w:val="none" w:sz="0" w:space="0" w:color="auto"/>
        <w:right w:val="none" w:sz="0" w:space="0" w:color="auto"/>
      </w:divBdr>
    </w:div>
    <w:div w:id="1673412294">
      <w:bodyDiv w:val="1"/>
      <w:marLeft w:val="0"/>
      <w:marRight w:val="0"/>
      <w:marTop w:val="0"/>
      <w:marBottom w:val="0"/>
      <w:divBdr>
        <w:top w:val="none" w:sz="0" w:space="0" w:color="auto"/>
        <w:left w:val="none" w:sz="0" w:space="0" w:color="auto"/>
        <w:bottom w:val="none" w:sz="0" w:space="0" w:color="auto"/>
        <w:right w:val="none" w:sz="0" w:space="0" w:color="auto"/>
      </w:divBdr>
    </w:div>
    <w:div w:id="1673527744">
      <w:bodyDiv w:val="1"/>
      <w:marLeft w:val="0"/>
      <w:marRight w:val="0"/>
      <w:marTop w:val="0"/>
      <w:marBottom w:val="0"/>
      <w:divBdr>
        <w:top w:val="none" w:sz="0" w:space="0" w:color="auto"/>
        <w:left w:val="none" w:sz="0" w:space="0" w:color="auto"/>
        <w:bottom w:val="none" w:sz="0" w:space="0" w:color="auto"/>
        <w:right w:val="none" w:sz="0" w:space="0" w:color="auto"/>
      </w:divBdr>
    </w:div>
    <w:div w:id="1724676570">
      <w:bodyDiv w:val="1"/>
      <w:marLeft w:val="0"/>
      <w:marRight w:val="0"/>
      <w:marTop w:val="0"/>
      <w:marBottom w:val="0"/>
      <w:divBdr>
        <w:top w:val="none" w:sz="0" w:space="0" w:color="auto"/>
        <w:left w:val="none" w:sz="0" w:space="0" w:color="auto"/>
        <w:bottom w:val="none" w:sz="0" w:space="0" w:color="auto"/>
        <w:right w:val="none" w:sz="0" w:space="0" w:color="auto"/>
      </w:divBdr>
    </w:div>
    <w:div w:id="1736586910">
      <w:bodyDiv w:val="1"/>
      <w:marLeft w:val="0"/>
      <w:marRight w:val="0"/>
      <w:marTop w:val="0"/>
      <w:marBottom w:val="0"/>
      <w:divBdr>
        <w:top w:val="none" w:sz="0" w:space="0" w:color="auto"/>
        <w:left w:val="none" w:sz="0" w:space="0" w:color="auto"/>
        <w:bottom w:val="none" w:sz="0" w:space="0" w:color="auto"/>
        <w:right w:val="none" w:sz="0" w:space="0" w:color="auto"/>
      </w:divBdr>
    </w:div>
    <w:div w:id="1741559550">
      <w:bodyDiv w:val="1"/>
      <w:marLeft w:val="0"/>
      <w:marRight w:val="0"/>
      <w:marTop w:val="0"/>
      <w:marBottom w:val="0"/>
      <w:divBdr>
        <w:top w:val="none" w:sz="0" w:space="0" w:color="auto"/>
        <w:left w:val="none" w:sz="0" w:space="0" w:color="auto"/>
        <w:bottom w:val="none" w:sz="0" w:space="0" w:color="auto"/>
        <w:right w:val="none" w:sz="0" w:space="0" w:color="auto"/>
      </w:divBdr>
    </w:div>
    <w:div w:id="1743016387">
      <w:bodyDiv w:val="1"/>
      <w:marLeft w:val="0"/>
      <w:marRight w:val="0"/>
      <w:marTop w:val="0"/>
      <w:marBottom w:val="0"/>
      <w:divBdr>
        <w:top w:val="none" w:sz="0" w:space="0" w:color="auto"/>
        <w:left w:val="none" w:sz="0" w:space="0" w:color="auto"/>
        <w:bottom w:val="none" w:sz="0" w:space="0" w:color="auto"/>
        <w:right w:val="none" w:sz="0" w:space="0" w:color="auto"/>
      </w:divBdr>
    </w:div>
    <w:div w:id="1751612669">
      <w:bodyDiv w:val="1"/>
      <w:marLeft w:val="0"/>
      <w:marRight w:val="0"/>
      <w:marTop w:val="0"/>
      <w:marBottom w:val="0"/>
      <w:divBdr>
        <w:top w:val="none" w:sz="0" w:space="0" w:color="auto"/>
        <w:left w:val="none" w:sz="0" w:space="0" w:color="auto"/>
        <w:bottom w:val="none" w:sz="0" w:space="0" w:color="auto"/>
        <w:right w:val="none" w:sz="0" w:space="0" w:color="auto"/>
      </w:divBdr>
    </w:div>
    <w:div w:id="1763069114">
      <w:bodyDiv w:val="1"/>
      <w:marLeft w:val="0"/>
      <w:marRight w:val="0"/>
      <w:marTop w:val="0"/>
      <w:marBottom w:val="0"/>
      <w:divBdr>
        <w:top w:val="none" w:sz="0" w:space="0" w:color="auto"/>
        <w:left w:val="none" w:sz="0" w:space="0" w:color="auto"/>
        <w:bottom w:val="none" w:sz="0" w:space="0" w:color="auto"/>
        <w:right w:val="none" w:sz="0" w:space="0" w:color="auto"/>
      </w:divBdr>
    </w:div>
    <w:div w:id="1772583196">
      <w:bodyDiv w:val="1"/>
      <w:marLeft w:val="0"/>
      <w:marRight w:val="0"/>
      <w:marTop w:val="0"/>
      <w:marBottom w:val="0"/>
      <w:divBdr>
        <w:top w:val="none" w:sz="0" w:space="0" w:color="auto"/>
        <w:left w:val="none" w:sz="0" w:space="0" w:color="auto"/>
        <w:bottom w:val="none" w:sz="0" w:space="0" w:color="auto"/>
        <w:right w:val="none" w:sz="0" w:space="0" w:color="auto"/>
      </w:divBdr>
    </w:div>
    <w:div w:id="1788888705">
      <w:bodyDiv w:val="1"/>
      <w:marLeft w:val="0"/>
      <w:marRight w:val="0"/>
      <w:marTop w:val="0"/>
      <w:marBottom w:val="0"/>
      <w:divBdr>
        <w:top w:val="none" w:sz="0" w:space="0" w:color="auto"/>
        <w:left w:val="none" w:sz="0" w:space="0" w:color="auto"/>
        <w:bottom w:val="none" w:sz="0" w:space="0" w:color="auto"/>
        <w:right w:val="none" w:sz="0" w:space="0" w:color="auto"/>
      </w:divBdr>
    </w:div>
    <w:div w:id="1790010902">
      <w:bodyDiv w:val="1"/>
      <w:marLeft w:val="0"/>
      <w:marRight w:val="0"/>
      <w:marTop w:val="0"/>
      <w:marBottom w:val="0"/>
      <w:divBdr>
        <w:top w:val="none" w:sz="0" w:space="0" w:color="auto"/>
        <w:left w:val="none" w:sz="0" w:space="0" w:color="auto"/>
        <w:bottom w:val="none" w:sz="0" w:space="0" w:color="auto"/>
        <w:right w:val="none" w:sz="0" w:space="0" w:color="auto"/>
      </w:divBdr>
    </w:div>
    <w:div w:id="1821726799">
      <w:bodyDiv w:val="1"/>
      <w:marLeft w:val="0"/>
      <w:marRight w:val="0"/>
      <w:marTop w:val="0"/>
      <w:marBottom w:val="0"/>
      <w:divBdr>
        <w:top w:val="none" w:sz="0" w:space="0" w:color="auto"/>
        <w:left w:val="none" w:sz="0" w:space="0" w:color="auto"/>
        <w:bottom w:val="none" w:sz="0" w:space="0" w:color="auto"/>
        <w:right w:val="none" w:sz="0" w:space="0" w:color="auto"/>
      </w:divBdr>
    </w:div>
    <w:div w:id="1839269680">
      <w:bodyDiv w:val="1"/>
      <w:marLeft w:val="0"/>
      <w:marRight w:val="0"/>
      <w:marTop w:val="0"/>
      <w:marBottom w:val="0"/>
      <w:divBdr>
        <w:top w:val="none" w:sz="0" w:space="0" w:color="auto"/>
        <w:left w:val="none" w:sz="0" w:space="0" w:color="auto"/>
        <w:bottom w:val="none" w:sz="0" w:space="0" w:color="auto"/>
        <w:right w:val="none" w:sz="0" w:space="0" w:color="auto"/>
      </w:divBdr>
    </w:div>
    <w:div w:id="1843349945">
      <w:bodyDiv w:val="1"/>
      <w:marLeft w:val="0"/>
      <w:marRight w:val="0"/>
      <w:marTop w:val="0"/>
      <w:marBottom w:val="0"/>
      <w:divBdr>
        <w:top w:val="none" w:sz="0" w:space="0" w:color="auto"/>
        <w:left w:val="none" w:sz="0" w:space="0" w:color="auto"/>
        <w:bottom w:val="none" w:sz="0" w:space="0" w:color="auto"/>
        <w:right w:val="none" w:sz="0" w:space="0" w:color="auto"/>
      </w:divBdr>
    </w:div>
    <w:div w:id="1848323053">
      <w:bodyDiv w:val="1"/>
      <w:marLeft w:val="0"/>
      <w:marRight w:val="0"/>
      <w:marTop w:val="0"/>
      <w:marBottom w:val="0"/>
      <w:divBdr>
        <w:top w:val="none" w:sz="0" w:space="0" w:color="auto"/>
        <w:left w:val="none" w:sz="0" w:space="0" w:color="auto"/>
        <w:bottom w:val="none" w:sz="0" w:space="0" w:color="auto"/>
        <w:right w:val="none" w:sz="0" w:space="0" w:color="auto"/>
      </w:divBdr>
    </w:div>
    <w:div w:id="1856188055">
      <w:bodyDiv w:val="1"/>
      <w:marLeft w:val="0"/>
      <w:marRight w:val="0"/>
      <w:marTop w:val="0"/>
      <w:marBottom w:val="0"/>
      <w:divBdr>
        <w:top w:val="none" w:sz="0" w:space="0" w:color="auto"/>
        <w:left w:val="none" w:sz="0" w:space="0" w:color="auto"/>
        <w:bottom w:val="none" w:sz="0" w:space="0" w:color="auto"/>
        <w:right w:val="none" w:sz="0" w:space="0" w:color="auto"/>
      </w:divBdr>
    </w:div>
    <w:div w:id="1860392021">
      <w:bodyDiv w:val="1"/>
      <w:marLeft w:val="0"/>
      <w:marRight w:val="0"/>
      <w:marTop w:val="0"/>
      <w:marBottom w:val="0"/>
      <w:divBdr>
        <w:top w:val="none" w:sz="0" w:space="0" w:color="auto"/>
        <w:left w:val="none" w:sz="0" w:space="0" w:color="auto"/>
        <w:bottom w:val="none" w:sz="0" w:space="0" w:color="auto"/>
        <w:right w:val="none" w:sz="0" w:space="0" w:color="auto"/>
      </w:divBdr>
    </w:div>
    <w:div w:id="1877890377">
      <w:bodyDiv w:val="1"/>
      <w:marLeft w:val="0"/>
      <w:marRight w:val="0"/>
      <w:marTop w:val="0"/>
      <w:marBottom w:val="0"/>
      <w:divBdr>
        <w:top w:val="none" w:sz="0" w:space="0" w:color="auto"/>
        <w:left w:val="none" w:sz="0" w:space="0" w:color="auto"/>
        <w:bottom w:val="none" w:sz="0" w:space="0" w:color="auto"/>
        <w:right w:val="none" w:sz="0" w:space="0" w:color="auto"/>
      </w:divBdr>
    </w:div>
    <w:div w:id="1878927788">
      <w:bodyDiv w:val="1"/>
      <w:marLeft w:val="0"/>
      <w:marRight w:val="0"/>
      <w:marTop w:val="0"/>
      <w:marBottom w:val="0"/>
      <w:divBdr>
        <w:top w:val="none" w:sz="0" w:space="0" w:color="auto"/>
        <w:left w:val="none" w:sz="0" w:space="0" w:color="auto"/>
        <w:bottom w:val="none" w:sz="0" w:space="0" w:color="auto"/>
        <w:right w:val="none" w:sz="0" w:space="0" w:color="auto"/>
      </w:divBdr>
    </w:div>
    <w:div w:id="1883207478">
      <w:bodyDiv w:val="1"/>
      <w:marLeft w:val="0"/>
      <w:marRight w:val="0"/>
      <w:marTop w:val="0"/>
      <w:marBottom w:val="0"/>
      <w:divBdr>
        <w:top w:val="none" w:sz="0" w:space="0" w:color="auto"/>
        <w:left w:val="none" w:sz="0" w:space="0" w:color="auto"/>
        <w:bottom w:val="none" w:sz="0" w:space="0" w:color="auto"/>
        <w:right w:val="none" w:sz="0" w:space="0" w:color="auto"/>
      </w:divBdr>
    </w:div>
    <w:div w:id="1891069062">
      <w:bodyDiv w:val="1"/>
      <w:marLeft w:val="0"/>
      <w:marRight w:val="0"/>
      <w:marTop w:val="0"/>
      <w:marBottom w:val="0"/>
      <w:divBdr>
        <w:top w:val="none" w:sz="0" w:space="0" w:color="auto"/>
        <w:left w:val="none" w:sz="0" w:space="0" w:color="auto"/>
        <w:bottom w:val="none" w:sz="0" w:space="0" w:color="auto"/>
        <w:right w:val="none" w:sz="0" w:space="0" w:color="auto"/>
      </w:divBdr>
    </w:div>
    <w:div w:id="1913196784">
      <w:bodyDiv w:val="1"/>
      <w:marLeft w:val="0"/>
      <w:marRight w:val="0"/>
      <w:marTop w:val="0"/>
      <w:marBottom w:val="0"/>
      <w:divBdr>
        <w:top w:val="none" w:sz="0" w:space="0" w:color="auto"/>
        <w:left w:val="none" w:sz="0" w:space="0" w:color="auto"/>
        <w:bottom w:val="none" w:sz="0" w:space="0" w:color="auto"/>
        <w:right w:val="none" w:sz="0" w:space="0" w:color="auto"/>
      </w:divBdr>
    </w:div>
    <w:div w:id="1924028836">
      <w:bodyDiv w:val="1"/>
      <w:marLeft w:val="0"/>
      <w:marRight w:val="0"/>
      <w:marTop w:val="0"/>
      <w:marBottom w:val="0"/>
      <w:divBdr>
        <w:top w:val="none" w:sz="0" w:space="0" w:color="auto"/>
        <w:left w:val="none" w:sz="0" w:space="0" w:color="auto"/>
        <w:bottom w:val="none" w:sz="0" w:space="0" w:color="auto"/>
        <w:right w:val="none" w:sz="0" w:space="0" w:color="auto"/>
      </w:divBdr>
    </w:div>
    <w:div w:id="1929844260">
      <w:bodyDiv w:val="1"/>
      <w:marLeft w:val="0"/>
      <w:marRight w:val="0"/>
      <w:marTop w:val="0"/>
      <w:marBottom w:val="0"/>
      <w:divBdr>
        <w:top w:val="none" w:sz="0" w:space="0" w:color="auto"/>
        <w:left w:val="none" w:sz="0" w:space="0" w:color="auto"/>
        <w:bottom w:val="none" w:sz="0" w:space="0" w:color="auto"/>
        <w:right w:val="none" w:sz="0" w:space="0" w:color="auto"/>
      </w:divBdr>
    </w:div>
    <w:div w:id="1941714264">
      <w:bodyDiv w:val="1"/>
      <w:marLeft w:val="0"/>
      <w:marRight w:val="0"/>
      <w:marTop w:val="0"/>
      <w:marBottom w:val="0"/>
      <w:divBdr>
        <w:top w:val="none" w:sz="0" w:space="0" w:color="auto"/>
        <w:left w:val="none" w:sz="0" w:space="0" w:color="auto"/>
        <w:bottom w:val="none" w:sz="0" w:space="0" w:color="auto"/>
        <w:right w:val="none" w:sz="0" w:space="0" w:color="auto"/>
      </w:divBdr>
    </w:div>
    <w:div w:id="1948732072">
      <w:bodyDiv w:val="1"/>
      <w:marLeft w:val="0"/>
      <w:marRight w:val="0"/>
      <w:marTop w:val="0"/>
      <w:marBottom w:val="0"/>
      <w:divBdr>
        <w:top w:val="none" w:sz="0" w:space="0" w:color="auto"/>
        <w:left w:val="none" w:sz="0" w:space="0" w:color="auto"/>
        <w:bottom w:val="none" w:sz="0" w:space="0" w:color="auto"/>
        <w:right w:val="none" w:sz="0" w:space="0" w:color="auto"/>
      </w:divBdr>
    </w:div>
    <w:div w:id="1958023437">
      <w:bodyDiv w:val="1"/>
      <w:marLeft w:val="0"/>
      <w:marRight w:val="0"/>
      <w:marTop w:val="0"/>
      <w:marBottom w:val="0"/>
      <w:divBdr>
        <w:top w:val="none" w:sz="0" w:space="0" w:color="auto"/>
        <w:left w:val="none" w:sz="0" w:space="0" w:color="auto"/>
        <w:bottom w:val="none" w:sz="0" w:space="0" w:color="auto"/>
        <w:right w:val="none" w:sz="0" w:space="0" w:color="auto"/>
      </w:divBdr>
    </w:div>
    <w:div w:id="1972009874">
      <w:bodyDiv w:val="1"/>
      <w:marLeft w:val="0"/>
      <w:marRight w:val="0"/>
      <w:marTop w:val="0"/>
      <w:marBottom w:val="0"/>
      <w:divBdr>
        <w:top w:val="none" w:sz="0" w:space="0" w:color="auto"/>
        <w:left w:val="none" w:sz="0" w:space="0" w:color="auto"/>
        <w:bottom w:val="none" w:sz="0" w:space="0" w:color="auto"/>
        <w:right w:val="none" w:sz="0" w:space="0" w:color="auto"/>
      </w:divBdr>
    </w:div>
    <w:div w:id="1979873229">
      <w:bodyDiv w:val="1"/>
      <w:marLeft w:val="0"/>
      <w:marRight w:val="0"/>
      <w:marTop w:val="0"/>
      <w:marBottom w:val="0"/>
      <w:divBdr>
        <w:top w:val="none" w:sz="0" w:space="0" w:color="auto"/>
        <w:left w:val="none" w:sz="0" w:space="0" w:color="auto"/>
        <w:bottom w:val="none" w:sz="0" w:space="0" w:color="auto"/>
        <w:right w:val="none" w:sz="0" w:space="0" w:color="auto"/>
      </w:divBdr>
    </w:div>
    <w:div w:id="1979990981">
      <w:bodyDiv w:val="1"/>
      <w:marLeft w:val="0"/>
      <w:marRight w:val="0"/>
      <w:marTop w:val="0"/>
      <w:marBottom w:val="0"/>
      <w:divBdr>
        <w:top w:val="none" w:sz="0" w:space="0" w:color="auto"/>
        <w:left w:val="none" w:sz="0" w:space="0" w:color="auto"/>
        <w:bottom w:val="none" w:sz="0" w:space="0" w:color="auto"/>
        <w:right w:val="none" w:sz="0" w:space="0" w:color="auto"/>
      </w:divBdr>
    </w:div>
    <w:div w:id="1986466751">
      <w:bodyDiv w:val="1"/>
      <w:marLeft w:val="0"/>
      <w:marRight w:val="0"/>
      <w:marTop w:val="0"/>
      <w:marBottom w:val="0"/>
      <w:divBdr>
        <w:top w:val="none" w:sz="0" w:space="0" w:color="auto"/>
        <w:left w:val="none" w:sz="0" w:space="0" w:color="auto"/>
        <w:bottom w:val="none" w:sz="0" w:space="0" w:color="auto"/>
        <w:right w:val="none" w:sz="0" w:space="0" w:color="auto"/>
      </w:divBdr>
    </w:div>
    <w:div w:id="2018457423">
      <w:bodyDiv w:val="1"/>
      <w:marLeft w:val="0"/>
      <w:marRight w:val="0"/>
      <w:marTop w:val="0"/>
      <w:marBottom w:val="0"/>
      <w:divBdr>
        <w:top w:val="none" w:sz="0" w:space="0" w:color="auto"/>
        <w:left w:val="none" w:sz="0" w:space="0" w:color="auto"/>
        <w:bottom w:val="none" w:sz="0" w:space="0" w:color="auto"/>
        <w:right w:val="none" w:sz="0" w:space="0" w:color="auto"/>
      </w:divBdr>
    </w:div>
    <w:div w:id="2026588105">
      <w:bodyDiv w:val="1"/>
      <w:marLeft w:val="0"/>
      <w:marRight w:val="0"/>
      <w:marTop w:val="0"/>
      <w:marBottom w:val="0"/>
      <w:divBdr>
        <w:top w:val="none" w:sz="0" w:space="0" w:color="auto"/>
        <w:left w:val="none" w:sz="0" w:space="0" w:color="auto"/>
        <w:bottom w:val="none" w:sz="0" w:space="0" w:color="auto"/>
        <w:right w:val="none" w:sz="0" w:space="0" w:color="auto"/>
      </w:divBdr>
    </w:div>
    <w:div w:id="2030792679">
      <w:bodyDiv w:val="1"/>
      <w:marLeft w:val="0"/>
      <w:marRight w:val="0"/>
      <w:marTop w:val="0"/>
      <w:marBottom w:val="0"/>
      <w:divBdr>
        <w:top w:val="none" w:sz="0" w:space="0" w:color="auto"/>
        <w:left w:val="none" w:sz="0" w:space="0" w:color="auto"/>
        <w:bottom w:val="none" w:sz="0" w:space="0" w:color="auto"/>
        <w:right w:val="none" w:sz="0" w:space="0" w:color="auto"/>
      </w:divBdr>
    </w:div>
    <w:div w:id="2033068880">
      <w:bodyDiv w:val="1"/>
      <w:marLeft w:val="0"/>
      <w:marRight w:val="0"/>
      <w:marTop w:val="0"/>
      <w:marBottom w:val="0"/>
      <w:divBdr>
        <w:top w:val="none" w:sz="0" w:space="0" w:color="auto"/>
        <w:left w:val="none" w:sz="0" w:space="0" w:color="auto"/>
        <w:bottom w:val="none" w:sz="0" w:space="0" w:color="auto"/>
        <w:right w:val="none" w:sz="0" w:space="0" w:color="auto"/>
      </w:divBdr>
    </w:div>
    <w:div w:id="2042247743">
      <w:bodyDiv w:val="1"/>
      <w:marLeft w:val="0"/>
      <w:marRight w:val="0"/>
      <w:marTop w:val="0"/>
      <w:marBottom w:val="0"/>
      <w:divBdr>
        <w:top w:val="none" w:sz="0" w:space="0" w:color="auto"/>
        <w:left w:val="none" w:sz="0" w:space="0" w:color="auto"/>
        <w:bottom w:val="none" w:sz="0" w:space="0" w:color="auto"/>
        <w:right w:val="none" w:sz="0" w:space="0" w:color="auto"/>
      </w:divBdr>
    </w:div>
    <w:div w:id="2083520992">
      <w:bodyDiv w:val="1"/>
      <w:marLeft w:val="0"/>
      <w:marRight w:val="0"/>
      <w:marTop w:val="0"/>
      <w:marBottom w:val="0"/>
      <w:divBdr>
        <w:top w:val="none" w:sz="0" w:space="0" w:color="auto"/>
        <w:left w:val="none" w:sz="0" w:space="0" w:color="auto"/>
        <w:bottom w:val="none" w:sz="0" w:space="0" w:color="auto"/>
        <w:right w:val="none" w:sz="0" w:space="0" w:color="auto"/>
      </w:divBdr>
    </w:div>
    <w:div w:id="2087145448">
      <w:bodyDiv w:val="1"/>
      <w:marLeft w:val="0"/>
      <w:marRight w:val="0"/>
      <w:marTop w:val="0"/>
      <w:marBottom w:val="0"/>
      <w:divBdr>
        <w:top w:val="none" w:sz="0" w:space="0" w:color="auto"/>
        <w:left w:val="none" w:sz="0" w:space="0" w:color="auto"/>
        <w:bottom w:val="none" w:sz="0" w:space="0" w:color="auto"/>
        <w:right w:val="none" w:sz="0" w:space="0" w:color="auto"/>
      </w:divBdr>
    </w:div>
    <w:div w:id="2101102035">
      <w:bodyDiv w:val="1"/>
      <w:marLeft w:val="0"/>
      <w:marRight w:val="0"/>
      <w:marTop w:val="0"/>
      <w:marBottom w:val="0"/>
      <w:divBdr>
        <w:top w:val="none" w:sz="0" w:space="0" w:color="auto"/>
        <w:left w:val="none" w:sz="0" w:space="0" w:color="auto"/>
        <w:bottom w:val="none" w:sz="0" w:space="0" w:color="auto"/>
        <w:right w:val="none" w:sz="0" w:space="0" w:color="auto"/>
      </w:divBdr>
    </w:div>
    <w:div w:id="2124298320">
      <w:bodyDiv w:val="1"/>
      <w:marLeft w:val="0"/>
      <w:marRight w:val="0"/>
      <w:marTop w:val="0"/>
      <w:marBottom w:val="0"/>
      <w:divBdr>
        <w:top w:val="none" w:sz="0" w:space="0" w:color="auto"/>
        <w:left w:val="none" w:sz="0" w:space="0" w:color="auto"/>
        <w:bottom w:val="none" w:sz="0" w:space="0" w:color="auto"/>
        <w:right w:val="none" w:sz="0" w:space="0" w:color="auto"/>
      </w:divBdr>
    </w:div>
    <w:div w:id="2127695609">
      <w:bodyDiv w:val="1"/>
      <w:marLeft w:val="0"/>
      <w:marRight w:val="0"/>
      <w:marTop w:val="0"/>
      <w:marBottom w:val="0"/>
      <w:divBdr>
        <w:top w:val="none" w:sz="0" w:space="0" w:color="auto"/>
        <w:left w:val="none" w:sz="0" w:space="0" w:color="auto"/>
        <w:bottom w:val="none" w:sz="0" w:space="0" w:color="auto"/>
        <w:right w:val="none" w:sz="0" w:space="0" w:color="auto"/>
      </w:divBdr>
    </w:div>
    <w:div w:id="2135319064">
      <w:bodyDiv w:val="1"/>
      <w:marLeft w:val="0"/>
      <w:marRight w:val="0"/>
      <w:marTop w:val="0"/>
      <w:marBottom w:val="0"/>
      <w:divBdr>
        <w:top w:val="none" w:sz="0" w:space="0" w:color="auto"/>
        <w:left w:val="none" w:sz="0" w:space="0" w:color="auto"/>
        <w:bottom w:val="none" w:sz="0" w:space="0" w:color="auto"/>
        <w:right w:val="none" w:sz="0" w:space="0" w:color="auto"/>
      </w:divBdr>
    </w:div>
    <w:div w:id="2144694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2.xml"/><Relationship Id="rId18" Type="http://schemas.openxmlformats.org/officeDocument/2006/relationships/chart" Target="charts/chart7.xml"/><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chart" Target="charts/chart10.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chart" Target="charts/chart6.xml"/><Relationship Id="rId25" Type="http://schemas.openxmlformats.org/officeDocument/2006/relationships/chart" Target="charts/chart14.xml"/><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chart" Target="charts/chart9.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chart" Target="charts/chart13.xml"/><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chart" Target="charts/chart12.xml"/><Relationship Id="rId28" Type="http://schemas.openxmlformats.org/officeDocument/2006/relationships/footer" Target="footer4.xml"/><Relationship Id="rId10" Type="http://schemas.openxmlformats.org/officeDocument/2006/relationships/footer" Target="footer1.xml"/><Relationship Id="rId19" Type="http://schemas.openxmlformats.org/officeDocument/2006/relationships/chart" Target="charts/chart8.xml"/><Relationship Id="rId4" Type="http://schemas.openxmlformats.org/officeDocument/2006/relationships/settings" Target="settings.xml"/><Relationship Id="rId9" Type="http://schemas.openxmlformats.org/officeDocument/2006/relationships/hyperlink" Target="mailto:mark.thomas5@wales.nhs.uk" TargetMode="External"/><Relationship Id="rId14" Type="http://schemas.openxmlformats.org/officeDocument/2006/relationships/chart" Target="charts/chart3.xml"/><Relationship Id="rId22" Type="http://schemas.openxmlformats.org/officeDocument/2006/relationships/chart" Target="charts/chart11.xml"/><Relationship Id="rId27" Type="http://schemas.openxmlformats.org/officeDocument/2006/relationships/header" Target="header1.xml"/><Relationship Id="rId30"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file:///\\7A5B1SRVFIL0001\Work_Finance\mgt%20accts\19-20%20Management%20Accounts\Financial%20Plan\Month%20End\Month%2001\MMR%20ACJ%20M01.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7A5B1SRVFIL0001\Work_Finance\mgt%20accts\19-20%20Management%20Accounts\Financial%20Plan\Month%20End\Month%2001\MMR%20ACJ%20M01.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7A5B1SRVFIL0001\Work_Finance\mgt%20accts\19-20%20Management%20Accounts\Financial%20Plan\Month%20End\Month%2001\MMR%20ACJ%20M01.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7A5B1SRVFIL0001\Work_Finance\mgt%20accts\19-20%20Management%20Accounts\Financial%20Plan\Month%20End\Month%2001\MMR%20ACJ%20M01.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7A5B1SRVFIL0001\Work_Finance\mgt%20accts\19-20%20Management%20Accounts\Financial%20Plan\Month%20End\Month%2001\MMR%20ACJ%20M01.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7A5B1SRVFIL0001\Work_Finance\mgt%20accts\19-20%20Management%20Accounts\Financial%20Plan\Month%20End\Month%2001\MMR%20ACJ%20M01%20v1.xlsx" TargetMode="External"/><Relationship Id="rId2" Type="http://schemas.microsoft.com/office/2011/relationships/chartColorStyle" Target="colors14.xml"/><Relationship Id="rId1" Type="http://schemas.microsoft.com/office/2011/relationships/chartStyle" Target="style14.xml"/></Relationships>
</file>

<file path=word/charts/_rels/chart2.xml.rels><?xml version="1.0" encoding="UTF-8" standalone="yes"?>
<Relationships xmlns="http://schemas.openxmlformats.org/package/2006/relationships"><Relationship Id="rId3" Type="http://schemas.openxmlformats.org/officeDocument/2006/relationships/oleObject" Target="file:///\\7A5B1SRVFIL0001\Work_Finance\mgt%20accts\19-20%20Management%20Accounts\Financial%20Plan\Month%20End\Month%2001\MMR%20ACJ%20M01.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7A5B1SRVFIL0001\Work_Finance\mgt%20accts\19-20%20Management%20Accounts\Financial%20Plan\Month%20End\Month%2001\MMR%20ACJ%20M01.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7A5B1SRVFIL0001\Work_Finance\mgt%20accts\19-20%20Management%20Accounts\Financial%20Plan\Month%20End\Month%2001\MMR%20ACJ%20M01.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7A5B1SRVFIL0001\Work_Finance\mgt%20accts\19-20%20Management%20Accounts\Financial%20Plan\Month%20End\Month%2001\MMR%20ACJ%20M01.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7A5B1SRVFIL0001\Work_Finance\mgt%20accts\19-20%20Management%20Accounts\Financial%20Plan\Month%20End\Month%2001\MMR%20ACJ%20M01.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7A5B1SRVFIL0001\Work_Finance\mgt%20accts\19-20%20Management%20Accounts\Financial%20Plan\Month%20End\Month%2001\MMR%20ACJ%20M01.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7A5B1SRVFIL0001\Work_Finance\mgt%20accts\19-20%20Management%20Accounts\Financial%20Plan\Month%20End\Month%2001\MMR%20ACJ%20M01.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7A5B1SRVFIL0001\Work_Finance\mgt%20accts\19-20%20Management%20Accounts\Financial%20Plan\Month%20End\Month%2001\MMR%20ACJ%20M01.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Total Pay Expenditure</a:t>
            </a:r>
            <a:r>
              <a:rPr lang="en-GB" baseline="0"/>
              <a:t> £'000</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'3.5a Chart'!$L$2</c:f>
              <c:strCache>
                <c:ptCount val="1"/>
                <c:pt idx="0">
                  <c:v>Plan</c:v>
                </c:pt>
              </c:strCache>
            </c:strRef>
          </c:tx>
          <c:spPr>
            <a:solidFill>
              <a:schemeClr val="accent1"/>
            </a:solidFill>
            <a:ln>
              <a:noFill/>
            </a:ln>
            <a:effectLst/>
          </c:spPr>
          <c:invertIfNegative val="0"/>
          <c:cat>
            <c:strRef>
              <c:f>'3.5a Chart'!$K$3:$K$14</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'3.5a Chart'!$L$3:$L$14</c:f>
              <c:numCache>
                <c:formatCode>_-* #,##0_-;\-* #,##0_-;_-* "-"??_-;_-@_-</c:formatCode>
                <c:ptCount val="12"/>
                <c:pt idx="0">
                  <c:v>43475.003230000002</c:v>
                </c:pt>
                <c:pt idx="1">
                  <c:v>41825.57</c:v>
                </c:pt>
                <c:pt idx="2">
                  <c:v>41812.387999999999</c:v>
                </c:pt>
                <c:pt idx="3">
                  <c:v>41794.11</c:v>
                </c:pt>
                <c:pt idx="4">
                  <c:v>41824.154999999999</c:v>
                </c:pt>
                <c:pt idx="5">
                  <c:v>41811.578999999998</c:v>
                </c:pt>
                <c:pt idx="6">
                  <c:v>41805.205000000002</c:v>
                </c:pt>
                <c:pt idx="7">
                  <c:v>41824.417000000001</c:v>
                </c:pt>
                <c:pt idx="8">
                  <c:v>41821.205999999998</c:v>
                </c:pt>
                <c:pt idx="9">
                  <c:v>41821.205999999998</c:v>
                </c:pt>
                <c:pt idx="10">
                  <c:v>41860.775000000001</c:v>
                </c:pt>
                <c:pt idx="11">
                  <c:v>43868.341209999999</c:v>
                </c:pt>
              </c:numCache>
            </c:numRef>
          </c:val>
        </c:ser>
        <c:ser>
          <c:idx val="1"/>
          <c:order val="1"/>
          <c:tx>
            <c:strRef>
              <c:f>'3.5a Chart'!$M$2</c:f>
              <c:strCache>
                <c:ptCount val="1"/>
                <c:pt idx="0">
                  <c:v>Actuals</c:v>
                </c:pt>
              </c:strCache>
            </c:strRef>
          </c:tx>
          <c:spPr>
            <a:solidFill>
              <a:schemeClr val="accent2"/>
            </a:solidFill>
            <a:ln>
              <a:noFill/>
            </a:ln>
            <a:effectLst/>
          </c:spPr>
          <c:invertIfNegative val="0"/>
          <c:cat>
            <c:strRef>
              <c:f>'3.5a Chart'!$K$3:$K$14</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'3.5a Chart'!$M$3:$M$14</c:f>
              <c:numCache>
                <c:formatCode>General</c:formatCode>
                <c:ptCount val="12"/>
                <c:pt idx="0" formatCode="_-* #,##0_-;\-* #,##0_-;_-* &quot;-&quot;??_-;_-@_-">
                  <c:v>43777.910639999987</c:v>
                </c:pt>
              </c:numCache>
            </c:numRef>
          </c:val>
        </c:ser>
        <c:dLbls>
          <c:showLegendKey val="0"/>
          <c:showVal val="0"/>
          <c:showCatName val="0"/>
          <c:showSerName val="0"/>
          <c:showPercent val="0"/>
          <c:showBubbleSize val="0"/>
        </c:dLbls>
        <c:gapWidth val="219"/>
        <c:overlap val="-27"/>
        <c:axId val="346150088"/>
        <c:axId val="504701904"/>
      </c:barChart>
      <c:catAx>
        <c:axId val="3461500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4701904"/>
        <c:crosses val="autoZero"/>
        <c:auto val="1"/>
        <c:lblAlgn val="ctr"/>
        <c:lblOffset val="100"/>
        <c:noMultiLvlLbl val="0"/>
      </c:catAx>
      <c:valAx>
        <c:axId val="504701904"/>
        <c:scaling>
          <c:orientation val="minMax"/>
        </c:scaling>
        <c:delete val="0"/>
        <c:axPos val="l"/>
        <c:majorGridlines>
          <c:spPr>
            <a:ln w="9525" cap="flat" cmpd="sng" algn="ctr">
              <a:solidFill>
                <a:schemeClr val="tx1">
                  <a:lumMod val="15000"/>
                  <a:lumOff val="85000"/>
                </a:schemeClr>
              </a:solidFill>
              <a:round/>
            </a:ln>
            <a:effectLst/>
          </c:spPr>
        </c:majorGridlines>
        <c:numFmt formatCode="_-* #,##0_-;\-* #,##0_-;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46150088"/>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chemeClr val="tx2">
          <a:lumMod val="40000"/>
          <a:lumOff val="60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Agency Expenditure by Division £'000</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stacked"/>
        <c:varyColors val="0"/>
        <c:ser>
          <c:idx val="0"/>
          <c:order val="0"/>
          <c:tx>
            <c:strRef>
              <c:f>'3.5e Chart'!$R$36</c:f>
              <c:strCache>
                <c:ptCount val="1"/>
                <c:pt idx="0">
                  <c:v>POW DU</c:v>
                </c:pt>
              </c:strCache>
            </c:strRef>
          </c:tx>
          <c:spPr>
            <a:solidFill>
              <a:schemeClr val="accent1"/>
            </a:solidFill>
            <a:ln>
              <a:noFill/>
            </a:ln>
            <a:effectLst/>
          </c:spPr>
          <c:invertIfNegative val="0"/>
          <c:cat>
            <c:strRef>
              <c:f>'3.5e Chart'!$Q$37:$Q$48</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'3.5e Chart'!$R$37:$R$48</c:f>
              <c:numCache>
                <c:formatCode>General</c:formatCode>
                <c:ptCount val="12"/>
                <c:pt idx="0" formatCode="_-* #,##0_-;\-* #,##0_-;_-* &quot;-&quot;??_-;_-@_-">
                  <c:v>251.83356000000001</c:v>
                </c:pt>
              </c:numCache>
            </c:numRef>
          </c:val>
        </c:ser>
        <c:ser>
          <c:idx val="1"/>
          <c:order val="1"/>
          <c:tx>
            <c:strRef>
              <c:f>'3.5e Chart'!$S$36</c:f>
              <c:strCache>
                <c:ptCount val="1"/>
                <c:pt idx="0">
                  <c:v>Planned</c:v>
                </c:pt>
              </c:strCache>
            </c:strRef>
          </c:tx>
          <c:spPr>
            <a:solidFill>
              <a:schemeClr val="accent2"/>
            </a:solidFill>
            <a:ln>
              <a:noFill/>
            </a:ln>
            <a:effectLst/>
          </c:spPr>
          <c:invertIfNegative val="0"/>
          <c:cat>
            <c:strRef>
              <c:f>'3.5e Chart'!$Q$37:$Q$48</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'3.5e Chart'!$S$37:$S$48</c:f>
              <c:numCache>
                <c:formatCode>General</c:formatCode>
                <c:ptCount val="12"/>
                <c:pt idx="0" formatCode="_-* #,##0_-;\-* #,##0_-;_-* &quot;-&quot;??_-;_-@_-">
                  <c:v>165.22600999999997</c:v>
                </c:pt>
              </c:numCache>
            </c:numRef>
          </c:val>
        </c:ser>
        <c:ser>
          <c:idx val="2"/>
          <c:order val="2"/>
          <c:tx>
            <c:strRef>
              <c:f>'3.5e Chart'!$T$36</c:f>
              <c:strCache>
                <c:ptCount val="1"/>
                <c:pt idx="0">
                  <c:v>PCCC</c:v>
                </c:pt>
              </c:strCache>
            </c:strRef>
          </c:tx>
          <c:spPr>
            <a:solidFill>
              <a:schemeClr val="accent3"/>
            </a:solidFill>
            <a:ln>
              <a:noFill/>
            </a:ln>
            <a:effectLst/>
          </c:spPr>
          <c:invertIfNegative val="0"/>
          <c:cat>
            <c:strRef>
              <c:f>'3.5e Chart'!$Q$37:$Q$48</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'3.5e Chart'!$T$37:$T$48</c:f>
              <c:numCache>
                <c:formatCode>General</c:formatCode>
                <c:ptCount val="12"/>
                <c:pt idx="0" formatCode="_-* #,##0_-;\-* #,##0_-;_-* &quot;-&quot;??_-;_-@_-">
                  <c:v>-19.990459999999999</c:v>
                </c:pt>
              </c:numCache>
            </c:numRef>
          </c:val>
        </c:ser>
        <c:ser>
          <c:idx val="3"/>
          <c:order val="3"/>
          <c:tx>
            <c:strRef>
              <c:f>'3.5e Chart'!$U$36</c:f>
              <c:strCache>
                <c:ptCount val="1"/>
                <c:pt idx="0">
                  <c:v>Unscheduled</c:v>
                </c:pt>
              </c:strCache>
            </c:strRef>
          </c:tx>
          <c:spPr>
            <a:solidFill>
              <a:schemeClr val="accent4"/>
            </a:solidFill>
            <a:ln>
              <a:noFill/>
            </a:ln>
            <a:effectLst/>
          </c:spPr>
          <c:invertIfNegative val="0"/>
          <c:cat>
            <c:strRef>
              <c:f>'3.5e Chart'!$Q$37:$Q$48</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'3.5e Chart'!$U$37:$U$48</c:f>
              <c:numCache>
                <c:formatCode>General</c:formatCode>
                <c:ptCount val="12"/>
                <c:pt idx="0" formatCode="_-* #,##0_-;\-* #,##0_-;_-* &quot;-&quot;??_-;_-@_-">
                  <c:v>312.48536999999993</c:v>
                </c:pt>
              </c:numCache>
            </c:numRef>
          </c:val>
        </c:ser>
        <c:dLbls>
          <c:showLegendKey val="0"/>
          <c:showVal val="0"/>
          <c:showCatName val="0"/>
          <c:showSerName val="0"/>
          <c:showPercent val="0"/>
          <c:showBubbleSize val="0"/>
        </c:dLbls>
        <c:gapWidth val="219"/>
        <c:overlap val="100"/>
        <c:axId val="116412192"/>
        <c:axId val="116412584"/>
      </c:barChart>
      <c:catAx>
        <c:axId val="1164121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6412584"/>
        <c:crosses val="autoZero"/>
        <c:auto val="1"/>
        <c:lblAlgn val="ctr"/>
        <c:lblOffset val="100"/>
        <c:noMultiLvlLbl val="0"/>
      </c:catAx>
      <c:valAx>
        <c:axId val="116412584"/>
        <c:scaling>
          <c:orientation val="minMax"/>
        </c:scaling>
        <c:delete val="0"/>
        <c:axPos val="l"/>
        <c:majorGridlines>
          <c:spPr>
            <a:ln w="9525" cap="flat" cmpd="sng" algn="ctr">
              <a:solidFill>
                <a:schemeClr val="tx1">
                  <a:lumMod val="15000"/>
                  <a:lumOff val="85000"/>
                </a:schemeClr>
              </a:solidFill>
              <a:round/>
            </a:ln>
            <a:effectLst/>
          </c:spPr>
        </c:majorGridlines>
        <c:numFmt formatCode="_-* #,##0_-;\-* #,##0_-;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641219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chemeClr val="tx2">
          <a:lumMod val="40000"/>
          <a:lumOff val="60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Total Pay Expenditure</a:t>
            </a:r>
            <a:r>
              <a:rPr lang="en-GB" baseline="0"/>
              <a:t> £'000</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'3.5f Chart'!$R$2</c:f>
              <c:strCache>
                <c:ptCount val="1"/>
                <c:pt idx="0">
                  <c:v>Plan</c:v>
                </c:pt>
              </c:strCache>
            </c:strRef>
          </c:tx>
          <c:spPr>
            <a:solidFill>
              <a:schemeClr val="accent1"/>
            </a:solidFill>
            <a:ln>
              <a:noFill/>
            </a:ln>
            <a:effectLst/>
          </c:spPr>
          <c:invertIfNegative val="0"/>
          <c:cat>
            <c:strRef>
              <c:f>'3.5f Chart'!$Q$3:$Q$14</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'3.5f Chart'!$R$3:$R$14</c:f>
              <c:numCache>
                <c:formatCode>_-* #,##0_-;\-* #,##0_-;_-* "-"??_-;_-@_-</c:formatCode>
                <c:ptCount val="12"/>
                <c:pt idx="0">
                  <c:v>2005.568</c:v>
                </c:pt>
                <c:pt idx="1">
                  <c:v>1929.6489999999999</c:v>
                </c:pt>
                <c:pt idx="2">
                  <c:v>1929.6489999999999</c:v>
                </c:pt>
                <c:pt idx="3">
                  <c:v>1929.6469999999999</c:v>
                </c:pt>
                <c:pt idx="4">
                  <c:v>1940.482</c:v>
                </c:pt>
                <c:pt idx="5">
                  <c:v>1940.482</c:v>
                </c:pt>
                <c:pt idx="6">
                  <c:v>1940.482</c:v>
                </c:pt>
                <c:pt idx="7">
                  <c:v>1959.694</c:v>
                </c:pt>
                <c:pt idx="8">
                  <c:v>1959.694</c:v>
                </c:pt>
                <c:pt idx="9">
                  <c:v>1959.694</c:v>
                </c:pt>
                <c:pt idx="10">
                  <c:v>1959.694</c:v>
                </c:pt>
                <c:pt idx="11">
                  <c:v>1961.4090000000001</c:v>
                </c:pt>
              </c:numCache>
            </c:numRef>
          </c:val>
        </c:ser>
        <c:ser>
          <c:idx val="1"/>
          <c:order val="1"/>
          <c:tx>
            <c:strRef>
              <c:f>'3.5f Chart'!$S$2</c:f>
              <c:strCache>
                <c:ptCount val="1"/>
                <c:pt idx="0">
                  <c:v>Actuals</c:v>
                </c:pt>
              </c:strCache>
            </c:strRef>
          </c:tx>
          <c:spPr>
            <a:solidFill>
              <a:schemeClr val="accent2"/>
            </a:solidFill>
            <a:ln>
              <a:noFill/>
            </a:ln>
            <a:effectLst/>
          </c:spPr>
          <c:invertIfNegative val="0"/>
          <c:cat>
            <c:strRef>
              <c:f>'3.5f Chart'!$Q$3:$Q$14</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'3.5f Chart'!$S$3:$S$14</c:f>
              <c:numCache>
                <c:formatCode>General</c:formatCode>
                <c:ptCount val="12"/>
                <c:pt idx="0" formatCode="_-* #,##0_-;\-* #,##0_-;_-* &quot;-&quot;??_-;_-@_-">
                  <c:v>2200.9763899999998</c:v>
                </c:pt>
              </c:numCache>
            </c:numRef>
          </c:val>
        </c:ser>
        <c:dLbls>
          <c:showLegendKey val="0"/>
          <c:showVal val="0"/>
          <c:showCatName val="0"/>
          <c:showSerName val="0"/>
          <c:showPercent val="0"/>
          <c:showBubbleSize val="0"/>
        </c:dLbls>
        <c:gapWidth val="219"/>
        <c:overlap val="-27"/>
        <c:axId val="344493824"/>
        <c:axId val="344494216"/>
      </c:barChart>
      <c:catAx>
        <c:axId val="3444938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44494216"/>
        <c:crosses val="autoZero"/>
        <c:auto val="1"/>
        <c:lblAlgn val="ctr"/>
        <c:lblOffset val="100"/>
        <c:noMultiLvlLbl val="0"/>
      </c:catAx>
      <c:valAx>
        <c:axId val="344494216"/>
        <c:scaling>
          <c:orientation val="minMax"/>
        </c:scaling>
        <c:delete val="0"/>
        <c:axPos val="l"/>
        <c:majorGridlines>
          <c:spPr>
            <a:ln w="9525" cap="flat" cmpd="sng" algn="ctr">
              <a:solidFill>
                <a:schemeClr val="tx1">
                  <a:lumMod val="15000"/>
                  <a:lumOff val="85000"/>
                </a:schemeClr>
              </a:solidFill>
              <a:round/>
            </a:ln>
            <a:effectLst/>
          </c:spPr>
        </c:majorGridlines>
        <c:numFmt formatCode="_-* #,##0_-;\-* #,##0_-;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44493824"/>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chemeClr val="tx2">
          <a:lumMod val="40000"/>
          <a:lumOff val="60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0" i="0" u="none" strike="noStrike" kern="1200" spc="0" baseline="0">
                <a:solidFill>
                  <a:schemeClr val="tx1">
                    <a:lumMod val="65000"/>
                    <a:lumOff val="35000"/>
                  </a:schemeClr>
                </a:solidFill>
                <a:latin typeface="+mn-lt"/>
                <a:ea typeface="+mn-ea"/>
                <a:cs typeface="+mn-cs"/>
              </a:defRPr>
            </a:pPr>
            <a:r>
              <a:rPr lang="en-US"/>
              <a:t>Current Month % </a:t>
            </a:r>
          </a:p>
        </c:rich>
      </c:tx>
      <c:layout/>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doughnutChart>
        <c:varyColors val="1"/>
        <c:ser>
          <c:idx val="3"/>
          <c:order val="0"/>
          <c:tx>
            <c:strRef>
              <c:f>'3.5f Chart'!$Q$32</c:f>
              <c:strCache>
                <c:ptCount val="1"/>
                <c:pt idx="0">
                  <c:v>Current Mth</c:v>
                </c:pt>
              </c:strCache>
            </c:strRef>
          </c:tx>
          <c:dPt>
            <c:idx val="0"/>
            <c:bubble3D val="0"/>
            <c:spPr>
              <a:solidFill>
                <a:schemeClr val="accent1"/>
              </a:solidFill>
              <a:ln>
                <a:noFill/>
              </a:ln>
              <a:effectLst/>
            </c:spPr>
          </c:dPt>
          <c:dPt>
            <c:idx val="1"/>
            <c:bubble3D val="0"/>
            <c:spPr>
              <a:solidFill>
                <a:schemeClr val="accent2"/>
              </a:solidFill>
              <a:ln>
                <a:noFill/>
              </a:ln>
              <a:effectLst/>
            </c:spPr>
          </c:dPt>
          <c:dPt>
            <c:idx val="2"/>
            <c:bubble3D val="0"/>
            <c:spPr>
              <a:solidFill>
                <a:schemeClr val="accent3"/>
              </a:solidFill>
              <a:ln>
                <a:noFill/>
              </a:ln>
              <a:effectLst/>
            </c:spPr>
          </c:dPt>
          <c:dPt>
            <c:idx val="3"/>
            <c:bubble3D val="0"/>
            <c:spPr>
              <a:solidFill>
                <a:schemeClr val="accent4"/>
              </a:solidFill>
              <a:ln>
                <a:noFill/>
              </a:ln>
              <a:effectLst/>
            </c:spPr>
          </c:dPt>
          <c:dLbls>
            <c:dLbl>
              <c:idx val="0"/>
              <c:layout>
                <c:manualLayout>
                  <c:x val="4.7619047619047616E-2"/>
                  <c:y val="-0.13425925925925927"/>
                </c:manualLayout>
              </c:layout>
              <c:showLegendKey val="0"/>
              <c:showVal val="0"/>
              <c:showCatName val="0"/>
              <c:showSerName val="0"/>
              <c:showPercent val="1"/>
              <c:showBubbleSize val="0"/>
              <c:extLst>
                <c:ext xmlns:c15="http://schemas.microsoft.com/office/drawing/2012/chart" uri="{CE6537A1-D6FC-4f65-9D91-7224C49458BB}">
                  <c15:layout/>
                </c:ext>
              </c:extLst>
            </c:dLbl>
            <c:dLbl>
              <c:idx val="1"/>
              <c:layout>
                <c:manualLayout>
                  <c:x val="7.4404761904761904E-2"/>
                  <c:y val="-9.2592592592592629E-2"/>
                </c:manualLayout>
              </c:layout>
              <c:showLegendKey val="0"/>
              <c:showVal val="0"/>
              <c:showCatName val="0"/>
              <c:showSerName val="0"/>
              <c:showPercent val="1"/>
              <c:showBubbleSize val="0"/>
              <c:extLst>
                <c:ext xmlns:c15="http://schemas.microsoft.com/office/drawing/2012/chart" uri="{CE6537A1-D6FC-4f65-9D91-7224C49458BB}">
                  <c15:layout/>
                </c:ext>
              </c:extLst>
            </c:dLbl>
            <c:dLbl>
              <c:idx val="2"/>
              <c:layout>
                <c:manualLayout>
                  <c:x val="0.11011904761904762"/>
                  <c:y val="-5.5555555555555601E-2"/>
                </c:manualLayout>
              </c:layout>
              <c:showLegendKey val="0"/>
              <c:showVal val="0"/>
              <c:showCatName val="0"/>
              <c:showSerName val="0"/>
              <c:showPercent val="1"/>
              <c:showBubbleSize val="0"/>
              <c:extLst>
                <c:ext xmlns:c15="http://schemas.microsoft.com/office/drawing/2012/chart" uri="{CE6537A1-D6FC-4f65-9D91-7224C49458BB}">
                  <c15:layout/>
                </c:ext>
              </c:extLst>
            </c:dLbl>
            <c:dLbl>
              <c:idx val="3"/>
              <c:layout>
                <c:manualLayout>
                  <c:x val="-0.13095238095238096"/>
                  <c:y val="3.7037037037037035E-2"/>
                </c:manualLayout>
              </c:layout>
              <c:showLegendKey val="0"/>
              <c:showVal val="0"/>
              <c:showCatName val="0"/>
              <c:showSerName val="0"/>
              <c:showPercent val="1"/>
              <c:showBubbleSize val="0"/>
              <c:extLs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'3.5f Chart'!$R$17:$U$17</c:f>
              <c:strCache>
                <c:ptCount val="4"/>
                <c:pt idx="0">
                  <c:v>AGENCY</c:v>
                </c:pt>
                <c:pt idx="1">
                  <c:v>BANK</c:v>
                </c:pt>
                <c:pt idx="2">
                  <c:v>LOCUM</c:v>
                </c:pt>
                <c:pt idx="3">
                  <c:v>SUBSTANTIVE</c:v>
                </c:pt>
              </c:strCache>
            </c:strRef>
          </c:cat>
          <c:val>
            <c:numRef>
              <c:f>'3.5f Chart'!$R$32:$U$32</c:f>
              <c:numCache>
                <c:formatCode>_-* #,##0_-;\-* #,##0_-;_-* "-"??_-;_-@_-</c:formatCode>
                <c:ptCount val="4"/>
                <c:pt idx="0">
                  <c:v>20.204999999999998</c:v>
                </c:pt>
                <c:pt idx="1">
                  <c:v>590.61955999999998</c:v>
                </c:pt>
                <c:pt idx="2">
                  <c:v>0</c:v>
                </c:pt>
                <c:pt idx="3">
                  <c:v>1590.1518299999996</c:v>
                </c:pt>
              </c:numCache>
            </c:numRef>
          </c:val>
        </c:ser>
        <c:dLbls>
          <c:showLegendKey val="0"/>
          <c:showVal val="0"/>
          <c:showCatName val="0"/>
          <c:showSerName val="0"/>
          <c:showPercent val="0"/>
          <c:showBubbleSize val="0"/>
          <c:showLeaderLines val="1"/>
        </c:dLbls>
        <c:firstSliceAng val="0"/>
        <c:holeSize val="71"/>
      </c:doughnutChart>
      <c:spPr>
        <a:noFill/>
        <a:ln>
          <a:noFill/>
        </a:ln>
        <a:effectLst/>
      </c:spPr>
    </c:plotArea>
    <c:legend>
      <c:legendPos val="r"/>
      <c:layou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chemeClr val="tx2">
          <a:lumMod val="40000"/>
          <a:lumOff val="60000"/>
        </a:schemeClr>
      </a:solidFill>
      <a:round/>
    </a:ln>
    <a:effectLst/>
  </c:spPr>
  <c:txPr>
    <a:bodyPr/>
    <a:lstStyle/>
    <a:p>
      <a:pPr>
        <a:defRPr sz="800"/>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0" i="0" u="none" strike="noStrike" kern="1200" spc="0" baseline="0">
                <a:solidFill>
                  <a:schemeClr val="tx1">
                    <a:lumMod val="65000"/>
                    <a:lumOff val="35000"/>
                  </a:schemeClr>
                </a:solidFill>
                <a:latin typeface="+mn-lt"/>
                <a:ea typeface="+mn-ea"/>
                <a:cs typeface="+mn-cs"/>
              </a:defRPr>
            </a:pPr>
            <a:r>
              <a:rPr lang="en-US"/>
              <a:t>Year to Date % </a:t>
            </a:r>
          </a:p>
        </c:rich>
      </c:tx>
      <c:layout/>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doughnutChart>
        <c:varyColors val="1"/>
        <c:ser>
          <c:idx val="3"/>
          <c:order val="0"/>
          <c:tx>
            <c:strRef>
              <c:f>'3.5f Chart'!$Q$33</c:f>
              <c:strCache>
                <c:ptCount val="1"/>
                <c:pt idx="0">
                  <c:v>Cummulative</c:v>
                </c:pt>
              </c:strCache>
            </c:strRef>
          </c:tx>
          <c:dPt>
            <c:idx val="0"/>
            <c:bubble3D val="0"/>
            <c:spPr>
              <a:solidFill>
                <a:schemeClr val="accent1"/>
              </a:solidFill>
              <a:ln>
                <a:noFill/>
              </a:ln>
              <a:effectLst/>
            </c:spPr>
          </c:dPt>
          <c:dPt>
            <c:idx val="1"/>
            <c:bubble3D val="0"/>
            <c:spPr>
              <a:solidFill>
                <a:schemeClr val="accent2"/>
              </a:solidFill>
              <a:ln>
                <a:noFill/>
              </a:ln>
              <a:effectLst/>
            </c:spPr>
          </c:dPt>
          <c:dPt>
            <c:idx val="2"/>
            <c:bubble3D val="0"/>
            <c:spPr>
              <a:solidFill>
                <a:schemeClr val="accent3"/>
              </a:solidFill>
              <a:ln>
                <a:noFill/>
              </a:ln>
              <a:effectLst/>
            </c:spPr>
          </c:dPt>
          <c:dPt>
            <c:idx val="3"/>
            <c:bubble3D val="0"/>
            <c:spPr>
              <a:solidFill>
                <a:schemeClr val="accent4"/>
              </a:solidFill>
              <a:ln>
                <a:noFill/>
              </a:ln>
              <a:effectLst/>
            </c:spPr>
          </c:dPt>
          <c:dLbls>
            <c:dLbl>
              <c:idx val="0"/>
              <c:layout>
                <c:manualLayout>
                  <c:x val="4.7619047619047616E-2"/>
                  <c:y val="-0.13425925925925927"/>
                </c:manualLayout>
              </c:layout>
              <c:showLegendKey val="0"/>
              <c:showVal val="0"/>
              <c:showCatName val="0"/>
              <c:showSerName val="0"/>
              <c:showPercent val="1"/>
              <c:showBubbleSize val="0"/>
              <c:extLst>
                <c:ext xmlns:c15="http://schemas.microsoft.com/office/drawing/2012/chart" uri="{CE6537A1-D6FC-4f65-9D91-7224C49458BB}">
                  <c15:layout/>
                </c:ext>
              </c:extLst>
            </c:dLbl>
            <c:dLbl>
              <c:idx val="1"/>
              <c:layout>
                <c:manualLayout>
                  <c:x val="7.4404761904761904E-2"/>
                  <c:y val="-9.2592592592592629E-2"/>
                </c:manualLayout>
              </c:layout>
              <c:showLegendKey val="0"/>
              <c:showVal val="0"/>
              <c:showCatName val="0"/>
              <c:showSerName val="0"/>
              <c:showPercent val="1"/>
              <c:showBubbleSize val="0"/>
              <c:extLst>
                <c:ext xmlns:c15="http://schemas.microsoft.com/office/drawing/2012/chart" uri="{CE6537A1-D6FC-4f65-9D91-7224C49458BB}">
                  <c15:layout/>
                </c:ext>
              </c:extLst>
            </c:dLbl>
            <c:dLbl>
              <c:idx val="2"/>
              <c:layout>
                <c:manualLayout>
                  <c:x val="0.11011904761904762"/>
                  <c:y val="-5.5555555555555601E-2"/>
                </c:manualLayout>
              </c:layout>
              <c:showLegendKey val="0"/>
              <c:showVal val="0"/>
              <c:showCatName val="0"/>
              <c:showSerName val="0"/>
              <c:showPercent val="1"/>
              <c:showBubbleSize val="0"/>
              <c:extLst>
                <c:ext xmlns:c15="http://schemas.microsoft.com/office/drawing/2012/chart" uri="{CE6537A1-D6FC-4f65-9D91-7224C49458BB}">
                  <c15:layout/>
                </c:ext>
              </c:extLst>
            </c:dLbl>
            <c:dLbl>
              <c:idx val="3"/>
              <c:layout>
                <c:manualLayout>
                  <c:x val="-0.13095238095238096"/>
                  <c:y val="3.7037037037037035E-2"/>
                </c:manualLayout>
              </c:layout>
              <c:showLegendKey val="0"/>
              <c:showVal val="0"/>
              <c:showCatName val="0"/>
              <c:showSerName val="0"/>
              <c:showPercent val="1"/>
              <c:showBubbleSize val="0"/>
              <c:extLs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'3.5f Chart'!$R$17:$U$17</c:f>
              <c:strCache>
                <c:ptCount val="4"/>
                <c:pt idx="0">
                  <c:v>AGENCY</c:v>
                </c:pt>
                <c:pt idx="1">
                  <c:v>BANK</c:v>
                </c:pt>
                <c:pt idx="2">
                  <c:v>LOCUM</c:v>
                </c:pt>
                <c:pt idx="3">
                  <c:v>SUBSTANTIVE</c:v>
                </c:pt>
              </c:strCache>
            </c:strRef>
          </c:cat>
          <c:val>
            <c:numRef>
              <c:f>'3.5f Chart'!$R$33:$U$33</c:f>
              <c:numCache>
                <c:formatCode>_-* #,##0_-;\-* #,##0_-;_-* "-"??_-;_-@_-</c:formatCode>
                <c:ptCount val="4"/>
                <c:pt idx="0">
                  <c:v>20.204999999999998</c:v>
                </c:pt>
                <c:pt idx="1">
                  <c:v>590.61955999999998</c:v>
                </c:pt>
                <c:pt idx="2">
                  <c:v>0</c:v>
                </c:pt>
                <c:pt idx="3">
                  <c:v>1590.1518299999996</c:v>
                </c:pt>
              </c:numCache>
            </c:numRef>
          </c:val>
        </c:ser>
        <c:dLbls>
          <c:showLegendKey val="0"/>
          <c:showVal val="0"/>
          <c:showCatName val="0"/>
          <c:showSerName val="0"/>
          <c:showPercent val="0"/>
          <c:showBubbleSize val="0"/>
          <c:showLeaderLines val="1"/>
        </c:dLbls>
        <c:firstSliceAng val="0"/>
        <c:holeSize val="71"/>
      </c:doughnutChart>
      <c:spPr>
        <a:noFill/>
        <a:ln>
          <a:noFill/>
        </a:ln>
        <a:effectLst/>
      </c:spPr>
    </c:plotArea>
    <c:legend>
      <c:legendPos val="r"/>
      <c:layou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chemeClr val="tx2">
          <a:lumMod val="40000"/>
          <a:lumOff val="60000"/>
        </a:schemeClr>
      </a:solidFill>
      <a:round/>
    </a:ln>
    <a:effectLst/>
  </c:spPr>
  <c:txPr>
    <a:bodyPr/>
    <a:lstStyle/>
    <a:p>
      <a:pPr>
        <a:defRPr sz="800"/>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Total Non Pay Expenditure</a:t>
            </a:r>
            <a:r>
              <a:rPr lang="en-GB" baseline="0"/>
              <a:t> £'000</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'3.6a Chart'!$L$2</c:f>
              <c:strCache>
                <c:ptCount val="1"/>
                <c:pt idx="0">
                  <c:v>Plan</c:v>
                </c:pt>
              </c:strCache>
            </c:strRef>
          </c:tx>
          <c:spPr>
            <a:solidFill>
              <a:schemeClr val="accent1"/>
            </a:solidFill>
            <a:ln>
              <a:noFill/>
            </a:ln>
            <a:effectLst/>
          </c:spPr>
          <c:invertIfNegative val="0"/>
          <c:cat>
            <c:strRef>
              <c:f>'3.6a Chart'!$K$3:$K$14</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'3.6a Chart'!$L$3:$L$14</c:f>
              <c:numCache>
                <c:formatCode>_-* #,##0_-;\-* #,##0_-;_-* "-"??_-;_-@_-</c:formatCode>
                <c:ptCount val="12"/>
                <c:pt idx="0">
                  <c:v>47552.713000000003</c:v>
                </c:pt>
                <c:pt idx="1">
                  <c:v>46604.932999999997</c:v>
                </c:pt>
                <c:pt idx="2">
                  <c:v>46554.588000000003</c:v>
                </c:pt>
                <c:pt idx="3">
                  <c:v>46556.722999999998</c:v>
                </c:pt>
                <c:pt idx="4">
                  <c:v>46540.57</c:v>
                </c:pt>
                <c:pt idx="5">
                  <c:v>46540.466</c:v>
                </c:pt>
                <c:pt idx="6">
                  <c:v>46549.817000000003</c:v>
                </c:pt>
                <c:pt idx="7">
                  <c:v>46557.029000000002</c:v>
                </c:pt>
                <c:pt idx="8">
                  <c:v>46554.497000000003</c:v>
                </c:pt>
                <c:pt idx="9">
                  <c:v>46571.038999999997</c:v>
                </c:pt>
                <c:pt idx="10">
                  <c:v>46574.133000000002</c:v>
                </c:pt>
                <c:pt idx="11">
                  <c:v>73063.153790000011</c:v>
                </c:pt>
              </c:numCache>
            </c:numRef>
          </c:val>
        </c:ser>
        <c:ser>
          <c:idx val="1"/>
          <c:order val="1"/>
          <c:tx>
            <c:strRef>
              <c:f>'3.6a Chart'!$M$2</c:f>
              <c:strCache>
                <c:ptCount val="1"/>
                <c:pt idx="0">
                  <c:v>Actuals</c:v>
                </c:pt>
              </c:strCache>
            </c:strRef>
          </c:tx>
          <c:spPr>
            <a:solidFill>
              <a:schemeClr val="accent2"/>
            </a:solidFill>
            <a:ln>
              <a:noFill/>
            </a:ln>
            <a:effectLst/>
          </c:spPr>
          <c:invertIfNegative val="0"/>
          <c:cat>
            <c:strRef>
              <c:f>'3.6a Chart'!$K$3:$K$14</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'3.6a Chart'!$M$3:$M$14</c:f>
              <c:numCache>
                <c:formatCode>General</c:formatCode>
                <c:ptCount val="12"/>
                <c:pt idx="0" formatCode="_-* #,##0_-;\-* #,##0_-;_-* &quot;-&quot;??_-;_-@_-">
                  <c:v>47498.066419999974</c:v>
                </c:pt>
              </c:numCache>
            </c:numRef>
          </c:val>
        </c:ser>
        <c:dLbls>
          <c:showLegendKey val="0"/>
          <c:showVal val="0"/>
          <c:showCatName val="0"/>
          <c:showSerName val="0"/>
          <c:showPercent val="0"/>
          <c:showBubbleSize val="0"/>
        </c:dLbls>
        <c:gapWidth val="219"/>
        <c:overlap val="-27"/>
        <c:axId val="100881816"/>
        <c:axId val="100882208"/>
      </c:barChart>
      <c:catAx>
        <c:axId val="1008818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0882208"/>
        <c:crosses val="autoZero"/>
        <c:auto val="1"/>
        <c:lblAlgn val="ctr"/>
        <c:lblOffset val="100"/>
        <c:noMultiLvlLbl val="0"/>
      </c:catAx>
      <c:valAx>
        <c:axId val="100882208"/>
        <c:scaling>
          <c:orientation val="minMax"/>
        </c:scaling>
        <c:delete val="0"/>
        <c:axPos val="l"/>
        <c:majorGridlines>
          <c:spPr>
            <a:ln w="9525" cap="flat" cmpd="sng" algn="ctr">
              <a:solidFill>
                <a:schemeClr val="tx1">
                  <a:lumMod val="15000"/>
                  <a:lumOff val="85000"/>
                </a:schemeClr>
              </a:solidFill>
              <a:round/>
            </a:ln>
            <a:effectLst/>
          </c:spPr>
        </c:majorGridlines>
        <c:numFmt formatCode="_-* #,##0_-;\-* #,##0_-;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0881816"/>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Agency &amp; Bank Expenditure £'000 </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stacked"/>
        <c:varyColors val="0"/>
        <c:ser>
          <c:idx val="0"/>
          <c:order val="0"/>
          <c:tx>
            <c:strRef>
              <c:f>'3.5a Chart'!$L$17</c:f>
              <c:strCache>
                <c:ptCount val="1"/>
                <c:pt idx="0">
                  <c:v>AGENCY</c:v>
                </c:pt>
              </c:strCache>
            </c:strRef>
          </c:tx>
          <c:spPr>
            <a:solidFill>
              <a:schemeClr val="accent1"/>
            </a:solidFill>
            <a:ln>
              <a:noFill/>
            </a:ln>
            <a:effectLst/>
          </c:spPr>
          <c:invertIfNegative val="0"/>
          <c:cat>
            <c:strRef>
              <c:f>'3.5a Chart'!$K$18:$K$29</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'3.5a Chart'!$L$18:$L$29</c:f>
              <c:numCache>
                <c:formatCode>General</c:formatCode>
                <c:ptCount val="12"/>
                <c:pt idx="0" formatCode="_-* #,##0_-;\-* #,##0_-;_-* &quot;-&quot;??_-;_-@_-">
                  <c:v>2759.0723899999994</c:v>
                </c:pt>
              </c:numCache>
            </c:numRef>
          </c:val>
        </c:ser>
        <c:ser>
          <c:idx val="1"/>
          <c:order val="1"/>
          <c:tx>
            <c:strRef>
              <c:f>'3.5a Chart'!$M$17</c:f>
              <c:strCache>
                <c:ptCount val="1"/>
                <c:pt idx="0">
                  <c:v>BANK</c:v>
                </c:pt>
              </c:strCache>
            </c:strRef>
          </c:tx>
          <c:spPr>
            <a:solidFill>
              <a:schemeClr val="accent2"/>
            </a:solidFill>
            <a:ln>
              <a:noFill/>
            </a:ln>
            <a:effectLst/>
          </c:spPr>
          <c:invertIfNegative val="0"/>
          <c:cat>
            <c:strRef>
              <c:f>'3.5a Chart'!$K$18:$K$29</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'3.5a Chart'!$M$18:$M$29</c:f>
              <c:numCache>
                <c:formatCode>General</c:formatCode>
                <c:ptCount val="12"/>
                <c:pt idx="0" formatCode="_-* #,##0_-;\-* #,##0_-;_-* &quot;-&quot;??_-;_-@_-">
                  <c:v>1095.407349999999</c:v>
                </c:pt>
              </c:numCache>
            </c:numRef>
          </c:val>
        </c:ser>
        <c:dLbls>
          <c:showLegendKey val="0"/>
          <c:showVal val="0"/>
          <c:showCatName val="0"/>
          <c:showSerName val="0"/>
          <c:showPercent val="0"/>
          <c:showBubbleSize val="0"/>
        </c:dLbls>
        <c:gapWidth val="150"/>
        <c:overlap val="100"/>
        <c:axId val="285135672"/>
        <c:axId val="285136064"/>
      </c:barChart>
      <c:catAx>
        <c:axId val="2851356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85136064"/>
        <c:crosses val="autoZero"/>
        <c:auto val="1"/>
        <c:lblAlgn val="ctr"/>
        <c:lblOffset val="100"/>
        <c:noMultiLvlLbl val="0"/>
      </c:catAx>
      <c:valAx>
        <c:axId val="285136064"/>
        <c:scaling>
          <c:orientation val="minMax"/>
        </c:scaling>
        <c:delete val="0"/>
        <c:axPos val="l"/>
        <c:majorGridlines>
          <c:spPr>
            <a:ln w="9525" cap="flat" cmpd="sng" algn="ctr">
              <a:solidFill>
                <a:schemeClr val="tx1">
                  <a:lumMod val="15000"/>
                  <a:lumOff val="85000"/>
                </a:schemeClr>
              </a:solidFill>
              <a:round/>
            </a:ln>
            <a:effectLst/>
          </c:spPr>
        </c:majorGridlines>
        <c:numFmt formatCode="_-* #,##0_-;\-* #,##0_-;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8513567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chemeClr val="tx2">
          <a:lumMod val="40000"/>
          <a:lumOff val="60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Total Pay Expenditure</a:t>
            </a:r>
            <a:r>
              <a:rPr lang="en-GB" baseline="0"/>
              <a:t> £'000</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'3.5d Chart'!$R$2</c:f>
              <c:strCache>
                <c:ptCount val="1"/>
                <c:pt idx="0">
                  <c:v>Plan</c:v>
                </c:pt>
              </c:strCache>
            </c:strRef>
          </c:tx>
          <c:spPr>
            <a:solidFill>
              <a:schemeClr val="accent1"/>
            </a:solidFill>
            <a:ln>
              <a:noFill/>
            </a:ln>
            <a:effectLst/>
          </c:spPr>
          <c:invertIfNegative val="0"/>
          <c:cat>
            <c:strRef>
              <c:f>'3.5d Chart'!$Q$3:$Q$14</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'3.5d Chart'!$R$3:$R$14</c:f>
              <c:numCache>
                <c:formatCode>_-* #,##0_-;\-* #,##0_-;_-* "-"??_-;_-@_-</c:formatCode>
                <c:ptCount val="12"/>
                <c:pt idx="0">
                  <c:v>10473.665000000001</c:v>
                </c:pt>
                <c:pt idx="1">
                  <c:v>10493.285</c:v>
                </c:pt>
                <c:pt idx="2">
                  <c:v>10496.16</c:v>
                </c:pt>
                <c:pt idx="3">
                  <c:v>10481.887000000001</c:v>
                </c:pt>
                <c:pt idx="4">
                  <c:v>10496.635</c:v>
                </c:pt>
                <c:pt idx="5">
                  <c:v>10496.635</c:v>
                </c:pt>
                <c:pt idx="6">
                  <c:v>10496.635</c:v>
                </c:pt>
                <c:pt idx="7">
                  <c:v>10496.635</c:v>
                </c:pt>
                <c:pt idx="8">
                  <c:v>10493.424000000001</c:v>
                </c:pt>
                <c:pt idx="9">
                  <c:v>10493.424000000001</c:v>
                </c:pt>
                <c:pt idx="10">
                  <c:v>10493.424000000001</c:v>
                </c:pt>
                <c:pt idx="11">
                  <c:v>10866.114</c:v>
                </c:pt>
              </c:numCache>
            </c:numRef>
          </c:val>
        </c:ser>
        <c:ser>
          <c:idx val="1"/>
          <c:order val="1"/>
          <c:tx>
            <c:strRef>
              <c:f>'3.5d Chart'!$S$2</c:f>
              <c:strCache>
                <c:ptCount val="1"/>
                <c:pt idx="0">
                  <c:v>Actuals</c:v>
                </c:pt>
              </c:strCache>
            </c:strRef>
          </c:tx>
          <c:spPr>
            <a:solidFill>
              <a:schemeClr val="accent2"/>
            </a:solidFill>
            <a:ln>
              <a:noFill/>
            </a:ln>
            <a:effectLst/>
          </c:spPr>
          <c:invertIfNegative val="0"/>
          <c:cat>
            <c:strRef>
              <c:f>'3.5d Chart'!$Q$3:$Q$14</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'3.5d Chart'!$S$3:$S$14</c:f>
              <c:numCache>
                <c:formatCode>General</c:formatCode>
                <c:ptCount val="12"/>
                <c:pt idx="0" formatCode="_-* #,##0_-;\-* #,##0_-;_-* &quot;-&quot;??_-;_-@_-">
                  <c:v>10975.181540000003</c:v>
                </c:pt>
              </c:numCache>
            </c:numRef>
          </c:val>
        </c:ser>
        <c:dLbls>
          <c:showLegendKey val="0"/>
          <c:showVal val="0"/>
          <c:showCatName val="0"/>
          <c:showSerName val="0"/>
          <c:showPercent val="0"/>
          <c:showBubbleSize val="0"/>
        </c:dLbls>
        <c:gapWidth val="219"/>
        <c:overlap val="-27"/>
        <c:axId val="338845312"/>
        <c:axId val="507880184"/>
      </c:barChart>
      <c:catAx>
        <c:axId val="3388453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7880184"/>
        <c:crosses val="autoZero"/>
        <c:auto val="1"/>
        <c:lblAlgn val="ctr"/>
        <c:lblOffset val="100"/>
        <c:noMultiLvlLbl val="0"/>
      </c:catAx>
      <c:valAx>
        <c:axId val="507880184"/>
        <c:scaling>
          <c:orientation val="minMax"/>
          <c:min val="9000"/>
        </c:scaling>
        <c:delete val="0"/>
        <c:axPos val="l"/>
        <c:majorGridlines>
          <c:spPr>
            <a:ln w="9525" cap="flat" cmpd="sng" algn="ctr">
              <a:solidFill>
                <a:schemeClr val="tx1">
                  <a:lumMod val="15000"/>
                  <a:lumOff val="85000"/>
                </a:schemeClr>
              </a:solidFill>
              <a:round/>
            </a:ln>
            <a:effectLst/>
          </c:spPr>
        </c:majorGridlines>
        <c:numFmt formatCode="_-* #,##0_-;\-* #,##0_-;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3884531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0" i="0" u="none" strike="noStrike" kern="1200" spc="0" baseline="0">
                <a:solidFill>
                  <a:schemeClr val="tx1">
                    <a:lumMod val="65000"/>
                    <a:lumOff val="35000"/>
                  </a:schemeClr>
                </a:solidFill>
                <a:latin typeface="+mn-lt"/>
                <a:ea typeface="+mn-ea"/>
                <a:cs typeface="+mn-cs"/>
              </a:defRPr>
            </a:pPr>
            <a:r>
              <a:rPr lang="en-US" sz="1000"/>
              <a:t>Current Month </a:t>
            </a:r>
          </a:p>
        </c:rich>
      </c:tx>
      <c:layout/>
      <c:overlay val="0"/>
      <c:spPr>
        <a:noFill/>
        <a:ln>
          <a:noFill/>
        </a:ln>
        <a:effectLst/>
      </c:spPr>
      <c:txPr>
        <a:bodyPr rot="0" spcFirstLastPara="1" vertOverflow="ellipsis" vert="horz" wrap="square" anchor="ctr" anchorCtr="1"/>
        <a:lstStyle/>
        <a:p>
          <a:pPr>
            <a:defRPr sz="10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doughnutChart>
        <c:varyColors val="1"/>
        <c:ser>
          <c:idx val="3"/>
          <c:order val="0"/>
          <c:tx>
            <c:strRef>
              <c:f>'3.5d Chart'!$Q$18</c:f>
              <c:strCache>
                <c:ptCount val="1"/>
                <c:pt idx="0">
                  <c:v>Apr</c:v>
                </c:pt>
              </c:strCache>
            </c:strRef>
          </c:tx>
          <c:dPt>
            <c:idx val="0"/>
            <c:bubble3D val="0"/>
            <c:spPr>
              <a:solidFill>
                <a:schemeClr val="accent1"/>
              </a:solidFill>
              <a:ln>
                <a:noFill/>
              </a:ln>
              <a:effectLst/>
            </c:spPr>
          </c:dPt>
          <c:dPt>
            <c:idx val="1"/>
            <c:bubble3D val="0"/>
            <c:spPr>
              <a:solidFill>
                <a:schemeClr val="accent2"/>
              </a:solidFill>
              <a:ln>
                <a:noFill/>
              </a:ln>
              <a:effectLst/>
            </c:spPr>
          </c:dPt>
          <c:dPt>
            <c:idx val="2"/>
            <c:bubble3D val="0"/>
            <c:spPr>
              <a:solidFill>
                <a:schemeClr val="accent3"/>
              </a:solidFill>
              <a:ln>
                <a:noFill/>
              </a:ln>
              <a:effectLst/>
            </c:spPr>
          </c:dPt>
          <c:dPt>
            <c:idx val="3"/>
            <c:bubble3D val="0"/>
            <c:spPr>
              <a:solidFill>
                <a:schemeClr val="accent4"/>
              </a:solidFill>
              <a:ln>
                <a:noFill/>
              </a:ln>
              <a:effectLst/>
            </c:spPr>
          </c:dPt>
          <c:dLbls>
            <c:dLbl>
              <c:idx val="0"/>
              <c:layout>
                <c:manualLayout>
                  <c:x val="4.9382716049382665E-2"/>
                  <c:y val="-0.15833333333333338"/>
                </c:manualLayout>
              </c:layout>
              <c:showLegendKey val="0"/>
              <c:showVal val="0"/>
              <c:showCatName val="0"/>
              <c:showSerName val="0"/>
              <c:showPercent val="1"/>
              <c:showBubbleSize val="0"/>
              <c:extLst>
                <c:ext xmlns:c15="http://schemas.microsoft.com/office/drawing/2012/chart" uri="{CE6537A1-D6FC-4f65-9D91-7224C49458BB}">
                  <c15:layout/>
                </c:ext>
              </c:extLst>
            </c:dLbl>
            <c:dLbl>
              <c:idx val="1"/>
              <c:layout>
                <c:manualLayout>
                  <c:x val="9.8765432098765427E-2"/>
                  <c:y val="-0.1083333333333333"/>
                </c:manualLayout>
              </c:layout>
              <c:showLegendKey val="0"/>
              <c:showVal val="0"/>
              <c:showCatName val="0"/>
              <c:showSerName val="0"/>
              <c:showPercent val="1"/>
              <c:showBubbleSize val="0"/>
              <c:extLst>
                <c:ext xmlns:c15="http://schemas.microsoft.com/office/drawing/2012/chart" uri="{CE6537A1-D6FC-4f65-9D91-7224C49458BB}">
                  <c15:layout/>
                </c:ext>
              </c:extLst>
            </c:dLbl>
            <c:dLbl>
              <c:idx val="2"/>
              <c:layout>
                <c:manualLayout>
                  <c:x val="0.12071330589849108"/>
                  <c:y val="4.1666666666666664E-2"/>
                </c:manualLayout>
              </c:layout>
              <c:showLegendKey val="0"/>
              <c:showVal val="0"/>
              <c:showCatName val="0"/>
              <c:showSerName val="0"/>
              <c:showPercent val="1"/>
              <c:showBubbleSize val="0"/>
              <c:extLst>
                <c:ext xmlns:c15="http://schemas.microsoft.com/office/drawing/2012/chart" uri="{CE6537A1-D6FC-4f65-9D91-7224C49458BB}">
                  <c15:layout/>
                </c:ext>
              </c:extLst>
            </c:dLbl>
            <c:dLbl>
              <c:idx val="3"/>
              <c:layout>
                <c:manualLayout>
                  <c:x val="-0.10425240054869685"/>
                  <c:y val="0.05"/>
                </c:manualLayout>
              </c:layout>
              <c:showLegendKey val="0"/>
              <c:showVal val="0"/>
              <c:showCatName val="0"/>
              <c:showSerName val="0"/>
              <c:showPercent val="1"/>
              <c:showBubbleSize val="0"/>
              <c:extLs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0"/>
            <c:extLst>
              <c:ext xmlns:c15="http://schemas.microsoft.com/office/drawing/2012/chart" uri="{CE6537A1-D6FC-4f65-9D91-7224C49458BB}"/>
            </c:extLst>
          </c:dLbls>
          <c:cat>
            <c:strRef>
              <c:f>'3.5d Chart'!$R$17:$U$17</c:f>
              <c:strCache>
                <c:ptCount val="4"/>
                <c:pt idx="0">
                  <c:v>AGENCY</c:v>
                </c:pt>
                <c:pt idx="1">
                  <c:v>BANK</c:v>
                </c:pt>
                <c:pt idx="2">
                  <c:v>LOCUM</c:v>
                </c:pt>
                <c:pt idx="3">
                  <c:v>SUBSTANTIVE</c:v>
                </c:pt>
              </c:strCache>
            </c:strRef>
          </c:cat>
          <c:val>
            <c:numRef>
              <c:f>'3.5d Chart'!$R$18:$U$18</c:f>
              <c:numCache>
                <c:formatCode>_-* #,##0_-;\-* #,##0_-;_-* "-"??_-;_-@_-</c:formatCode>
                <c:ptCount val="4"/>
                <c:pt idx="0">
                  <c:v>1639.44712</c:v>
                </c:pt>
                <c:pt idx="1">
                  <c:v>0</c:v>
                </c:pt>
                <c:pt idx="2">
                  <c:v>832.63222000000019</c:v>
                </c:pt>
                <c:pt idx="3">
                  <c:v>8503.102200000003</c:v>
                </c:pt>
              </c:numCache>
            </c:numRef>
          </c:val>
        </c:ser>
        <c:dLbls>
          <c:showLegendKey val="0"/>
          <c:showVal val="0"/>
          <c:showCatName val="0"/>
          <c:showSerName val="0"/>
          <c:showPercent val="0"/>
          <c:showBubbleSize val="0"/>
          <c:showLeaderLines val="0"/>
        </c:dLbls>
        <c:firstSliceAng val="0"/>
        <c:holeSize val="75"/>
      </c:doughnutChart>
      <c:spPr>
        <a:noFill/>
        <a:ln>
          <a:noFill/>
        </a:ln>
        <a:effectLst/>
      </c:spPr>
    </c:plotArea>
    <c:legend>
      <c:legendPos val="r"/>
      <c:layou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chemeClr val="tx2">
          <a:lumMod val="40000"/>
          <a:lumOff val="60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0" i="0" u="none" strike="noStrike" kern="1200" spc="0" baseline="0">
                <a:solidFill>
                  <a:schemeClr val="tx1">
                    <a:lumMod val="65000"/>
                    <a:lumOff val="35000"/>
                  </a:schemeClr>
                </a:solidFill>
                <a:latin typeface="+mn-lt"/>
                <a:ea typeface="+mn-ea"/>
                <a:cs typeface="+mn-cs"/>
              </a:defRPr>
            </a:pPr>
            <a:r>
              <a:rPr lang="en-US" sz="1000"/>
              <a:t>Year to Date</a:t>
            </a:r>
          </a:p>
        </c:rich>
      </c:tx>
      <c:layout/>
      <c:overlay val="0"/>
      <c:spPr>
        <a:noFill/>
        <a:ln>
          <a:noFill/>
        </a:ln>
        <a:effectLst/>
      </c:spPr>
      <c:txPr>
        <a:bodyPr rot="0" spcFirstLastPara="1" vertOverflow="ellipsis" vert="horz" wrap="square" anchor="ctr" anchorCtr="1"/>
        <a:lstStyle/>
        <a:p>
          <a:pPr>
            <a:defRPr sz="10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doughnutChart>
        <c:varyColors val="1"/>
        <c:ser>
          <c:idx val="3"/>
          <c:order val="0"/>
          <c:tx>
            <c:strRef>
              <c:f>'3.5d Chart'!$Q$18</c:f>
              <c:strCache>
                <c:ptCount val="1"/>
                <c:pt idx="0">
                  <c:v>Apr</c:v>
                </c:pt>
              </c:strCache>
            </c:strRef>
          </c:tx>
          <c:dPt>
            <c:idx val="0"/>
            <c:bubble3D val="0"/>
            <c:spPr>
              <a:solidFill>
                <a:schemeClr val="accent1"/>
              </a:solidFill>
              <a:ln>
                <a:noFill/>
              </a:ln>
              <a:effectLst/>
            </c:spPr>
          </c:dPt>
          <c:dPt>
            <c:idx val="1"/>
            <c:bubble3D val="0"/>
            <c:spPr>
              <a:solidFill>
                <a:schemeClr val="accent2"/>
              </a:solidFill>
              <a:ln>
                <a:noFill/>
              </a:ln>
              <a:effectLst/>
            </c:spPr>
          </c:dPt>
          <c:dPt>
            <c:idx val="2"/>
            <c:bubble3D val="0"/>
            <c:spPr>
              <a:solidFill>
                <a:schemeClr val="accent3"/>
              </a:solidFill>
              <a:ln>
                <a:noFill/>
              </a:ln>
              <a:effectLst/>
            </c:spPr>
          </c:dPt>
          <c:dPt>
            <c:idx val="3"/>
            <c:bubble3D val="0"/>
            <c:spPr>
              <a:solidFill>
                <a:schemeClr val="accent4"/>
              </a:solidFill>
              <a:ln>
                <a:noFill/>
              </a:ln>
              <a:effectLst/>
            </c:spPr>
          </c:dPt>
          <c:dLbls>
            <c:dLbl>
              <c:idx val="0"/>
              <c:layout>
                <c:manualLayout>
                  <c:x val="4.9382716049382665E-2"/>
                  <c:y val="-0.15833333333333338"/>
                </c:manualLayout>
              </c:layout>
              <c:showLegendKey val="0"/>
              <c:showVal val="0"/>
              <c:showCatName val="0"/>
              <c:showSerName val="0"/>
              <c:showPercent val="1"/>
              <c:showBubbleSize val="0"/>
              <c:extLst>
                <c:ext xmlns:c15="http://schemas.microsoft.com/office/drawing/2012/chart" uri="{CE6537A1-D6FC-4f65-9D91-7224C49458BB}">
                  <c15:layout/>
                </c:ext>
              </c:extLst>
            </c:dLbl>
            <c:dLbl>
              <c:idx val="1"/>
              <c:layout>
                <c:manualLayout>
                  <c:x val="9.8765432098765427E-2"/>
                  <c:y val="-0.1083333333333333"/>
                </c:manualLayout>
              </c:layout>
              <c:showLegendKey val="0"/>
              <c:showVal val="0"/>
              <c:showCatName val="0"/>
              <c:showSerName val="0"/>
              <c:showPercent val="1"/>
              <c:showBubbleSize val="0"/>
              <c:extLst>
                <c:ext xmlns:c15="http://schemas.microsoft.com/office/drawing/2012/chart" uri="{CE6537A1-D6FC-4f65-9D91-7224C49458BB}">
                  <c15:layout/>
                </c:ext>
              </c:extLst>
            </c:dLbl>
            <c:dLbl>
              <c:idx val="2"/>
              <c:layout>
                <c:manualLayout>
                  <c:x val="0.12071330589849108"/>
                  <c:y val="4.1666666666666664E-2"/>
                </c:manualLayout>
              </c:layout>
              <c:showLegendKey val="0"/>
              <c:showVal val="0"/>
              <c:showCatName val="0"/>
              <c:showSerName val="0"/>
              <c:showPercent val="1"/>
              <c:showBubbleSize val="0"/>
              <c:extLst>
                <c:ext xmlns:c15="http://schemas.microsoft.com/office/drawing/2012/chart" uri="{CE6537A1-D6FC-4f65-9D91-7224C49458BB}">
                  <c15:layout/>
                </c:ext>
              </c:extLst>
            </c:dLbl>
            <c:dLbl>
              <c:idx val="3"/>
              <c:layout>
                <c:manualLayout>
                  <c:x val="-0.10425240054869685"/>
                  <c:y val="0.05"/>
                </c:manualLayout>
              </c:layout>
              <c:showLegendKey val="0"/>
              <c:showVal val="0"/>
              <c:showCatName val="0"/>
              <c:showSerName val="0"/>
              <c:showPercent val="1"/>
              <c:showBubbleSize val="0"/>
              <c:extLs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0"/>
            <c:extLst>
              <c:ext xmlns:c15="http://schemas.microsoft.com/office/drawing/2012/chart" uri="{CE6537A1-D6FC-4f65-9D91-7224C49458BB}"/>
            </c:extLst>
          </c:dLbls>
          <c:cat>
            <c:strRef>
              <c:f>'3.5d Chart'!$R$17:$U$17</c:f>
              <c:strCache>
                <c:ptCount val="4"/>
                <c:pt idx="0">
                  <c:v>AGENCY</c:v>
                </c:pt>
                <c:pt idx="1">
                  <c:v>BANK</c:v>
                </c:pt>
                <c:pt idx="2">
                  <c:v>LOCUM</c:v>
                </c:pt>
                <c:pt idx="3">
                  <c:v>SUBSTANTIVE</c:v>
                </c:pt>
              </c:strCache>
            </c:strRef>
          </c:cat>
          <c:val>
            <c:numRef>
              <c:f>'3.5d Chart'!$R$18:$U$18</c:f>
              <c:numCache>
                <c:formatCode>_-* #,##0_-;\-* #,##0_-;_-* "-"??_-;_-@_-</c:formatCode>
                <c:ptCount val="4"/>
                <c:pt idx="0">
                  <c:v>1639.44712</c:v>
                </c:pt>
                <c:pt idx="1">
                  <c:v>0</c:v>
                </c:pt>
                <c:pt idx="2">
                  <c:v>832.63222000000019</c:v>
                </c:pt>
                <c:pt idx="3">
                  <c:v>8503.102200000003</c:v>
                </c:pt>
              </c:numCache>
            </c:numRef>
          </c:val>
        </c:ser>
        <c:dLbls>
          <c:showLegendKey val="0"/>
          <c:showVal val="0"/>
          <c:showCatName val="0"/>
          <c:showSerName val="0"/>
          <c:showPercent val="0"/>
          <c:showBubbleSize val="0"/>
          <c:showLeaderLines val="0"/>
        </c:dLbls>
        <c:firstSliceAng val="0"/>
        <c:holeSize val="75"/>
      </c:doughnutChart>
      <c:spPr>
        <a:noFill/>
        <a:ln>
          <a:noFill/>
        </a:ln>
        <a:effectLst/>
      </c:spPr>
    </c:plotArea>
    <c:legend>
      <c:legendPos val="r"/>
      <c:layou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chemeClr val="tx2">
          <a:lumMod val="40000"/>
          <a:lumOff val="60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Medical &amp; Dental Agency Expenditure by Grade £'000</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stacked"/>
        <c:varyColors val="0"/>
        <c:ser>
          <c:idx val="0"/>
          <c:order val="0"/>
          <c:tx>
            <c:strRef>
              <c:f>'3.5d Chart'!$R$36</c:f>
              <c:strCache>
                <c:ptCount val="1"/>
                <c:pt idx="0">
                  <c:v>Consultant</c:v>
                </c:pt>
              </c:strCache>
            </c:strRef>
          </c:tx>
          <c:spPr>
            <a:solidFill>
              <a:schemeClr val="accent1"/>
            </a:solidFill>
            <a:ln>
              <a:noFill/>
            </a:ln>
            <a:effectLst/>
          </c:spPr>
          <c:invertIfNegative val="0"/>
          <c:cat>
            <c:strRef>
              <c:f>'3.5d Chart'!$Q$37:$Q$48</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'3.5d Chart'!$R$37:$R$48</c:f>
              <c:numCache>
                <c:formatCode>General</c:formatCode>
                <c:ptCount val="12"/>
                <c:pt idx="0" formatCode="_-* #,##0_-;\-* #,##0_-;_-* &quot;-&quot;??_-;_-@_-">
                  <c:v>659.85576000000015</c:v>
                </c:pt>
              </c:numCache>
            </c:numRef>
          </c:val>
        </c:ser>
        <c:ser>
          <c:idx val="1"/>
          <c:order val="1"/>
          <c:tx>
            <c:strRef>
              <c:f>'3.5d Chart'!$S$36</c:f>
              <c:strCache>
                <c:ptCount val="1"/>
                <c:pt idx="0">
                  <c:v>Career Grade</c:v>
                </c:pt>
              </c:strCache>
            </c:strRef>
          </c:tx>
          <c:spPr>
            <a:solidFill>
              <a:schemeClr val="accent2"/>
            </a:solidFill>
            <a:ln>
              <a:noFill/>
            </a:ln>
            <a:effectLst/>
          </c:spPr>
          <c:invertIfNegative val="0"/>
          <c:cat>
            <c:strRef>
              <c:f>'3.5d Chart'!$Q$37:$Q$48</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'3.5d Chart'!$S$37:$S$48</c:f>
              <c:numCache>
                <c:formatCode>General</c:formatCode>
                <c:ptCount val="12"/>
                <c:pt idx="0" formatCode="_-* #,##0_-;\-* #,##0_-;_-* &quot;-&quot;??_-;_-@_-">
                  <c:v>97.200910000000007</c:v>
                </c:pt>
              </c:numCache>
            </c:numRef>
          </c:val>
        </c:ser>
        <c:ser>
          <c:idx val="2"/>
          <c:order val="2"/>
          <c:tx>
            <c:strRef>
              <c:f>'3.5d Chart'!$T$36</c:f>
              <c:strCache>
                <c:ptCount val="1"/>
                <c:pt idx="0">
                  <c:v>Training Grade</c:v>
                </c:pt>
              </c:strCache>
            </c:strRef>
          </c:tx>
          <c:spPr>
            <a:solidFill>
              <a:schemeClr val="accent3"/>
            </a:solidFill>
            <a:ln>
              <a:noFill/>
            </a:ln>
            <a:effectLst/>
          </c:spPr>
          <c:invertIfNegative val="0"/>
          <c:cat>
            <c:strRef>
              <c:f>'3.5d Chart'!$Q$37:$Q$48</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'3.5d Chart'!$T$37:$T$48</c:f>
              <c:numCache>
                <c:formatCode>General</c:formatCode>
                <c:ptCount val="12"/>
                <c:pt idx="0" formatCode="_-* #,##0_-;\-* #,##0_-;_-* &quot;-&quot;??_-;_-@_-">
                  <c:v>833.74637000000018</c:v>
                </c:pt>
              </c:numCache>
            </c:numRef>
          </c:val>
        </c:ser>
        <c:ser>
          <c:idx val="3"/>
          <c:order val="3"/>
          <c:tx>
            <c:strRef>
              <c:f>'3.5d Chart'!$U$36</c:f>
              <c:strCache>
                <c:ptCount val="1"/>
                <c:pt idx="0">
                  <c:v>Other</c:v>
                </c:pt>
              </c:strCache>
            </c:strRef>
          </c:tx>
          <c:spPr>
            <a:solidFill>
              <a:schemeClr val="accent4"/>
            </a:solidFill>
            <a:ln>
              <a:noFill/>
            </a:ln>
            <a:effectLst/>
          </c:spPr>
          <c:invertIfNegative val="0"/>
          <c:cat>
            <c:strRef>
              <c:f>'3.5d Chart'!$Q$37:$Q$48</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'3.5d Chart'!$U$37:$U$48</c:f>
              <c:numCache>
                <c:formatCode>General</c:formatCode>
                <c:ptCount val="12"/>
                <c:pt idx="0" formatCode="_-* #,##0_-;\-* #,##0_-;_-* &quot;-&quot;??_-;_-@_-">
                  <c:v>48.644080000000002</c:v>
                </c:pt>
              </c:numCache>
            </c:numRef>
          </c:val>
        </c:ser>
        <c:dLbls>
          <c:showLegendKey val="0"/>
          <c:showVal val="0"/>
          <c:showCatName val="0"/>
          <c:showSerName val="0"/>
          <c:showPercent val="0"/>
          <c:showBubbleSize val="0"/>
        </c:dLbls>
        <c:gapWidth val="219"/>
        <c:overlap val="100"/>
        <c:axId val="509809160"/>
        <c:axId val="509809552"/>
      </c:barChart>
      <c:catAx>
        <c:axId val="5098091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9809552"/>
        <c:crosses val="autoZero"/>
        <c:auto val="1"/>
        <c:lblAlgn val="ctr"/>
        <c:lblOffset val="100"/>
        <c:noMultiLvlLbl val="0"/>
      </c:catAx>
      <c:valAx>
        <c:axId val="509809552"/>
        <c:scaling>
          <c:orientation val="minMax"/>
        </c:scaling>
        <c:delete val="0"/>
        <c:axPos val="l"/>
        <c:majorGridlines>
          <c:spPr>
            <a:ln w="9525" cap="flat" cmpd="sng" algn="ctr">
              <a:solidFill>
                <a:schemeClr val="tx1">
                  <a:lumMod val="15000"/>
                  <a:lumOff val="85000"/>
                </a:schemeClr>
              </a:solidFill>
              <a:round/>
            </a:ln>
            <a:effectLst/>
          </c:spPr>
        </c:majorGridlines>
        <c:numFmt formatCode="_-* #,##0_-;\-* #,##0_-;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9809160"/>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chemeClr val="tx2">
          <a:lumMod val="40000"/>
          <a:lumOff val="60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Registered Nursing Pay Expenditure</a:t>
            </a:r>
            <a:endParaRPr lang="en-GB" baseline="0"/>
          </a:p>
          <a:p>
            <a:pPr>
              <a:defRPr/>
            </a:pPr>
            <a:r>
              <a:rPr lang="en-GB" baseline="0"/>
              <a:t>Wards and A&amp;E £'000</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'3.5e Chart'!$R$2</c:f>
              <c:strCache>
                <c:ptCount val="1"/>
                <c:pt idx="0">
                  <c:v>Plan</c:v>
                </c:pt>
              </c:strCache>
            </c:strRef>
          </c:tx>
          <c:spPr>
            <a:solidFill>
              <a:schemeClr val="accent1"/>
            </a:solidFill>
            <a:ln>
              <a:noFill/>
            </a:ln>
            <a:effectLst/>
          </c:spPr>
          <c:invertIfNegative val="0"/>
          <c:cat>
            <c:strRef>
              <c:f>'3.5e Chart'!$Q$3:$Q$14</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'3.5e Chart'!$R$3:$R$14</c:f>
              <c:numCache>
                <c:formatCode>_-* #,##0_-;\-* #,##0_-;_-* "-"??_-;_-@_-</c:formatCode>
                <c:ptCount val="12"/>
                <c:pt idx="0">
                  <c:v>4087.6640000000002</c:v>
                </c:pt>
                <c:pt idx="1">
                  <c:v>3934.1819999999998</c:v>
                </c:pt>
                <c:pt idx="2">
                  <c:v>3934.1819999999998</c:v>
                </c:pt>
                <c:pt idx="3">
                  <c:v>3934.18</c:v>
                </c:pt>
                <c:pt idx="4">
                  <c:v>3941.681</c:v>
                </c:pt>
                <c:pt idx="5">
                  <c:v>3940.2640000000001</c:v>
                </c:pt>
                <c:pt idx="6">
                  <c:v>3939.194</c:v>
                </c:pt>
                <c:pt idx="7">
                  <c:v>3939.194</c:v>
                </c:pt>
                <c:pt idx="8">
                  <c:v>3939.194</c:v>
                </c:pt>
                <c:pt idx="9">
                  <c:v>3939.194</c:v>
                </c:pt>
                <c:pt idx="10">
                  <c:v>3939.194</c:v>
                </c:pt>
                <c:pt idx="11">
                  <c:v>3941.84321</c:v>
                </c:pt>
              </c:numCache>
            </c:numRef>
          </c:val>
        </c:ser>
        <c:ser>
          <c:idx val="1"/>
          <c:order val="1"/>
          <c:tx>
            <c:strRef>
              <c:f>'3.5e Chart'!$S$2</c:f>
              <c:strCache>
                <c:ptCount val="1"/>
                <c:pt idx="0">
                  <c:v>Actuals</c:v>
                </c:pt>
              </c:strCache>
            </c:strRef>
          </c:tx>
          <c:spPr>
            <a:solidFill>
              <a:schemeClr val="accent2"/>
            </a:solidFill>
            <a:ln>
              <a:noFill/>
            </a:ln>
            <a:effectLst/>
          </c:spPr>
          <c:invertIfNegative val="0"/>
          <c:cat>
            <c:strRef>
              <c:f>'3.5e Chart'!$Q$3:$Q$14</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'3.5e Chart'!$S$3:$S$14</c:f>
              <c:numCache>
                <c:formatCode>General</c:formatCode>
                <c:ptCount val="12"/>
                <c:pt idx="0" formatCode="_-* #,##0_-;\-* #,##0_-;_-* &quot;-&quot;??_-;_-@_-">
                  <c:v>4046.2364800000005</c:v>
                </c:pt>
              </c:numCache>
            </c:numRef>
          </c:val>
        </c:ser>
        <c:dLbls>
          <c:showLegendKey val="0"/>
          <c:showVal val="0"/>
          <c:showCatName val="0"/>
          <c:showSerName val="0"/>
          <c:showPercent val="0"/>
          <c:showBubbleSize val="0"/>
        </c:dLbls>
        <c:gapWidth val="219"/>
        <c:overlap val="-27"/>
        <c:axId val="509810336"/>
        <c:axId val="509810728"/>
      </c:barChart>
      <c:catAx>
        <c:axId val="5098103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9810728"/>
        <c:crosses val="autoZero"/>
        <c:auto val="1"/>
        <c:lblAlgn val="ctr"/>
        <c:lblOffset val="100"/>
        <c:noMultiLvlLbl val="0"/>
      </c:catAx>
      <c:valAx>
        <c:axId val="509810728"/>
        <c:scaling>
          <c:orientation val="minMax"/>
        </c:scaling>
        <c:delete val="0"/>
        <c:axPos val="l"/>
        <c:majorGridlines>
          <c:spPr>
            <a:ln w="9525" cap="flat" cmpd="sng" algn="ctr">
              <a:solidFill>
                <a:schemeClr val="tx1">
                  <a:lumMod val="15000"/>
                  <a:lumOff val="85000"/>
                </a:schemeClr>
              </a:solidFill>
              <a:round/>
            </a:ln>
            <a:effectLst/>
          </c:spPr>
        </c:majorGridlines>
        <c:numFmt formatCode="_-* #,##0_-;\-* #,##0_-;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9810336"/>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chemeClr val="tx2">
          <a:lumMod val="40000"/>
          <a:lumOff val="60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0" i="0" u="none" strike="noStrike" kern="1200" spc="0" baseline="0">
                <a:solidFill>
                  <a:schemeClr val="tx1">
                    <a:lumMod val="65000"/>
                    <a:lumOff val="35000"/>
                  </a:schemeClr>
                </a:solidFill>
                <a:latin typeface="+mn-lt"/>
                <a:ea typeface="+mn-ea"/>
                <a:cs typeface="+mn-cs"/>
              </a:defRPr>
            </a:pPr>
            <a:r>
              <a:rPr lang="en-US"/>
              <a:t>Current Month % </a:t>
            </a:r>
          </a:p>
        </c:rich>
      </c:tx>
      <c:layout/>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doughnutChart>
        <c:varyColors val="1"/>
        <c:ser>
          <c:idx val="3"/>
          <c:order val="0"/>
          <c:tx>
            <c:strRef>
              <c:f>'3.5e Chart'!$Q$32</c:f>
              <c:strCache>
                <c:ptCount val="1"/>
                <c:pt idx="0">
                  <c:v>Current Mth</c:v>
                </c:pt>
              </c:strCache>
            </c:strRef>
          </c:tx>
          <c:dPt>
            <c:idx val="0"/>
            <c:bubble3D val="0"/>
            <c:spPr>
              <a:solidFill>
                <a:schemeClr val="accent1"/>
              </a:solidFill>
              <a:ln>
                <a:noFill/>
              </a:ln>
              <a:effectLst/>
            </c:spPr>
          </c:dPt>
          <c:dPt>
            <c:idx val="1"/>
            <c:bubble3D val="0"/>
            <c:spPr>
              <a:solidFill>
                <a:schemeClr val="accent2"/>
              </a:solidFill>
              <a:ln>
                <a:noFill/>
              </a:ln>
              <a:effectLst/>
            </c:spPr>
          </c:dPt>
          <c:dPt>
            <c:idx val="2"/>
            <c:bubble3D val="0"/>
            <c:spPr>
              <a:solidFill>
                <a:schemeClr val="accent3"/>
              </a:solidFill>
              <a:ln>
                <a:noFill/>
              </a:ln>
              <a:effectLst/>
            </c:spPr>
          </c:dPt>
          <c:dPt>
            <c:idx val="3"/>
            <c:bubble3D val="0"/>
            <c:spPr>
              <a:solidFill>
                <a:schemeClr val="accent4"/>
              </a:solidFill>
              <a:ln>
                <a:noFill/>
              </a:ln>
              <a:effectLst/>
            </c:spPr>
          </c:dPt>
          <c:dLbls>
            <c:dLbl>
              <c:idx val="0"/>
              <c:layout>
                <c:manualLayout>
                  <c:x val="4.7619047619047616E-2"/>
                  <c:y val="-0.13425925925925927"/>
                </c:manualLayout>
              </c:layout>
              <c:showLegendKey val="0"/>
              <c:showVal val="0"/>
              <c:showCatName val="0"/>
              <c:showSerName val="0"/>
              <c:showPercent val="1"/>
              <c:showBubbleSize val="0"/>
              <c:extLst>
                <c:ext xmlns:c15="http://schemas.microsoft.com/office/drawing/2012/chart" uri="{CE6537A1-D6FC-4f65-9D91-7224C49458BB}">
                  <c15:layout/>
                </c:ext>
              </c:extLst>
            </c:dLbl>
            <c:dLbl>
              <c:idx val="1"/>
              <c:layout>
                <c:manualLayout>
                  <c:x val="7.4404761904761904E-2"/>
                  <c:y val="-9.2592592592592629E-2"/>
                </c:manualLayout>
              </c:layout>
              <c:showLegendKey val="0"/>
              <c:showVal val="0"/>
              <c:showCatName val="0"/>
              <c:showSerName val="0"/>
              <c:showPercent val="1"/>
              <c:showBubbleSize val="0"/>
              <c:extLst>
                <c:ext xmlns:c15="http://schemas.microsoft.com/office/drawing/2012/chart" uri="{CE6537A1-D6FC-4f65-9D91-7224C49458BB}">
                  <c15:layout/>
                </c:ext>
              </c:extLst>
            </c:dLbl>
            <c:dLbl>
              <c:idx val="2"/>
              <c:layout>
                <c:manualLayout>
                  <c:x val="0.11011904761904762"/>
                  <c:y val="-5.5555555555555601E-2"/>
                </c:manualLayout>
              </c:layout>
              <c:showLegendKey val="0"/>
              <c:showVal val="0"/>
              <c:showCatName val="0"/>
              <c:showSerName val="0"/>
              <c:showPercent val="1"/>
              <c:showBubbleSize val="0"/>
              <c:extLst>
                <c:ext xmlns:c15="http://schemas.microsoft.com/office/drawing/2012/chart" uri="{CE6537A1-D6FC-4f65-9D91-7224C49458BB}">
                  <c15:layout/>
                </c:ext>
              </c:extLst>
            </c:dLbl>
            <c:dLbl>
              <c:idx val="3"/>
              <c:layout>
                <c:manualLayout>
                  <c:x val="-0.13095238095238096"/>
                  <c:y val="3.7037037037037035E-2"/>
                </c:manualLayout>
              </c:layout>
              <c:showLegendKey val="0"/>
              <c:showVal val="0"/>
              <c:showCatName val="0"/>
              <c:showSerName val="0"/>
              <c:showPercent val="1"/>
              <c:showBubbleSize val="0"/>
              <c:extLs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'3.5e Chart'!$R$17:$U$17</c:f>
              <c:strCache>
                <c:ptCount val="4"/>
                <c:pt idx="0">
                  <c:v>AGENCY</c:v>
                </c:pt>
                <c:pt idx="1">
                  <c:v>BANK</c:v>
                </c:pt>
                <c:pt idx="2">
                  <c:v>LOCUM</c:v>
                </c:pt>
                <c:pt idx="3">
                  <c:v>SUBSTANTIVE</c:v>
                </c:pt>
              </c:strCache>
            </c:strRef>
          </c:cat>
          <c:val>
            <c:numRef>
              <c:f>'3.5e Chart'!$R$32:$U$32</c:f>
              <c:numCache>
                <c:formatCode>_-* #,##0_-;\-* #,##0_-;_-* "-"??_-;_-@_-</c:formatCode>
                <c:ptCount val="4"/>
                <c:pt idx="0">
                  <c:v>709.55448000000001</c:v>
                </c:pt>
                <c:pt idx="1">
                  <c:v>52.953779999999981</c:v>
                </c:pt>
                <c:pt idx="2">
                  <c:v>0</c:v>
                </c:pt>
                <c:pt idx="3">
                  <c:v>3283.7282200000009</c:v>
                </c:pt>
              </c:numCache>
            </c:numRef>
          </c:val>
        </c:ser>
        <c:dLbls>
          <c:showLegendKey val="0"/>
          <c:showVal val="0"/>
          <c:showCatName val="0"/>
          <c:showSerName val="0"/>
          <c:showPercent val="0"/>
          <c:showBubbleSize val="0"/>
          <c:showLeaderLines val="1"/>
        </c:dLbls>
        <c:firstSliceAng val="0"/>
        <c:holeSize val="71"/>
      </c:doughnutChart>
      <c:spPr>
        <a:noFill/>
        <a:ln>
          <a:noFill/>
        </a:ln>
        <a:effectLst/>
      </c:spPr>
    </c:plotArea>
    <c:legend>
      <c:legendPos val="r"/>
      <c:layou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chemeClr val="tx2">
          <a:lumMod val="40000"/>
          <a:lumOff val="60000"/>
        </a:schemeClr>
      </a:solidFill>
      <a:round/>
    </a:ln>
    <a:effectLst/>
  </c:spPr>
  <c:txPr>
    <a:bodyPr/>
    <a:lstStyle/>
    <a:p>
      <a:pPr>
        <a:defRPr sz="800"/>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0" i="0" u="none" strike="noStrike" kern="1200" spc="0" baseline="0">
                <a:solidFill>
                  <a:schemeClr val="tx1">
                    <a:lumMod val="65000"/>
                    <a:lumOff val="35000"/>
                  </a:schemeClr>
                </a:solidFill>
                <a:latin typeface="+mn-lt"/>
                <a:ea typeface="+mn-ea"/>
                <a:cs typeface="+mn-cs"/>
              </a:defRPr>
            </a:pPr>
            <a:r>
              <a:rPr lang="en-US"/>
              <a:t>Year to Date % </a:t>
            </a:r>
          </a:p>
        </c:rich>
      </c:tx>
      <c:layout/>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doughnutChart>
        <c:varyColors val="1"/>
        <c:ser>
          <c:idx val="3"/>
          <c:order val="0"/>
          <c:tx>
            <c:strRef>
              <c:f>'3.5e Chart'!$Q$33</c:f>
              <c:strCache>
                <c:ptCount val="1"/>
                <c:pt idx="0">
                  <c:v>Cummulative</c:v>
                </c:pt>
              </c:strCache>
            </c:strRef>
          </c:tx>
          <c:dPt>
            <c:idx val="0"/>
            <c:bubble3D val="0"/>
            <c:spPr>
              <a:solidFill>
                <a:schemeClr val="accent1"/>
              </a:solidFill>
              <a:ln>
                <a:noFill/>
              </a:ln>
              <a:effectLst/>
            </c:spPr>
          </c:dPt>
          <c:dPt>
            <c:idx val="1"/>
            <c:bubble3D val="0"/>
            <c:spPr>
              <a:solidFill>
                <a:schemeClr val="accent2"/>
              </a:solidFill>
              <a:ln>
                <a:noFill/>
              </a:ln>
              <a:effectLst/>
            </c:spPr>
          </c:dPt>
          <c:dPt>
            <c:idx val="2"/>
            <c:bubble3D val="0"/>
            <c:spPr>
              <a:solidFill>
                <a:schemeClr val="accent3"/>
              </a:solidFill>
              <a:ln>
                <a:noFill/>
              </a:ln>
              <a:effectLst/>
            </c:spPr>
          </c:dPt>
          <c:dPt>
            <c:idx val="3"/>
            <c:bubble3D val="0"/>
            <c:spPr>
              <a:solidFill>
                <a:schemeClr val="accent4"/>
              </a:solidFill>
              <a:ln>
                <a:noFill/>
              </a:ln>
              <a:effectLst/>
            </c:spPr>
          </c:dPt>
          <c:dLbls>
            <c:dLbl>
              <c:idx val="0"/>
              <c:layout>
                <c:manualLayout>
                  <c:x val="4.7619047619047616E-2"/>
                  <c:y val="-0.13425925925925927"/>
                </c:manualLayout>
              </c:layout>
              <c:showLegendKey val="0"/>
              <c:showVal val="0"/>
              <c:showCatName val="0"/>
              <c:showSerName val="0"/>
              <c:showPercent val="1"/>
              <c:showBubbleSize val="0"/>
              <c:extLst>
                <c:ext xmlns:c15="http://schemas.microsoft.com/office/drawing/2012/chart" uri="{CE6537A1-D6FC-4f65-9D91-7224C49458BB}">
                  <c15:layout/>
                </c:ext>
              </c:extLst>
            </c:dLbl>
            <c:dLbl>
              <c:idx val="1"/>
              <c:layout>
                <c:manualLayout>
                  <c:x val="7.4404761904761904E-2"/>
                  <c:y val="-9.2592592592592629E-2"/>
                </c:manualLayout>
              </c:layout>
              <c:showLegendKey val="0"/>
              <c:showVal val="0"/>
              <c:showCatName val="0"/>
              <c:showSerName val="0"/>
              <c:showPercent val="1"/>
              <c:showBubbleSize val="0"/>
              <c:extLst>
                <c:ext xmlns:c15="http://schemas.microsoft.com/office/drawing/2012/chart" uri="{CE6537A1-D6FC-4f65-9D91-7224C49458BB}">
                  <c15:layout/>
                </c:ext>
              </c:extLst>
            </c:dLbl>
            <c:dLbl>
              <c:idx val="2"/>
              <c:layout>
                <c:manualLayout>
                  <c:x val="0.11011904761904762"/>
                  <c:y val="-5.5555555555555601E-2"/>
                </c:manualLayout>
              </c:layout>
              <c:showLegendKey val="0"/>
              <c:showVal val="0"/>
              <c:showCatName val="0"/>
              <c:showSerName val="0"/>
              <c:showPercent val="1"/>
              <c:showBubbleSize val="0"/>
              <c:extLst>
                <c:ext xmlns:c15="http://schemas.microsoft.com/office/drawing/2012/chart" uri="{CE6537A1-D6FC-4f65-9D91-7224C49458BB}">
                  <c15:layout/>
                </c:ext>
              </c:extLst>
            </c:dLbl>
            <c:dLbl>
              <c:idx val="3"/>
              <c:layout>
                <c:manualLayout>
                  <c:x val="-0.13095238095238096"/>
                  <c:y val="3.7037037037037035E-2"/>
                </c:manualLayout>
              </c:layout>
              <c:showLegendKey val="0"/>
              <c:showVal val="0"/>
              <c:showCatName val="0"/>
              <c:showSerName val="0"/>
              <c:showPercent val="1"/>
              <c:showBubbleSize val="0"/>
              <c:extLs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'3.5e Chart'!$R$17:$U$17</c:f>
              <c:strCache>
                <c:ptCount val="4"/>
                <c:pt idx="0">
                  <c:v>AGENCY</c:v>
                </c:pt>
                <c:pt idx="1">
                  <c:v>BANK</c:v>
                </c:pt>
                <c:pt idx="2">
                  <c:v>LOCUM</c:v>
                </c:pt>
                <c:pt idx="3">
                  <c:v>SUBSTANTIVE</c:v>
                </c:pt>
              </c:strCache>
            </c:strRef>
          </c:cat>
          <c:val>
            <c:numRef>
              <c:f>'3.5e Chart'!$R$33:$U$33</c:f>
              <c:numCache>
                <c:formatCode>_-* #,##0_-;\-* #,##0_-;_-* "-"??_-;_-@_-</c:formatCode>
                <c:ptCount val="4"/>
                <c:pt idx="0">
                  <c:v>709.55448000000001</c:v>
                </c:pt>
                <c:pt idx="1">
                  <c:v>52.953779999999981</c:v>
                </c:pt>
                <c:pt idx="2">
                  <c:v>0</c:v>
                </c:pt>
                <c:pt idx="3">
                  <c:v>3283.7282200000009</c:v>
                </c:pt>
              </c:numCache>
            </c:numRef>
          </c:val>
        </c:ser>
        <c:dLbls>
          <c:showLegendKey val="0"/>
          <c:showVal val="0"/>
          <c:showCatName val="0"/>
          <c:showSerName val="0"/>
          <c:showPercent val="0"/>
          <c:showBubbleSize val="0"/>
          <c:showLeaderLines val="1"/>
        </c:dLbls>
        <c:firstSliceAng val="0"/>
        <c:holeSize val="71"/>
      </c:doughnutChart>
      <c:spPr>
        <a:noFill/>
        <a:ln>
          <a:noFill/>
        </a:ln>
        <a:effectLst/>
      </c:spPr>
    </c:plotArea>
    <c:legend>
      <c:legendPos val="r"/>
      <c:layou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chemeClr val="tx2">
          <a:lumMod val="40000"/>
          <a:lumOff val="60000"/>
        </a:schemeClr>
      </a:solidFill>
      <a:round/>
    </a:ln>
    <a:effectLst/>
  </c:spPr>
  <c:txPr>
    <a:bodyPr/>
    <a:lstStyle/>
    <a:p>
      <a:pPr>
        <a:defRPr sz="800"/>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852936C0-C4C4-4E11-8140-955B8AB885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A0DD25BB</Template>
  <TotalTime>53</TotalTime>
  <Pages>31</Pages>
  <Words>3748</Words>
  <Characters>21188</Characters>
  <Application>Microsoft Office Word</Application>
  <DocSecurity>0</DocSecurity>
  <Lines>176</Lines>
  <Paragraphs>49</Paragraphs>
  <ScaleCrop>false</ScaleCrop>
  <HeadingPairs>
    <vt:vector size="2" baseType="variant">
      <vt:variant>
        <vt:lpstr>Title</vt:lpstr>
      </vt:variant>
      <vt:variant>
        <vt:i4>1</vt:i4>
      </vt:variant>
    </vt:vector>
  </HeadingPairs>
  <TitlesOfParts>
    <vt:vector size="1" baseType="lpstr">
      <vt:lpstr>CWM TAF NHS TRUST</vt:lpstr>
    </vt:vector>
  </TitlesOfParts>
  <Company>Cwm Taf Health Board</Company>
  <LinksUpToDate>false</LinksUpToDate>
  <CharactersWithSpaces>24887</CharactersWithSpaces>
  <SharedDoc>false</SharedDoc>
  <HLinks>
    <vt:vector size="6" baseType="variant">
      <vt:variant>
        <vt:i4>6422543</vt:i4>
      </vt:variant>
      <vt:variant>
        <vt:i4>0</vt:i4>
      </vt:variant>
      <vt:variant>
        <vt:i4>0</vt:i4>
      </vt:variant>
      <vt:variant>
        <vt:i4>5</vt:i4>
      </vt:variant>
      <vt:variant>
        <vt:lpwstr>mailto:mark.thomas5@wales.nhs.uk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CWM TAF NHS TRUST</dc:title>
  <dc:subject/>
  <dc:creator>debbie owen</dc:creator>
  <cp:keywords/>
  <dc:description/>
  <cp:lastModifiedBy>ngt_citrixprovision</cp:lastModifiedBy>
  <cp:revision>7</cp:revision>
  <cp:lastPrinted>2019-03-15T12:05:00Z</cp:lastPrinted>
  <dcterms:created xsi:type="dcterms:W3CDTF">2019-05-21T08:36:00Z</dcterms:created>
  <dcterms:modified xsi:type="dcterms:W3CDTF">2019-05-23T12:29:00Z</dcterms:modified>
</cp:coreProperties>
</file>