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W w:w="96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608"/>
        <w:gridCol w:w="4998"/>
      </w:tblGrid>
      <w:tr w:rsidR="00877D27" w:rsidRPr="00F45D03" w:rsidTr="007A36F1">
        <w:trPr>
          <w:trHeight w:val="1115"/>
        </w:trPr>
        <w:tc>
          <w:tcPr>
            <w:tcW w:w="4608" w:type="dxa"/>
            <w:shd w:val="clear" w:color="auto" w:fill="auto"/>
          </w:tcPr>
          <w:p w:rsidR="00877D27" w:rsidRPr="00F45D03" w:rsidRDefault="00C25730" w:rsidP="00B921BD">
            <w:pPr>
              <w:ind w:right="68"/>
              <w:jc w:val="center"/>
              <w:rPr>
                <w:rFonts w:ascii="Verdana" w:hAnsi="Verdana" w:cs="Arial"/>
                <w:sz w:val="24"/>
              </w:rPr>
            </w:pPr>
            <w:r w:rsidRPr="00A5227D">
              <w:rPr>
                <w:noProof/>
              </w:rPr>
              <w:drawing>
                <wp:inline distT="0" distB="0" distL="0" distR="0" wp14:anchorId="02663787" wp14:editId="266CDBE2">
                  <wp:extent cx="2505075" cy="638175"/>
                  <wp:effectExtent l="0" t="0" r="9525" b="9525"/>
                  <wp:docPr id="1" name="Picture 6" descr="CWM TAF MORGANNWG_University Health Board BLACK.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WM TAF MORGANNWG_University Health Board BLACK.jp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505075" cy="638175"/>
                          </a:xfrm>
                          <a:prstGeom prst="rect">
                            <a:avLst/>
                          </a:prstGeom>
                          <a:noFill/>
                          <a:ln>
                            <a:noFill/>
                          </a:ln>
                        </pic:spPr>
                      </pic:pic>
                    </a:graphicData>
                  </a:graphic>
                </wp:inline>
              </w:drawing>
            </w:r>
          </w:p>
        </w:tc>
        <w:tc>
          <w:tcPr>
            <w:tcW w:w="4998" w:type="dxa"/>
            <w:shd w:val="clear" w:color="auto" w:fill="auto"/>
          </w:tcPr>
          <w:p w:rsidR="00F7590D" w:rsidRDefault="00533838" w:rsidP="002F6FAE">
            <w:pPr>
              <w:tabs>
                <w:tab w:val="left" w:pos="3366"/>
              </w:tabs>
              <w:ind w:right="68"/>
              <w:jc w:val="right"/>
              <w:rPr>
                <w:rFonts w:ascii="Verdana" w:hAnsi="Verdana" w:cs="Arial"/>
                <w:b/>
                <w:sz w:val="24"/>
              </w:rPr>
            </w:pPr>
            <w:r w:rsidRPr="002F6FAE">
              <w:rPr>
                <w:rFonts w:ascii="Verdana" w:hAnsi="Verdana" w:cs="Arial"/>
                <w:b/>
                <w:sz w:val="24"/>
              </w:rPr>
              <w:t xml:space="preserve">       </w:t>
            </w:r>
            <w:r w:rsidR="00877D27" w:rsidRPr="002F6FAE">
              <w:rPr>
                <w:rFonts w:ascii="Verdana" w:hAnsi="Verdana" w:cs="Arial"/>
                <w:b/>
                <w:sz w:val="24"/>
              </w:rPr>
              <w:t>AGENDA ITEM</w:t>
            </w:r>
            <w:r w:rsidR="00C25730">
              <w:rPr>
                <w:rFonts w:ascii="Verdana" w:hAnsi="Verdana" w:cs="Arial"/>
                <w:b/>
                <w:sz w:val="24"/>
              </w:rPr>
              <w:t xml:space="preserve"> 4.3</w:t>
            </w:r>
          </w:p>
          <w:p w:rsidR="00F7590D" w:rsidRDefault="00F7590D" w:rsidP="002F6FAE">
            <w:pPr>
              <w:tabs>
                <w:tab w:val="left" w:pos="3366"/>
              </w:tabs>
              <w:ind w:right="68"/>
              <w:jc w:val="right"/>
              <w:rPr>
                <w:rFonts w:ascii="Verdana" w:hAnsi="Verdana" w:cs="Arial"/>
                <w:b/>
                <w:sz w:val="24"/>
              </w:rPr>
            </w:pPr>
          </w:p>
          <w:p w:rsidR="002F6FAE" w:rsidRDefault="00C113E0" w:rsidP="002F6FAE">
            <w:pPr>
              <w:tabs>
                <w:tab w:val="left" w:pos="3366"/>
              </w:tabs>
              <w:ind w:right="68"/>
              <w:jc w:val="right"/>
              <w:rPr>
                <w:rFonts w:ascii="Verdana" w:hAnsi="Verdana" w:cs="Arial"/>
                <w:b/>
                <w:sz w:val="24"/>
              </w:rPr>
            </w:pPr>
            <w:r>
              <w:rPr>
                <w:rFonts w:ascii="Verdana" w:hAnsi="Verdana" w:cs="Arial"/>
                <w:b/>
                <w:sz w:val="24"/>
              </w:rPr>
              <w:t>30 May</w:t>
            </w:r>
            <w:r w:rsidR="00AB32C8">
              <w:rPr>
                <w:rFonts w:ascii="Verdana" w:hAnsi="Verdana" w:cs="Arial"/>
                <w:b/>
                <w:sz w:val="24"/>
              </w:rPr>
              <w:t xml:space="preserve"> </w:t>
            </w:r>
            <w:r w:rsidR="00E949A5">
              <w:rPr>
                <w:rFonts w:ascii="Verdana" w:hAnsi="Verdana" w:cs="Arial"/>
                <w:b/>
                <w:sz w:val="24"/>
              </w:rPr>
              <w:t>2019</w:t>
            </w:r>
          </w:p>
          <w:p w:rsidR="00877D27" w:rsidRPr="00F45D03" w:rsidRDefault="00877D27" w:rsidP="00BF6394">
            <w:pPr>
              <w:tabs>
                <w:tab w:val="left" w:pos="3366"/>
              </w:tabs>
              <w:ind w:right="68"/>
              <w:jc w:val="right"/>
              <w:rPr>
                <w:rFonts w:ascii="Verdana" w:hAnsi="Verdana" w:cs="Arial"/>
                <w:sz w:val="24"/>
              </w:rPr>
            </w:pPr>
          </w:p>
        </w:tc>
      </w:tr>
    </w:tbl>
    <w:p w:rsidR="00877D27" w:rsidRPr="00F45D03" w:rsidRDefault="00877D27" w:rsidP="00947CA9">
      <w:pPr>
        <w:pStyle w:val="Footer"/>
        <w:tabs>
          <w:tab w:val="clear" w:pos="8306"/>
          <w:tab w:val="right" w:pos="9000"/>
        </w:tabs>
        <w:ind w:right="68"/>
        <w:jc w:val="center"/>
        <w:rPr>
          <w:rFonts w:ascii="Verdana" w:hAnsi="Verdana" w:cs="Arial"/>
          <w:b/>
          <w:sz w:val="18"/>
        </w:rPr>
      </w:pPr>
    </w:p>
    <w:tbl>
      <w:tblPr>
        <w:tblW w:w="96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606"/>
      </w:tblGrid>
      <w:tr w:rsidR="00877D27" w:rsidRPr="00F45D03" w:rsidTr="0096570B">
        <w:trPr>
          <w:trHeight w:val="425"/>
        </w:trPr>
        <w:tc>
          <w:tcPr>
            <w:tcW w:w="9606" w:type="dxa"/>
            <w:tcBorders>
              <w:top w:val="single" w:sz="4" w:space="0" w:color="auto"/>
              <w:left w:val="single" w:sz="4" w:space="0" w:color="auto"/>
              <w:bottom w:val="single" w:sz="4" w:space="0" w:color="auto"/>
              <w:right w:val="single" w:sz="4" w:space="0" w:color="auto"/>
            </w:tcBorders>
            <w:shd w:val="clear" w:color="auto" w:fill="E6E6E6"/>
          </w:tcPr>
          <w:p w:rsidR="00877D27" w:rsidRPr="00F45D03" w:rsidRDefault="00B921BD" w:rsidP="00947CA9">
            <w:pPr>
              <w:ind w:right="68"/>
              <w:jc w:val="center"/>
              <w:rPr>
                <w:rFonts w:ascii="Verdana" w:hAnsi="Verdana" w:cs="Arial"/>
                <w:b/>
                <w:sz w:val="24"/>
              </w:rPr>
            </w:pPr>
            <w:r>
              <w:rPr>
                <w:rFonts w:ascii="Verdana" w:hAnsi="Verdana" w:cs="Arial"/>
                <w:b/>
                <w:sz w:val="24"/>
              </w:rPr>
              <w:t xml:space="preserve">University </w:t>
            </w:r>
            <w:r w:rsidR="00877D27" w:rsidRPr="00F45D03">
              <w:rPr>
                <w:rFonts w:ascii="Verdana" w:hAnsi="Verdana" w:cs="Arial"/>
                <w:b/>
                <w:sz w:val="24"/>
              </w:rPr>
              <w:t xml:space="preserve">Health Board </w:t>
            </w:r>
            <w:r w:rsidR="00780462" w:rsidRPr="00F45D03">
              <w:rPr>
                <w:rFonts w:ascii="Verdana" w:hAnsi="Verdana" w:cs="Arial"/>
                <w:b/>
                <w:sz w:val="24"/>
              </w:rPr>
              <w:t>Report</w:t>
            </w:r>
          </w:p>
        </w:tc>
      </w:tr>
      <w:tr w:rsidR="00A65AD0" w:rsidRPr="00F45D03" w:rsidTr="00E7630D">
        <w:trPr>
          <w:trHeight w:val="750"/>
        </w:trPr>
        <w:tc>
          <w:tcPr>
            <w:tcW w:w="9606" w:type="dxa"/>
            <w:tcBorders>
              <w:top w:val="single" w:sz="4" w:space="0" w:color="auto"/>
              <w:left w:val="single" w:sz="4" w:space="0" w:color="auto"/>
              <w:bottom w:val="single" w:sz="4" w:space="0" w:color="auto"/>
              <w:right w:val="single" w:sz="4" w:space="0" w:color="auto"/>
            </w:tcBorders>
            <w:shd w:val="clear" w:color="auto" w:fill="auto"/>
            <w:vAlign w:val="center"/>
          </w:tcPr>
          <w:p w:rsidR="00F45D03" w:rsidRPr="00E7630D" w:rsidRDefault="00774127" w:rsidP="00E7630D">
            <w:pPr>
              <w:pStyle w:val="Heading3"/>
              <w:spacing w:before="0"/>
              <w:ind w:right="68"/>
              <w:jc w:val="center"/>
              <w:rPr>
                <w:rFonts w:ascii="Verdana" w:hAnsi="Verdana" w:cs="Tahoma"/>
                <w:color w:val="auto"/>
                <w:sz w:val="24"/>
              </w:rPr>
            </w:pPr>
            <w:r>
              <w:rPr>
                <w:rFonts w:ascii="Verdana" w:hAnsi="Verdana" w:cs="Tahoma"/>
                <w:color w:val="auto"/>
                <w:sz w:val="24"/>
              </w:rPr>
              <w:t>CONCERNS (COMPLAINTS, CLAIMS</w:t>
            </w:r>
            <w:r w:rsidR="00725A0B" w:rsidRPr="00F45D03">
              <w:rPr>
                <w:rFonts w:ascii="Verdana" w:hAnsi="Verdana" w:cs="Tahoma"/>
                <w:color w:val="auto"/>
                <w:sz w:val="24"/>
              </w:rPr>
              <w:t xml:space="preserve"> AND PATIENT SAFETY INCIDENTS) – UPDATE ON HIGH-RISK EVENTS</w:t>
            </w:r>
          </w:p>
        </w:tc>
      </w:tr>
    </w:tbl>
    <w:p w:rsidR="00877D27" w:rsidRPr="00F45D03" w:rsidRDefault="00A05310" w:rsidP="00947CA9">
      <w:pPr>
        <w:pStyle w:val="Footer"/>
        <w:tabs>
          <w:tab w:val="clear" w:pos="8306"/>
          <w:tab w:val="right" w:pos="9000"/>
        </w:tabs>
        <w:ind w:right="68"/>
        <w:jc w:val="center"/>
        <w:rPr>
          <w:rFonts w:ascii="Verdana" w:hAnsi="Verdana" w:cs="Arial"/>
          <w:b/>
          <w:sz w:val="18"/>
        </w:rPr>
      </w:pPr>
      <w:r>
        <w:rPr>
          <w:rFonts w:ascii="Verdana" w:hAnsi="Verdana" w:cs="Arial"/>
          <w:b/>
          <w:sz w:val="18"/>
        </w:rPr>
        <w:t xml:space="preserve"> </w:t>
      </w:r>
    </w:p>
    <w:tbl>
      <w:tblPr>
        <w:tblW w:w="96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606"/>
      </w:tblGrid>
      <w:tr w:rsidR="00877D27" w:rsidRPr="00F45D03" w:rsidTr="0096570B">
        <w:trPr>
          <w:trHeight w:val="413"/>
        </w:trPr>
        <w:tc>
          <w:tcPr>
            <w:tcW w:w="9606" w:type="dxa"/>
            <w:tcBorders>
              <w:top w:val="single" w:sz="4" w:space="0" w:color="auto"/>
              <w:left w:val="single" w:sz="4" w:space="0" w:color="auto"/>
              <w:bottom w:val="single" w:sz="4" w:space="0" w:color="auto"/>
              <w:right w:val="single" w:sz="4" w:space="0" w:color="auto"/>
            </w:tcBorders>
            <w:shd w:val="clear" w:color="auto" w:fill="auto"/>
            <w:vAlign w:val="center"/>
          </w:tcPr>
          <w:p w:rsidR="00877D27" w:rsidRPr="00F45D03" w:rsidRDefault="00877D27" w:rsidP="00B921BD">
            <w:pPr>
              <w:ind w:right="68"/>
              <w:jc w:val="both"/>
              <w:rPr>
                <w:rFonts w:ascii="Verdana" w:hAnsi="Verdana" w:cs="Arial"/>
                <w:sz w:val="24"/>
              </w:rPr>
            </w:pPr>
            <w:r w:rsidRPr="00F45D03">
              <w:rPr>
                <w:rFonts w:ascii="Verdana" w:hAnsi="Verdana" w:cs="Arial"/>
                <w:b/>
                <w:bCs/>
                <w:sz w:val="24"/>
              </w:rPr>
              <w:t xml:space="preserve">Executive Lead: </w:t>
            </w:r>
            <w:r w:rsidR="007D3A8D" w:rsidRPr="00F45D03">
              <w:rPr>
                <w:rFonts w:ascii="Verdana" w:hAnsi="Verdana" w:cs="Tahoma"/>
                <w:bCs/>
                <w:sz w:val="24"/>
              </w:rPr>
              <w:t>Director of Nursing, Midwifery &amp; Pat</w:t>
            </w:r>
            <w:r w:rsidR="00E7630D">
              <w:rPr>
                <w:rFonts w:ascii="Verdana" w:hAnsi="Verdana" w:cs="Tahoma"/>
                <w:bCs/>
                <w:sz w:val="24"/>
              </w:rPr>
              <w:t>ient Services</w:t>
            </w:r>
            <w:r w:rsidR="00B921BD">
              <w:rPr>
                <w:rFonts w:ascii="Verdana" w:hAnsi="Verdana" w:cs="Tahoma"/>
                <w:bCs/>
                <w:sz w:val="24"/>
              </w:rPr>
              <w:t xml:space="preserve"> &amp;</w:t>
            </w:r>
            <w:r w:rsidR="00E7630D">
              <w:rPr>
                <w:rFonts w:ascii="Verdana" w:hAnsi="Verdana" w:cs="Tahoma"/>
                <w:bCs/>
                <w:sz w:val="24"/>
              </w:rPr>
              <w:t xml:space="preserve"> Medical Director</w:t>
            </w:r>
            <w:r w:rsidR="007D3A8D" w:rsidRPr="00F45D03">
              <w:rPr>
                <w:rFonts w:ascii="Verdana" w:hAnsi="Verdana" w:cs="Tahoma"/>
                <w:bCs/>
                <w:sz w:val="24"/>
              </w:rPr>
              <w:t xml:space="preserve"> </w:t>
            </w:r>
          </w:p>
        </w:tc>
      </w:tr>
      <w:tr w:rsidR="00877D27" w:rsidRPr="00F45D03" w:rsidTr="0096570B">
        <w:trPr>
          <w:trHeight w:val="425"/>
        </w:trPr>
        <w:tc>
          <w:tcPr>
            <w:tcW w:w="9606" w:type="dxa"/>
            <w:tcBorders>
              <w:top w:val="single" w:sz="4" w:space="0" w:color="auto"/>
              <w:left w:val="single" w:sz="4" w:space="0" w:color="auto"/>
              <w:bottom w:val="single" w:sz="4" w:space="0" w:color="auto"/>
              <w:right w:val="single" w:sz="4" w:space="0" w:color="auto"/>
            </w:tcBorders>
            <w:shd w:val="clear" w:color="auto" w:fill="auto"/>
            <w:vAlign w:val="center"/>
          </w:tcPr>
          <w:p w:rsidR="00877D27" w:rsidRPr="00F45D03" w:rsidRDefault="00877D27" w:rsidP="00474FAE">
            <w:pPr>
              <w:ind w:right="68"/>
              <w:rPr>
                <w:rFonts w:ascii="Verdana" w:hAnsi="Verdana" w:cs="Arial"/>
                <w:sz w:val="24"/>
              </w:rPr>
            </w:pPr>
            <w:r w:rsidRPr="00F45D03">
              <w:rPr>
                <w:rFonts w:ascii="Verdana" w:hAnsi="Verdana" w:cs="Arial"/>
                <w:b/>
                <w:bCs/>
                <w:sz w:val="24"/>
              </w:rPr>
              <w:t xml:space="preserve">Author: </w:t>
            </w:r>
            <w:r w:rsidR="007D3A8D" w:rsidRPr="00F45D03">
              <w:rPr>
                <w:rFonts w:ascii="Verdana" w:hAnsi="Verdana" w:cs="Arial"/>
                <w:b/>
                <w:bCs/>
                <w:sz w:val="24"/>
              </w:rPr>
              <w:t xml:space="preserve"> </w:t>
            </w:r>
            <w:r w:rsidR="00474FAE">
              <w:rPr>
                <w:rFonts w:ascii="Verdana" w:hAnsi="Verdana" w:cs="Arial"/>
                <w:bCs/>
                <w:sz w:val="24"/>
              </w:rPr>
              <w:t xml:space="preserve">Senior Manager for Investigations &amp; Quality Improvement </w:t>
            </w:r>
            <w:r w:rsidR="002F6FAE">
              <w:rPr>
                <w:rFonts w:ascii="Verdana" w:hAnsi="Verdana" w:cs="Arial"/>
                <w:bCs/>
                <w:sz w:val="24"/>
              </w:rPr>
              <w:t xml:space="preserve"> </w:t>
            </w:r>
            <w:r w:rsidR="004A4882" w:rsidRPr="00F45D03">
              <w:rPr>
                <w:rFonts w:ascii="Verdana" w:hAnsi="Verdana" w:cs="Arial"/>
                <w:bCs/>
                <w:sz w:val="24"/>
              </w:rPr>
              <w:t xml:space="preserve"> </w:t>
            </w:r>
            <w:r w:rsidR="002873B8" w:rsidRPr="00F45D03">
              <w:rPr>
                <w:rFonts w:ascii="Verdana" w:hAnsi="Verdana" w:cs="Arial"/>
                <w:bCs/>
                <w:sz w:val="24"/>
              </w:rPr>
              <w:t xml:space="preserve"> </w:t>
            </w:r>
            <w:r w:rsidR="007D3A8D" w:rsidRPr="00F45D03">
              <w:rPr>
                <w:rFonts w:ascii="Verdana" w:hAnsi="Verdana" w:cs="Arial"/>
                <w:b/>
                <w:bCs/>
                <w:sz w:val="24"/>
              </w:rPr>
              <w:t xml:space="preserve"> </w:t>
            </w:r>
          </w:p>
        </w:tc>
      </w:tr>
      <w:tr w:rsidR="00877D27" w:rsidRPr="00F45D03" w:rsidTr="0096570B">
        <w:trPr>
          <w:trHeight w:val="425"/>
        </w:trPr>
        <w:tc>
          <w:tcPr>
            <w:tcW w:w="9606" w:type="dxa"/>
            <w:tcBorders>
              <w:top w:val="single" w:sz="4" w:space="0" w:color="auto"/>
              <w:left w:val="single" w:sz="4" w:space="0" w:color="auto"/>
              <w:bottom w:val="single" w:sz="4" w:space="0" w:color="auto"/>
              <w:right w:val="single" w:sz="4" w:space="0" w:color="auto"/>
            </w:tcBorders>
            <w:shd w:val="clear" w:color="auto" w:fill="auto"/>
            <w:vAlign w:val="center"/>
          </w:tcPr>
          <w:p w:rsidR="00877D27" w:rsidRPr="00F45D03" w:rsidRDefault="00877D27" w:rsidP="00B921BD">
            <w:pPr>
              <w:ind w:right="68"/>
              <w:jc w:val="both"/>
              <w:rPr>
                <w:rFonts w:ascii="Verdana" w:hAnsi="Verdana" w:cs="Arial"/>
                <w:b/>
                <w:bCs/>
                <w:sz w:val="24"/>
              </w:rPr>
            </w:pPr>
            <w:r w:rsidRPr="00F45D03">
              <w:rPr>
                <w:rFonts w:ascii="Verdana" w:hAnsi="Verdana" w:cs="Arial"/>
                <w:b/>
                <w:bCs/>
                <w:sz w:val="24"/>
              </w:rPr>
              <w:t xml:space="preserve">Contact Details for further </w:t>
            </w:r>
            <w:r w:rsidR="00C83001" w:rsidRPr="00F45D03">
              <w:rPr>
                <w:rFonts w:ascii="Verdana" w:hAnsi="Verdana" w:cs="Arial"/>
                <w:b/>
                <w:bCs/>
                <w:sz w:val="24"/>
              </w:rPr>
              <w:t>information:</w:t>
            </w:r>
            <w:r w:rsidR="00C83001">
              <w:rPr>
                <w:rFonts w:ascii="Verdana" w:hAnsi="Verdana" w:cs="Arial"/>
                <w:b/>
                <w:bCs/>
                <w:sz w:val="24"/>
              </w:rPr>
              <w:t xml:space="preserve"> </w:t>
            </w:r>
            <w:r w:rsidR="00C83001" w:rsidRPr="00C83001">
              <w:rPr>
                <w:rFonts w:ascii="Verdana" w:hAnsi="Verdana" w:cs="Arial"/>
                <w:bCs/>
                <w:sz w:val="24"/>
              </w:rPr>
              <w:t>Ruth Friel, Head of Patient Experience</w:t>
            </w:r>
            <w:r w:rsidR="00C83001" w:rsidRPr="00B921BD">
              <w:rPr>
                <w:rFonts w:ascii="Verdana" w:hAnsi="Verdana" w:cs="Arial"/>
                <w:bCs/>
                <w:sz w:val="24"/>
              </w:rPr>
              <w:t xml:space="preserve">  </w:t>
            </w:r>
            <w:hyperlink r:id="rId9" w:history="1">
              <w:r w:rsidR="00C83001" w:rsidRPr="00B921BD">
                <w:rPr>
                  <w:rStyle w:val="Hyperlink"/>
                  <w:rFonts w:ascii="Verdana" w:hAnsi="Verdana" w:cs="Arial"/>
                  <w:bCs/>
                  <w:sz w:val="24"/>
                </w:rPr>
                <w:t>Ruth.friel@wales.nhs.uk</w:t>
              </w:r>
            </w:hyperlink>
            <w:r w:rsidR="00C83001">
              <w:rPr>
                <w:rFonts w:ascii="Verdana" w:hAnsi="Verdana" w:cs="Arial"/>
                <w:b/>
                <w:bCs/>
                <w:sz w:val="24"/>
              </w:rPr>
              <w:t xml:space="preserve">  </w:t>
            </w:r>
            <w:r w:rsidR="00396757">
              <w:rPr>
                <w:rFonts w:ascii="Verdana" w:hAnsi="Verdana" w:cs="Arial"/>
                <w:bCs/>
                <w:sz w:val="24"/>
              </w:rPr>
              <w:t xml:space="preserve">    </w:t>
            </w:r>
          </w:p>
        </w:tc>
      </w:tr>
    </w:tbl>
    <w:p w:rsidR="00877D27" w:rsidRPr="00F45D03" w:rsidRDefault="00877D27" w:rsidP="00947CA9">
      <w:pPr>
        <w:pStyle w:val="Footer"/>
        <w:tabs>
          <w:tab w:val="clear" w:pos="8306"/>
          <w:tab w:val="right" w:pos="9000"/>
        </w:tabs>
        <w:ind w:right="68"/>
        <w:jc w:val="center"/>
        <w:rPr>
          <w:rFonts w:ascii="Verdana" w:hAnsi="Verdana" w:cs="Arial"/>
          <w:b/>
          <w:sz w:val="24"/>
        </w:rPr>
      </w:pPr>
    </w:p>
    <w:tbl>
      <w:tblPr>
        <w:tblW w:w="96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606"/>
      </w:tblGrid>
      <w:tr w:rsidR="00877D27" w:rsidRPr="00F45D03" w:rsidTr="0096570B">
        <w:trPr>
          <w:trHeight w:val="425"/>
        </w:trPr>
        <w:tc>
          <w:tcPr>
            <w:tcW w:w="9606" w:type="dxa"/>
            <w:tcBorders>
              <w:top w:val="single" w:sz="4" w:space="0" w:color="auto"/>
              <w:left w:val="single" w:sz="4" w:space="0" w:color="auto"/>
              <w:bottom w:val="single" w:sz="4" w:space="0" w:color="auto"/>
              <w:right w:val="single" w:sz="4" w:space="0" w:color="auto"/>
            </w:tcBorders>
            <w:shd w:val="clear" w:color="auto" w:fill="E6E6E6"/>
          </w:tcPr>
          <w:p w:rsidR="00877D27" w:rsidRPr="00F45D03" w:rsidRDefault="00877D27" w:rsidP="00947CA9">
            <w:pPr>
              <w:ind w:right="68"/>
              <w:rPr>
                <w:rFonts w:ascii="Verdana" w:hAnsi="Verdana" w:cs="Arial"/>
                <w:b/>
                <w:sz w:val="24"/>
              </w:rPr>
            </w:pPr>
            <w:r w:rsidRPr="00F45D03">
              <w:rPr>
                <w:rFonts w:ascii="Verdana" w:hAnsi="Verdana" w:cs="Arial"/>
                <w:b/>
                <w:sz w:val="24"/>
              </w:rPr>
              <w:t xml:space="preserve">Purpose of the Health Board </w:t>
            </w:r>
            <w:r w:rsidR="00321D25" w:rsidRPr="00F45D03">
              <w:rPr>
                <w:rFonts w:ascii="Verdana" w:hAnsi="Verdana" w:cs="Arial"/>
                <w:b/>
                <w:sz w:val="24"/>
              </w:rPr>
              <w:t>Report</w:t>
            </w:r>
          </w:p>
        </w:tc>
      </w:tr>
      <w:tr w:rsidR="00877D27" w:rsidRPr="00F45D03" w:rsidTr="0096570B">
        <w:trPr>
          <w:trHeight w:val="425"/>
        </w:trPr>
        <w:tc>
          <w:tcPr>
            <w:tcW w:w="9606" w:type="dxa"/>
            <w:tcBorders>
              <w:top w:val="single" w:sz="4" w:space="0" w:color="auto"/>
              <w:left w:val="single" w:sz="4" w:space="0" w:color="auto"/>
              <w:bottom w:val="single" w:sz="4" w:space="0" w:color="auto"/>
              <w:right w:val="single" w:sz="4" w:space="0" w:color="auto"/>
            </w:tcBorders>
            <w:shd w:val="clear" w:color="auto" w:fill="auto"/>
          </w:tcPr>
          <w:p w:rsidR="00C25730" w:rsidRPr="00F92547" w:rsidRDefault="006200C7" w:rsidP="00C25730">
            <w:pPr>
              <w:ind w:right="68"/>
              <w:jc w:val="both"/>
              <w:outlineLvl w:val="0"/>
              <w:rPr>
                <w:rFonts w:ascii="Verdana" w:hAnsi="Verdana" w:cs="Tahoma"/>
                <w:sz w:val="24"/>
              </w:rPr>
            </w:pPr>
            <w:r>
              <w:rPr>
                <w:rFonts w:ascii="Verdana" w:hAnsi="Verdana" w:cs="Tahoma"/>
                <w:bCs/>
                <w:sz w:val="24"/>
              </w:rPr>
              <w:t>T</w:t>
            </w:r>
            <w:r w:rsidRPr="00F45D03">
              <w:rPr>
                <w:rFonts w:ascii="Verdana" w:hAnsi="Verdana" w:cs="Tahoma"/>
                <w:bCs/>
                <w:sz w:val="24"/>
              </w:rPr>
              <w:t xml:space="preserve">his report provides the Board with a summary of high-risk </w:t>
            </w:r>
            <w:r w:rsidR="00AF4BF1">
              <w:rPr>
                <w:rFonts w:ascii="Verdana" w:hAnsi="Verdana" w:cs="Tahoma"/>
                <w:bCs/>
                <w:sz w:val="24"/>
              </w:rPr>
              <w:t>c</w:t>
            </w:r>
            <w:r w:rsidRPr="00F45D03">
              <w:rPr>
                <w:rFonts w:ascii="Verdana" w:hAnsi="Verdana" w:cs="Tahoma"/>
                <w:bCs/>
                <w:sz w:val="24"/>
              </w:rPr>
              <w:t xml:space="preserve">oncerns </w:t>
            </w:r>
            <w:r w:rsidR="000A64BE">
              <w:rPr>
                <w:rFonts w:ascii="Verdana" w:hAnsi="Verdana" w:cs="Tahoma"/>
                <w:bCs/>
                <w:sz w:val="24"/>
              </w:rPr>
              <w:t>since</w:t>
            </w:r>
            <w:r w:rsidR="000A64BE" w:rsidRPr="00F45D03">
              <w:rPr>
                <w:rFonts w:ascii="Verdana" w:hAnsi="Verdana" w:cs="Tahoma"/>
                <w:bCs/>
                <w:sz w:val="24"/>
              </w:rPr>
              <w:t xml:space="preserve"> the last report to Board </w:t>
            </w:r>
            <w:r w:rsidR="000A64BE" w:rsidRPr="00A777FF">
              <w:rPr>
                <w:rFonts w:ascii="Verdana" w:hAnsi="Verdana" w:cs="Tahoma"/>
                <w:bCs/>
                <w:sz w:val="24"/>
              </w:rPr>
              <w:t xml:space="preserve">on </w:t>
            </w:r>
            <w:r w:rsidR="00C113E0">
              <w:rPr>
                <w:rFonts w:ascii="Verdana" w:hAnsi="Verdana" w:cs="Tahoma"/>
                <w:bCs/>
                <w:sz w:val="24"/>
              </w:rPr>
              <w:t>28 March</w:t>
            </w:r>
            <w:r w:rsidR="000A64BE">
              <w:rPr>
                <w:rFonts w:ascii="Verdana" w:hAnsi="Verdana" w:cs="Tahoma"/>
                <w:bCs/>
                <w:sz w:val="24"/>
              </w:rPr>
              <w:t xml:space="preserve"> 2019</w:t>
            </w:r>
            <w:r>
              <w:rPr>
                <w:rFonts w:ascii="Verdana" w:hAnsi="Verdana" w:cs="Tahoma"/>
                <w:bCs/>
                <w:sz w:val="24"/>
              </w:rPr>
              <w:t xml:space="preserve">. The report provides information in relation to complaints performance and the improvements that have been implemented since November 2018. In addition, the report outlines serious incidents reported to </w:t>
            </w:r>
            <w:r w:rsidR="00C25730">
              <w:rPr>
                <w:rFonts w:ascii="Verdana" w:hAnsi="Verdana" w:cs="Tahoma"/>
                <w:bCs/>
                <w:sz w:val="24"/>
              </w:rPr>
              <w:t>Welsh Government (</w:t>
            </w:r>
            <w:r>
              <w:rPr>
                <w:rFonts w:ascii="Verdana" w:hAnsi="Verdana" w:cs="Tahoma"/>
                <w:bCs/>
                <w:sz w:val="24"/>
              </w:rPr>
              <w:t>WG</w:t>
            </w:r>
            <w:r w:rsidR="00C25730">
              <w:rPr>
                <w:rFonts w:ascii="Verdana" w:hAnsi="Verdana" w:cs="Tahoma"/>
                <w:bCs/>
                <w:sz w:val="24"/>
              </w:rPr>
              <w:t>)</w:t>
            </w:r>
            <w:r>
              <w:rPr>
                <w:rFonts w:ascii="Verdana" w:hAnsi="Verdana" w:cs="Tahoma"/>
                <w:bCs/>
                <w:sz w:val="24"/>
              </w:rPr>
              <w:t xml:space="preserve"> and </w:t>
            </w:r>
            <w:r w:rsidR="00720BAA">
              <w:rPr>
                <w:rFonts w:ascii="Verdana" w:hAnsi="Verdana" w:cs="Tahoma"/>
                <w:bCs/>
                <w:sz w:val="24"/>
              </w:rPr>
              <w:t>R</w:t>
            </w:r>
            <w:r>
              <w:rPr>
                <w:rFonts w:ascii="Verdana" w:hAnsi="Verdana" w:cs="Tahoma"/>
                <w:bCs/>
                <w:sz w:val="24"/>
              </w:rPr>
              <w:t xml:space="preserve">egulation 28 reports received from </w:t>
            </w:r>
            <w:r w:rsidR="00AF4BF1">
              <w:rPr>
                <w:rFonts w:ascii="Verdana" w:hAnsi="Verdana" w:cs="Tahoma"/>
                <w:bCs/>
                <w:sz w:val="24"/>
              </w:rPr>
              <w:t xml:space="preserve">Her Majesty’s </w:t>
            </w:r>
            <w:r>
              <w:rPr>
                <w:rFonts w:ascii="Verdana" w:hAnsi="Verdana" w:cs="Tahoma"/>
                <w:bCs/>
                <w:sz w:val="24"/>
              </w:rPr>
              <w:t xml:space="preserve">Coroner. The report </w:t>
            </w:r>
            <w:r w:rsidR="00AF4BF1">
              <w:rPr>
                <w:rFonts w:ascii="Verdana" w:hAnsi="Verdana" w:cs="Tahoma"/>
                <w:bCs/>
                <w:sz w:val="24"/>
              </w:rPr>
              <w:t xml:space="preserve">also </w:t>
            </w:r>
            <w:r>
              <w:rPr>
                <w:rFonts w:ascii="Verdana" w:hAnsi="Verdana" w:cs="Tahoma"/>
                <w:bCs/>
                <w:sz w:val="24"/>
              </w:rPr>
              <w:t>highlights the current position in relation to the review of p</w:t>
            </w:r>
            <w:r w:rsidR="00720BAA">
              <w:rPr>
                <w:rFonts w:ascii="Verdana" w:hAnsi="Verdana" w:cs="Tahoma"/>
                <w:bCs/>
                <w:sz w:val="24"/>
              </w:rPr>
              <w:t xml:space="preserve">atient safety incidents and </w:t>
            </w:r>
            <w:r>
              <w:rPr>
                <w:rFonts w:ascii="Verdana" w:hAnsi="Verdana" w:cs="Tahoma"/>
                <w:bCs/>
                <w:sz w:val="24"/>
              </w:rPr>
              <w:t xml:space="preserve">compliance with Patient Safety Solutions. </w:t>
            </w:r>
          </w:p>
        </w:tc>
      </w:tr>
    </w:tbl>
    <w:p w:rsidR="00877D27" w:rsidRPr="00F45D03" w:rsidRDefault="00877D27" w:rsidP="00947CA9">
      <w:pPr>
        <w:pStyle w:val="Footer"/>
        <w:tabs>
          <w:tab w:val="clear" w:pos="8306"/>
          <w:tab w:val="right" w:pos="9000"/>
        </w:tabs>
        <w:ind w:right="68"/>
        <w:jc w:val="center"/>
        <w:rPr>
          <w:rFonts w:ascii="Verdana" w:hAnsi="Verdana" w:cs="Arial"/>
          <w:b/>
          <w:sz w:val="18"/>
        </w:rPr>
      </w:pPr>
    </w:p>
    <w:tbl>
      <w:tblPr>
        <w:tblW w:w="96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374"/>
        <w:gridCol w:w="74"/>
        <w:gridCol w:w="495"/>
        <w:gridCol w:w="45"/>
        <w:gridCol w:w="1658"/>
        <w:gridCol w:w="512"/>
        <w:gridCol w:w="1929"/>
        <w:gridCol w:w="529"/>
        <w:gridCol w:w="1132"/>
        <w:gridCol w:w="858"/>
      </w:tblGrid>
      <w:tr w:rsidR="00877D27" w:rsidRPr="00F45D03" w:rsidTr="00B54367">
        <w:trPr>
          <w:trHeight w:val="425"/>
        </w:trPr>
        <w:tc>
          <w:tcPr>
            <w:tcW w:w="9606" w:type="dxa"/>
            <w:gridSpan w:val="10"/>
            <w:tcBorders>
              <w:top w:val="single" w:sz="4" w:space="0" w:color="auto"/>
              <w:left w:val="single" w:sz="4" w:space="0" w:color="auto"/>
              <w:bottom w:val="single" w:sz="4" w:space="0" w:color="auto"/>
              <w:right w:val="single" w:sz="4" w:space="0" w:color="auto"/>
            </w:tcBorders>
            <w:shd w:val="clear" w:color="auto" w:fill="E6E6E6"/>
          </w:tcPr>
          <w:p w:rsidR="00877D27" w:rsidRPr="00F45D03" w:rsidRDefault="00877D27" w:rsidP="00947CA9">
            <w:pPr>
              <w:ind w:right="68"/>
              <w:rPr>
                <w:rFonts w:ascii="Verdana" w:hAnsi="Verdana" w:cs="Arial"/>
                <w:b/>
                <w:sz w:val="24"/>
              </w:rPr>
            </w:pPr>
            <w:r w:rsidRPr="00F45D03">
              <w:rPr>
                <w:rFonts w:ascii="Verdana" w:hAnsi="Verdana" w:cs="Arial"/>
                <w:b/>
                <w:sz w:val="24"/>
              </w:rPr>
              <w:t>Governance</w:t>
            </w:r>
          </w:p>
        </w:tc>
      </w:tr>
      <w:tr w:rsidR="00A65AD0" w:rsidRPr="00F45D03" w:rsidTr="00B54367">
        <w:trPr>
          <w:trHeight w:val="425"/>
        </w:trPr>
        <w:tc>
          <w:tcPr>
            <w:tcW w:w="2374" w:type="dxa"/>
            <w:tcBorders>
              <w:top w:val="single" w:sz="4" w:space="0" w:color="auto"/>
              <w:left w:val="single" w:sz="4" w:space="0" w:color="auto"/>
              <w:bottom w:val="single" w:sz="4" w:space="0" w:color="auto"/>
              <w:right w:val="single" w:sz="4" w:space="0" w:color="auto"/>
            </w:tcBorders>
            <w:shd w:val="clear" w:color="auto" w:fill="E6E6E6"/>
          </w:tcPr>
          <w:p w:rsidR="00A65AD0" w:rsidRPr="00F45D03" w:rsidRDefault="00A65AD0" w:rsidP="00947CA9">
            <w:pPr>
              <w:ind w:right="68"/>
              <w:jc w:val="both"/>
              <w:rPr>
                <w:rFonts w:ascii="Verdana" w:hAnsi="Verdana" w:cs="Arial"/>
                <w:b/>
                <w:sz w:val="24"/>
              </w:rPr>
            </w:pPr>
            <w:r w:rsidRPr="00F45D03">
              <w:rPr>
                <w:rFonts w:ascii="Verdana" w:hAnsi="Verdana" w:cs="Arial"/>
                <w:b/>
                <w:sz w:val="24"/>
              </w:rPr>
              <w:t>Link to Health Board Strategic Objective(s)</w:t>
            </w:r>
          </w:p>
        </w:tc>
        <w:tc>
          <w:tcPr>
            <w:tcW w:w="7232" w:type="dxa"/>
            <w:gridSpan w:val="9"/>
            <w:tcBorders>
              <w:top w:val="single" w:sz="4" w:space="0" w:color="auto"/>
              <w:left w:val="single" w:sz="4" w:space="0" w:color="auto"/>
              <w:bottom w:val="single" w:sz="4" w:space="0" w:color="auto"/>
              <w:right w:val="single" w:sz="4" w:space="0" w:color="auto"/>
            </w:tcBorders>
            <w:shd w:val="clear" w:color="auto" w:fill="auto"/>
          </w:tcPr>
          <w:p w:rsidR="007C03A9" w:rsidRPr="00720BAA" w:rsidRDefault="007C03A9" w:rsidP="00720BAA">
            <w:pPr>
              <w:ind w:right="68"/>
              <w:jc w:val="both"/>
              <w:rPr>
                <w:rFonts w:cs="Arial"/>
                <w:sz w:val="24"/>
              </w:rPr>
            </w:pPr>
            <w:r w:rsidRPr="00F45D03">
              <w:rPr>
                <w:rFonts w:ascii="Verdana" w:hAnsi="Verdana" w:cs="Arial"/>
                <w:sz w:val="24"/>
              </w:rPr>
              <w:t xml:space="preserve">The Board’s overarching role is to ensure its Strategy outlined within ‘Cwm Taf Cares’ 3 Year Integrated Medium Term Plan </w:t>
            </w:r>
            <w:r w:rsidR="00AF4BF1">
              <w:rPr>
                <w:rFonts w:ascii="Verdana" w:hAnsi="Verdana" w:cs="Arial"/>
                <w:sz w:val="24"/>
              </w:rPr>
              <w:t>2019</w:t>
            </w:r>
            <w:r w:rsidR="00720BAA">
              <w:rPr>
                <w:rFonts w:ascii="Verdana" w:hAnsi="Verdana" w:cs="Arial"/>
                <w:sz w:val="24"/>
              </w:rPr>
              <w:t xml:space="preserve"> </w:t>
            </w:r>
            <w:r w:rsidR="00AF4BF1">
              <w:rPr>
                <w:rFonts w:ascii="Verdana" w:hAnsi="Verdana" w:cs="Arial"/>
                <w:sz w:val="24"/>
              </w:rPr>
              <w:t>- 2022</w:t>
            </w:r>
            <w:r w:rsidRPr="00F45D03">
              <w:rPr>
                <w:rFonts w:ascii="Verdana" w:hAnsi="Verdana" w:cs="Arial"/>
                <w:sz w:val="24"/>
              </w:rPr>
              <w:t xml:space="preserve"> and the related organisational objectives aligned with the Institute of Healthcare Improvement's (IHI) </w:t>
            </w:r>
            <w:r w:rsidR="00720BAA">
              <w:rPr>
                <w:rFonts w:ascii="Verdana" w:hAnsi="Verdana" w:cs="Arial"/>
                <w:sz w:val="24"/>
              </w:rPr>
              <w:t>quadruple aim</w:t>
            </w:r>
            <w:r w:rsidRPr="00F45D03">
              <w:rPr>
                <w:rFonts w:ascii="Verdana" w:hAnsi="Verdana" w:cs="Arial"/>
                <w:sz w:val="24"/>
              </w:rPr>
              <w:t xml:space="preserve"> are being progressed</w:t>
            </w:r>
            <w:r w:rsidR="00720BAA">
              <w:rPr>
                <w:rFonts w:ascii="Verdana" w:hAnsi="Verdana" w:cs="Arial"/>
                <w:sz w:val="24"/>
              </w:rPr>
              <w:t xml:space="preserve">. </w:t>
            </w:r>
          </w:p>
          <w:p w:rsidR="00B921BD" w:rsidRPr="00B921BD" w:rsidRDefault="00B921BD" w:rsidP="00B921BD">
            <w:pPr>
              <w:numPr>
                <w:ilvl w:val="0"/>
                <w:numId w:val="39"/>
              </w:numPr>
              <w:jc w:val="both"/>
              <w:rPr>
                <w:rFonts w:ascii="Verdana" w:hAnsi="Verdana"/>
                <w:sz w:val="24"/>
              </w:rPr>
            </w:pPr>
            <w:r w:rsidRPr="00B921BD">
              <w:rPr>
                <w:rFonts w:ascii="Verdana" w:hAnsi="Verdana"/>
                <w:sz w:val="24"/>
              </w:rPr>
              <w:t xml:space="preserve">To </w:t>
            </w:r>
            <w:r w:rsidRPr="00B921BD">
              <w:rPr>
                <w:rFonts w:ascii="Verdana" w:hAnsi="Verdana"/>
                <w:b/>
                <w:bCs/>
                <w:sz w:val="24"/>
              </w:rPr>
              <w:t>improve</w:t>
            </w:r>
            <w:r w:rsidRPr="00B921BD">
              <w:rPr>
                <w:rFonts w:ascii="Verdana" w:hAnsi="Verdana"/>
                <w:sz w:val="24"/>
              </w:rPr>
              <w:t xml:space="preserve"> quality, safety and patient experience.</w:t>
            </w:r>
          </w:p>
          <w:p w:rsidR="00B921BD" w:rsidRPr="00B921BD" w:rsidRDefault="00B921BD" w:rsidP="00B921BD">
            <w:pPr>
              <w:numPr>
                <w:ilvl w:val="0"/>
                <w:numId w:val="39"/>
              </w:numPr>
              <w:jc w:val="both"/>
              <w:rPr>
                <w:rFonts w:ascii="Verdana" w:hAnsi="Verdana"/>
                <w:sz w:val="24"/>
              </w:rPr>
            </w:pPr>
            <w:r w:rsidRPr="00B921BD">
              <w:rPr>
                <w:rFonts w:ascii="Verdana" w:hAnsi="Verdana"/>
                <w:sz w:val="24"/>
              </w:rPr>
              <w:t xml:space="preserve">To </w:t>
            </w:r>
            <w:r w:rsidRPr="00B921BD">
              <w:rPr>
                <w:rFonts w:ascii="Verdana" w:hAnsi="Verdana"/>
                <w:b/>
                <w:bCs/>
                <w:sz w:val="24"/>
              </w:rPr>
              <w:t>protect</w:t>
            </w:r>
            <w:r w:rsidRPr="00B921BD">
              <w:rPr>
                <w:rFonts w:ascii="Verdana" w:hAnsi="Verdana"/>
                <w:sz w:val="24"/>
              </w:rPr>
              <w:t xml:space="preserve"> and </w:t>
            </w:r>
            <w:r w:rsidRPr="00B921BD">
              <w:rPr>
                <w:rFonts w:ascii="Verdana" w:hAnsi="Verdana"/>
                <w:b/>
                <w:bCs/>
                <w:sz w:val="24"/>
              </w:rPr>
              <w:t>improve</w:t>
            </w:r>
            <w:r w:rsidRPr="00B921BD">
              <w:rPr>
                <w:rFonts w:ascii="Verdana" w:hAnsi="Verdana"/>
                <w:sz w:val="24"/>
              </w:rPr>
              <w:t xml:space="preserve"> population health. </w:t>
            </w:r>
          </w:p>
          <w:p w:rsidR="00B921BD" w:rsidRPr="00B921BD" w:rsidRDefault="00B921BD" w:rsidP="00B921BD">
            <w:pPr>
              <w:numPr>
                <w:ilvl w:val="0"/>
                <w:numId w:val="39"/>
              </w:numPr>
              <w:jc w:val="both"/>
              <w:rPr>
                <w:rFonts w:ascii="Verdana" w:hAnsi="Verdana"/>
                <w:sz w:val="24"/>
              </w:rPr>
            </w:pPr>
            <w:r w:rsidRPr="00B921BD">
              <w:rPr>
                <w:rFonts w:ascii="Verdana" w:hAnsi="Verdana"/>
                <w:sz w:val="24"/>
              </w:rPr>
              <w:t xml:space="preserve">To </w:t>
            </w:r>
            <w:r w:rsidRPr="00B921BD">
              <w:rPr>
                <w:rFonts w:ascii="Verdana" w:hAnsi="Verdana"/>
                <w:b/>
                <w:bCs/>
                <w:sz w:val="24"/>
              </w:rPr>
              <w:t>ensure</w:t>
            </w:r>
            <w:r w:rsidRPr="00B921BD">
              <w:rPr>
                <w:rFonts w:ascii="Verdana" w:hAnsi="Verdana"/>
                <w:sz w:val="24"/>
              </w:rPr>
              <w:t xml:space="preserve"> that the services provided are accessible and sustainable into the future.</w:t>
            </w:r>
          </w:p>
          <w:p w:rsidR="00B921BD" w:rsidRPr="00B921BD" w:rsidRDefault="00B921BD" w:rsidP="00B921BD">
            <w:pPr>
              <w:numPr>
                <w:ilvl w:val="0"/>
                <w:numId w:val="39"/>
              </w:numPr>
              <w:jc w:val="both"/>
              <w:rPr>
                <w:rFonts w:ascii="Verdana" w:hAnsi="Verdana"/>
                <w:sz w:val="24"/>
              </w:rPr>
            </w:pPr>
            <w:r w:rsidRPr="00B921BD">
              <w:rPr>
                <w:rFonts w:ascii="Verdana" w:hAnsi="Verdana"/>
                <w:sz w:val="24"/>
              </w:rPr>
              <w:t xml:space="preserve">To </w:t>
            </w:r>
            <w:r w:rsidRPr="00B921BD">
              <w:rPr>
                <w:rFonts w:ascii="Verdana" w:hAnsi="Verdana"/>
                <w:b/>
                <w:bCs/>
                <w:sz w:val="24"/>
              </w:rPr>
              <w:t>provide</w:t>
            </w:r>
            <w:r w:rsidRPr="00B921BD">
              <w:rPr>
                <w:rFonts w:ascii="Verdana" w:hAnsi="Verdana"/>
                <w:sz w:val="24"/>
              </w:rPr>
              <w:t xml:space="preserve"> strong governance and assurance. </w:t>
            </w:r>
          </w:p>
          <w:p w:rsidR="00B921BD" w:rsidRPr="00B921BD" w:rsidRDefault="00B921BD" w:rsidP="00B921BD">
            <w:pPr>
              <w:numPr>
                <w:ilvl w:val="0"/>
                <w:numId w:val="39"/>
              </w:numPr>
              <w:jc w:val="both"/>
              <w:rPr>
                <w:rFonts w:ascii="Verdana" w:hAnsi="Verdana"/>
                <w:sz w:val="24"/>
              </w:rPr>
            </w:pPr>
            <w:r w:rsidRPr="00B921BD">
              <w:rPr>
                <w:rFonts w:ascii="Verdana" w:hAnsi="Verdana"/>
                <w:sz w:val="24"/>
              </w:rPr>
              <w:t xml:space="preserve">To </w:t>
            </w:r>
            <w:r w:rsidRPr="00B921BD">
              <w:rPr>
                <w:rFonts w:ascii="Verdana" w:hAnsi="Verdana"/>
                <w:b/>
                <w:bCs/>
                <w:sz w:val="24"/>
              </w:rPr>
              <w:t>ensure</w:t>
            </w:r>
            <w:r w:rsidRPr="00B921BD">
              <w:rPr>
                <w:rFonts w:ascii="Verdana" w:hAnsi="Verdana"/>
                <w:sz w:val="24"/>
              </w:rPr>
              <w:t xml:space="preserve"> good value based care and treatment for our patients in line with the resources made available to the Health Board.</w:t>
            </w:r>
          </w:p>
          <w:p w:rsidR="00765319" w:rsidRPr="00F45D03" w:rsidRDefault="00765319" w:rsidP="00947CA9">
            <w:pPr>
              <w:ind w:right="68"/>
              <w:jc w:val="both"/>
              <w:rPr>
                <w:rFonts w:ascii="Verdana" w:hAnsi="Verdana" w:cs="Arial"/>
                <w:color w:val="FF0000"/>
                <w:sz w:val="24"/>
              </w:rPr>
            </w:pPr>
          </w:p>
        </w:tc>
      </w:tr>
      <w:tr w:rsidR="00877D27" w:rsidRPr="00F45D03" w:rsidTr="00B54367">
        <w:trPr>
          <w:trHeight w:val="425"/>
        </w:trPr>
        <w:tc>
          <w:tcPr>
            <w:tcW w:w="2374" w:type="dxa"/>
            <w:tcBorders>
              <w:top w:val="single" w:sz="4" w:space="0" w:color="auto"/>
              <w:left w:val="single" w:sz="4" w:space="0" w:color="auto"/>
              <w:bottom w:val="single" w:sz="4" w:space="0" w:color="auto"/>
              <w:right w:val="single" w:sz="4" w:space="0" w:color="auto"/>
            </w:tcBorders>
            <w:shd w:val="clear" w:color="auto" w:fill="E6E6E6"/>
          </w:tcPr>
          <w:p w:rsidR="00877D27" w:rsidRPr="00F45D03" w:rsidRDefault="00877D27" w:rsidP="00947CA9">
            <w:pPr>
              <w:ind w:right="68"/>
              <w:jc w:val="both"/>
              <w:rPr>
                <w:rFonts w:ascii="Verdana" w:hAnsi="Verdana" w:cs="Arial"/>
                <w:b/>
                <w:sz w:val="24"/>
              </w:rPr>
            </w:pPr>
            <w:r w:rsidRPr="00F45D03">
              <w:rPr>
                <w:rFonts w:ascii="Verdana" w:hAnsi="Verdana" w:cs="Arial"/>
                <w:b/>
                <w:sz w:val="24"/>
              </w:rPr>
              <w:t>Supporting evidence</w:t>
            </w:r>
          </w:p>
        </w:tc>
        <w:tc>
          <w:tcPr>
            <w:tcW w:w="7232" w:type="dxa"/>
            <w:gridSpan w:val="9"/>
            <w:tcBorders>
              <w:top w:val="single" w:sz="4" w:space="0" w:color="auto"/>
              <w:left w:val="single" w:sz="4" w:space="0" w:color="auto"/>
              <w:bottom w:val="single" w:sz="4" w:space="0" w:color="auto"/>
              <w:right w:val="single" w:sz="4" w:space="0" w:color="auto"/>
            </w:tcBorders>
            <w:shd w:val="clear" w:color="auto" w:fill="auto"/>
          </w:tcPr>
          <w:p w:rsidR="003409EE" w:rsidRPr="00F45D03" w:rsidRDefault="002873B8" w:rsidP="00947CA9">
            <w:pPr>
              <w:ind w:right="68"/>
              <w:rPr>
                <w:rFonts w:ascii="Verdana" w:hAnsi="Verdana" w:cs="Arial"/>
                <w:sz w:val="24"/>
              </w:rPr>
            </w:pPr>
            <w:r w:rsidRPr="00F45D03">
              <w:rPr>
                <w:rFonts w:ascii="Verdana" w:hAnsi="Verdana" w:cs="Arial"/>
                <w:sz w:val="24"/>
              </w:rPr>
              <w:t>N/A</w:t>
            </w:r>
          </w:p>
        </w:tc>
      </w:tr>
      <w:tr w:rsidR="00877D27" w:rsidRPr="00F45D03" w:rsidTr="00B54367">
        <w:trPr>
          <w:trHeight w:val="425"/>
        </w:trPr>
        <w:tc>
          <w:tcPr>
            <w:tcW w:w="9606" w:type="dxa"/>
            <w:gridSpan w:val="10"/>
            <w:tcBorders>
              <w:top w:val="single" w:sz="4" w:space="0" w:color="auto"/>
              <w:left w:val="single" w:sz="4" w:space="0" w:color="auto"/>
              <w:bottom w:val="single" w:sz="4" w:space="0" w:color="auto"/>
              <w:right w:val="single" w:sz="4" w:space="0" w:color="auto"/>
            </w:tcBorders>
            <w:shd w:val="clear" w:color="auto" w:fill="E6E6E6"/>
          </w:tcPr>
          <w:p w:rsidR="00877D27" w:rsidRPr="00F45D03" w:rsidRDefault="00877D27" w:rsidP="00947CA9">
            <w:pPr>
              <w:ind w:right="68"/>
              <w:jc w:val="both"/>
              <w:rPr>
                <w:rFonts w:ascii="Verdana" w:hAnsi="Verdana" w:cs="Arial"/>
                <w:b/>
                <w:sz w:val="24"/>
              </w:rPr>
            </w:pPr>
            <w:r w:rsidRPr="00F45D03">
              <w:rPr>
                <w:rFonts w:ascii="Verdana" w:hAnsi="Verdana" w:cs="Arial"/>
                <w:b/>
                <w:sz w:val="24"/>
              </w:rPr>
              <w:t>Engagement – Who has been involved in this work?</w:t>
            </w:r>
          </w:p>
        </w:tc>
      </w:tr>
      <w:tr w:rsidR="00877D27" w:rsidRPr="00F45D03" w:rsidTr="00B54367">
        <w:trPr>
          <w:trHeight w:val="425"/>
        </w:trPr>
        <w:tc>
          <w:tcPr>
            <w:tcW w:w="9606" w:type="dxa"/>
            <w:gridSpan w:val="10"/>
            <w:tcBorders>
              <w:top w:val="single" w:sz="4" w:space="0" w:color="auto"/>
              <w:left w:val="single" w:sz="4" w:space="0" w:color="auto"/>
              <w:bottom w:val="single" w:sz="4" w:space="0" w:color="auto"/>
              <w:right w:val="single" w:sz="4" w:space="0" w:color="auto"/>
            </w:tcBorders>
            <w:shd w:val="clear" w:color="auto" w:fill="auto"/>
          </w:tcPr>
          <w:p w:rsidR="00C25730" w:rsidRDefault="00725A0B" w:rsidP="00947CA9">
            <w:pPr>
              <w:ind w:right="68"/>
              <w:jc w:val="both"/>
              <w:rPr>
                <w:rFonts w:ascii="Verdana" w:hAnsi="Verdana" w:cs="Arial"/>
                <w:sz w:val="24"/>
              </w:rPr>
            </w:pPr>
            <w:r w:rsidRPr="00F45D03">
              <w:rPr>
                <w:rFonts w:ascii="Verdana" w:hAnsi="Verdana" w:cs="Arial"/>
                <w:sz w:val="24"/>
              </w:rPr>
              <w:t xml:space="preserve">The information within the report has been provided by the corporate </w:t>
            </w:r>
            <w:r w:rsidR="00AF4BF1">
              <w:rPr>
                <w:rFonts w:ascii="Verdana" w:hAnsi="Verdana" w:cs="Arial"/>
                <w:sz w:val="24"/>
              </w:rPr>
              <w:t>c</w:t>
            </w:r>
            <w:r w:rsidRPr="00F45D03">
              <w:rPr>
                <w:rFonts w:ascii="Verdana" w:hAnsi="Verdana" w:cs="Arial"/>
                <w:sz w:val="24"/>
              </w:rPr>
              <w:t xml:space="preserve">oncerns </w:t>
            </w:r>
            <w:r w:rsidR="00AF4BF1">
              <w:rPr>
                <w:rFonts w:ascii="Verdana" w:hAnsi="Verdana" w:cs="Arial"/>
                <w:sz w:val="24"/>
              </w:rPr>
              <w:t>t</w:t>
            </w:r>
            <w:r w:rsidRPr="00F45D03">
              <w:rPr>
                <w:rFonts w:ascii="Verdana" w:hAnsi="Verdana" w:cs="Arial"/>
                <w:sz w:val="24"/>
              </w:rPr>
              <w:t xml:space="preserve">eam, from records held on the Datix risk management system. </w:t>
            </w:r>
          </w:p>
          <w:p w:rsidR="00877D27" w:rsidRPr="00F45D03" w:rsidRDefault="00725A0B" w:rsidP="00947CA9">
            <w:pPr>
              <w:ind w:right="68"/>
              <w:jc w:val="both"/>
              <w:rPr>
                <w:rFonts w:ascii="Verdana" w:hAnsi="Verdana" w:cs="Arial"/>
                <w:sz w:val="24"/>
              </w:rPr>
            </w:pPr>
            <w:r w:rsidRPr="00F45D03">
              <w:rPr>
                <w:rFonts w:ascii="Verdana" w:hAnsi="Verdana" w:cs="Arial"/>
                <w:sz w:val="24"/>
              </w:rPr>
              <w:t xml:space="preserve"> </w:t>
            </w:r>
          </w:p>
        </w:tc>
      </w:tr>
      <w:tr w:rsidR="00877D27" w:rsidRPr="00F45D03" w:rsidTr="00025D7E">
        <w:trPr>
          <w:trHeight w:val="425"/>
        </w:trPr>
        <w:tc>
          <w:tcPr>
            <w:tcW w:w="9606" w:type="dxa"/>
            <w:gridSpan w:val="10"/>
            <w:tcBorders>
              <w:top w:val="single" w:sz="4" w:space="0" w:color="auto"/>
              <w:left w:val="single" w:sz="4" w:space="0" w:color="auto"/>
              <w:bottom w:val="single" w:sz="4" w:space="0" w:color="auto"/>
              <w:right w:val="single" w:sz="4" w:space="0" w:color="auto"/>
            </w:tcBorders>
            <w:shd w:val="clear" w:color="auto" w:fill="E6E6E6"/>
          </w:tcPr>
          <w:p w:rsidR="00877D27" w:rsidRPr="00F45D03" w:rsidRDefault="00BE52AC" w:rsidP="00947CA9">
            <w:pPr>
              <w:ind w:right="68"/>
              <w:jc w:val="both"/>
              <w:rPr>
                <w:rFonts w:ascii="Verdana" w:hAnsi="Verdana" w:cs="Arial"/>
                <w:b/>
                <w:sz w:val="24"/>
              </w:rPr>
            </w:pPr>
            <w:r w:rsidRPr="00F45D03">
              <w:rPr>
                <w:rFonts w:ascii="Verdana" w:hAnsi="Verdana" w:cs="Arial"/>
                <w:b/>
                <w:sz w:val="24"/>
              </w:rPr>
              <w:lastRenderedPageBreak/>
              <w:t>Health</w:t>
            </w:r>
            <w:r w:rsidR="00877D27" w:rsidRPr="00F45D03">
              <w:rPr>
                <w:rFonts w:ascii="Verdana" w:hAnsi="Verdana" w:cs="Arial"/>
                <w:b/>
                <w:sz w:val="24"/>
              </w:rPr>
              <w:t xml:space="preserve"> Board Resolution </w:t>
            </w:r>
            <w:r w:rsidR="00F45D03">
              <w:rPr>
                <w:rFonts w:ascii="Verdana" w:hAnsi="Verdana" w:cs="Arial"/>
                <w:b/>
                <w:sz w:val="24"/>
              </w:rPr>
              <w:t>to:</w:t>
            </w:r>
          </w:p>
        </w:tc>
      </w:tr>
      <w:tr w:rsidR="00E36797" w:rsidRPr="00F45D03" w:rsidTr="00025D7E">
        <w:trPr>
          <w:trHeight w:val="425"/>
        </w:trPr>
        <w:tc>
          <w:tcPr>
            <w:tcW w:w="2448" w:type="dxa"/>
            <w:gridSpan w:val="2"/>
            <w:tcBorders>
              <w:top w:val="single" w:sz="4" w:space="0" w:color="auto"/>
              <w:left w:val="single" w:sz="4" w:space="0" w:color="auto"/>
              <w:bottom w:val="single" w:sz="4" w:space="0" w:color="auto"/>
              <w:right w:val="single" w:sz="4" w:space="0" w:color="auto"/>
            </w:tcBorders>
            <w:shd w:val="clear" w:color="auto" w:fill="E6E6E6"/>
          </w:tcPr>
          <w:p w:rsidR="00E36797" w:rsidRPr="00F45D03" w:rsidRDefault="00E36797" w:rsidP="00947CA9">
            <w:pPr>
              <w:ind w:right="68"/>
              <w:rPr>
                <w:rFonts w:ascii="Verdana" w:hAnsi="Verdana" w:cs="Arial"/>
                <w:b/>
                <w:sz w:val="24"/>
              </w:rPr>
            </w:pPr>
            <w:r w:rsidRPr="00F45D03">
              <w:rPr>
                <w:rFonts w:ascii="Verdana" w:hAnsi="Verdana" w:cs="Arial"/>
                <w:b/>
                <w:sz w:val="24"/>
              </w:rPr>
              <w:t>APPROVE</w:t>
            </w:r>
          </w:p>
        </w:tc>
        <w:tc>
          <w:tcPr>
            <w:tcW w:w="540" w:type="dxa"/>
            <w:gridSpan w:val="2"/>
            <w:tcBorders>
              <w:top w:val="single" w:sz="4" w:space="0" w:color="auto"/>
              <w:left w:val="single" w:sz="4" w:space="0" w:color="auto"/>
              <w:bottom w:val="single" w:sz="4" w:space="0" w:color="auto"/>
              <w:right w:val="single" w:sz="4" w:space="0" w:color="auto"/>
            </w:tcBorders>
            <w:shd w:val="clear" w:color="auto" w:fill="auto"/>
          </w:tcPr>
          <w:p w:rsidR="00E36797" w:rsidRPr="00F45D03" w:rsidRDefault="00E36797" w:rsidP="00947CA9">
            <w:pPr>
              <w:ind w:right="68"/>
              <w:jc w:val="center"/>
              <w:rPr>
                <w:rFonts w:ascii="Verdana" w:hAnsi="Verdana" w:cs="Arial"/>
                <w:sz w:val="24"/>
              </w:rPr>
            </w:pPr>
          </w:p>
        </w:tc>
        <w:tc>
          <w:tcPr>
            <w:tcW w:w="1658" w:type="dxa"/>
            <w:tcBorders>
              <w:top w:val="single" w:sz="4" w:space="0" w:color="auto"/>
              <w:left w:val="single" w:sz="4" w:space="0" w:color="auto"/>
              <w:bottom w:val="single" w:sz="4" w:space="0" w:color="auto"/>
              <w:right w:val="single" w:sz="4" w:space="0" w:color="auto"/>
            </w:tcBorders>
            <w:shd w:val="clear" w:color="auto" w:fill="E6E6E6"/>
          </w:tcPr>
          <w:p w:rsidR="00E36797" w:rsidRPr="00F45D03" w:rsidRDefault="00E36797" w:rsidP="00947CA9">
            <w:pPr>
              <w:ind w:right="68"/>
              <w:rPr>
                <w:rFonts w:ascii="Verdana" w:hAnsi="Verdana" w:cs="Arial"/>
                <w:b/>
                <w:sz w:val="24"/>
              </w:rPr>
            </w:pPr>
            <w:r w:rsidRPr="00F45D03">
              <w:rPr>
                <w:rFonts w:ascii="Verdana" w:hAnsi="Verdana" w:cs="Arial"/>
                <w:b/>
                <w:sz w:val="24"/>
              </w:rPr>
              <w:t>ENDORSE</w:t>
            </w:r>
          </w:p>
        </w:tc>
        <w:tc>
          <w:tcPr>
            <w:tcW w:w="512" w:type="dxa"/>
            <w:tcBorders>
              <w:top w:val="single" w:sz="4" w:space="0" w:color="auto"/>
              <w:left w:val="single" w:sz="4" w:space="0" w:color="auto"/>
              <w:bottom w:val="single" w:sz="4" w:space="0" w:color="auto"/>
              <w:right w:val="single" w:sz="4" w:space="0" w:color="auto"/>
            </w:tcBorders>
            <w:shd w:val="clear" w:color="auto" w:fill="auto"/>
          </w:tcPr>
          <w:p w:rsidR="00E36797" w:rsidRPr="00F45D03" w:rsidRDefault="00E36797" w:rsidP="00947CA9">
            <w:pPr>
              <w:ind w:right="68"/>
              <w:jc w:val="center"/>
              <w:rPr>
                <w:rFonts w:ascii="Verdana" w:hAnsi="Verdana" w:cs="Arial"/>
                <w:sz w:val="24"/>
              </w:rPr>
            </w:pPr>
          </w:p>
        </w:tc>
        <w:tc>
          <w:tcPr>
            <w:tcW w:w="1929" w:type="dxa"/>
            <w:tcBorders>
              <w:top w:val="single" w:sz="4" w:space="0" w:color="auto"/>
              <w:left w:val="single" w:sz="4" w:space="0" w:color="auto"/>
              <w:bottom w:val="single" w:sz="4" w:space="0" w:color="auto"/>
              <w:right w:val="single" w:sz="4" w:space="0" w:color="auto"/>
            </w:tcBorders>
            <w:shd w:val="clear" w:color="auto" w:fill="E6E6E6"/>
          </w:tcPr>
          <w:p w:rsidR="00E36797" w:rsidRPr="00F45D03" w:rsidRDefault="00E36797" w:rsidP="00947CA9">
            <w:pPr>
              <w:ind w:right="68"/>
              <w:rPr>
                <w:rFonts w:ascii="Verdana" w:hAnsi="Verdana" w:cs="Arial"/>
                <w:b/>
                <w:sz w:val="24"/>
              </w:rPr>
            </w:pPr>
            <w:r w:rsidRPr="00F45D03">
              <w:rPr>
                <w:rFonts w:ascii="Verdana" w:hAnsi="Verdana" w:cs="Arial"/>
                <w:b/>
                <w:sz w:val="24"/>
              </w:rPr>
              <w:t xml:space="preserve">DISCUSS </w:t>
            </w:r>
          </w:p>
        </w:tc>
        <w:tc>
          <w:tcPr>
            <w:tcW w:w="529" w:type="dxa"/>
            <w:tcBorders>
              <w:top w:val="single" w:sz="4" w:space="0" w:color="auto"/>
              <w:left w:val="single" w:sz="4" w:space="0" w:color="auto"/>
              <w:bottom w:val="single" w:sz="4" w:space="0" w:color="auto"/>
              <w:right w:val="single" w:sz="4" w:space="0" w:color="auto"/>
            </w:tcBorders>
            <w:shd w:val="clear" w:color="auto" w:fill="auto"/>
          </w:tcPr>
          <w:p w:rsidR="00E36797" w:rsidRPr="00F45D03" w:rsidRDefault="00E36797" w:rsidP="00947CA9">
            <w:pPr>
              <w:ind w:right="68"/>
              <w:jc w:val="center"/>
              <w:rPr>
                <w:rFonts w:ascii="Verdana" w:hAnsi="Verdana" w:cs="Arial"/>
                <w:sz w:val="24"/>
              </w:rPr>
            </w:pPr>
          </w:p>
        </w:tc>
        <w:tc>
          <w:tcPr>
            <w:tcW w:w="1132" w:type="dxa"/>
            <w:tcBorders>
              <w:top w:val="single" w:sz="4" w:space="0" w:color="auto"/>
              <w:left w:val="single" w:sz="4" w:space="0" w:color="auto"/>
              <w:bottom w:val="single" w:sz="4" w:space="0" w:color="auto"/>
              <w:right w:val="single" w:sz="4" w:space="0" w:color="auto"/>
            </w:tcBorders>
            <w:shd w:val="clear" w:color="auto" w:fill="E6E6E6"/>
          </w:tcPr>
          <w:p w:rsidR="00E36797" w:rsidRPr="00F45D03" w:rsidRDefault="00E36797" w:rsidP="00947CA9">
            <w:pPr>
              <w:ind w:right="68"/>
              <w:rPr>
                <w:rFonts w:ascii="Verdana" w:hAnsi="Verdana" w:cs="Arial"/>
                <w:b/>
                <w:sz w:val="24"/>
              </w:rPr>
            </w:pPr>
            <w:r w:rsidRPr="00F45D03">
              <w:rPr>
                <w:rFonts w:ascii="Verdana" w:hAnsi="Verdana" w:cs="Arial"/>
                <w:b/>
                <w:sz w:val="24"/>
              </w:rPr>
              <w:t>NOTE</w:t>
            </w:r>
          </w:p>
        </w:tc>
        <w:tc>
          <w:tcPr>
            <w:tcW w:w="858" w:type="dxa"/>
            <w:tcBorders>
              <w:top w:val="single" w:sz="4" w:space="0" w:color="auto"/>
              <w:left w:val="single" w:sz="4" w:space="0" w:color="auto"/>
              <w:bottom w:val="single" w:sz="4" w:space="0" w:color="auto"/>
              <w:right w:val="single" w:sz="4" w:space="0" w:color="auto"/>
            </w:tcBorders>
            <w:shd w:val="clear" w:color="auto" w:fill="auto"/>
          </w:tcPr>
          <w:p w:rsidR="00E36797" w:rsidRPr="00F45D03" w:rsidRDefault="00CA4569" w:rsidP="00947CA9">
            <w:pPr>
              <w:ind w:right="68"/>
              <w:jc w:val="center"/>
              <w:rPr>
                <w:rFonts w:ascii="Verdana" w:hAnsi="Verdana" w:cs="Arial"/>
                <w:sz w:val="24"/>
              </w:rPr>
            </w:pPr>
            <w:r w:rsidRPr="00F45D03">
              <w:rPr>
                <w:rFonts w:ascii="Verdana" w:hAnsi="Verdana" w:cs="Arial"/>
                <w:b/>
                <w:sz w:val="24"/>
              </w:rPr>
              <w:t>√</w:t>
            </w:r>
          </w:p>
        </w:tc>
      </w:tr>
      <w:tr w:rsidR="00E36797" w:rsidRPr="00F45D03" w:rsidTr="00025D7E">
        <w:trPr>
          <w:trHeight w:val="425"/>
        </w:trPr>
        <w:tc>
          <w:tcPr>
            <w:tcW w:w="2988" w:type="dxa"/>
            <w:gridSpan w:val="4"/>
            <w:tcBorders>
              <w:top w:val="single" w:sz="4" w:space="0" w:color="auto"/>
              <w:left w:val="single" w:sz="4" w:space="0" w:color="auto"/>
              <w:bottom w:val="single" w:sz="4" w:space="0" w:color="auto"/>
              <w:right w:val="single" w:sz="4" w:space="0" w:color="auto"/>
            </w:tcBorders>
            <w:shd w:val="clear" w:color="auto" w:fill="E6E6E6"/>
          </w:tcPr>
          <w:p w:rsidR="00E36797" w:rsidRPr="00F45D03" w:rsidRDefault="00E36797" w:rsidP="00947CA9">
            <w:pPr>
              <w:ind w:right="68"/>
              <w:rPr>
                <w:rFonts w:ascii="Verdana" w:hAnsi="Verdana" w:cs="Arial"/>
                <w:b/>
                <w:sz w:val="24"/>
              </w:rPr>
            </w:pPr>
            <w:r w:rsidRPr="00F45D03">
              <w:rPr>
                <w:rFonts w:ascii="Verdana" w:hAnsi="Verdana" w:cs="Arial"/>
                <w:b/>
                <w:sz w:val="24"/>
              </w:rPr>
              <w:t xml:space="preserve">Recommendation </w:t>
            </w:r>
          </w:p>
        </w:tc>
        <w:tc>
          <w:tcPr>
            <w:tcW w:w="6618" w:type="dxa"/>
            <w:gridSpan w:val="6"/>
            <w:tcBorders>
              <w:top w:val="single" w:sz="4" w:space="0" w:color="auto"/>
              <w:left w:val="single" w:sz="4" w:space="0" w:color="auto"/>
              <w:bottom w:val="single" w:sz="4" w:space="0" w:color="auto"/>
              <w:right w:val="single" w:sz="4" w:space="0" w:color="auto"/>
            </w:tcBorders>
            <w:shd w:val="clear" w:color="auto" w:fill="auto"/>
          </w:tcPr>
          <w:p w:rsidR="00B5450B" w:rsidRPr="00F45D03" w:rsidRDefault="003409EE" w:rsidP="00947CA9">
            <w:pPr>
              <w:ind w:right="68"/>
              <w:rPr>
                <w:rFonts w:ascii="Verdana" w:hAnsi="Verdana" w:cs="Arial"/>
                <w:sz w:val="24"/>
              </w:rPr>
            </w:pPr>
            <w:r w:rsidRPr="00F45D03">
              <w:rPr>
                <w:rFonts w:ascii="Verdana" w:hAnsi="Verdana" w:cs="Arial"/>
                <w:sz w:val="24"/>
              </w:rPr>
              <w:t xml:space="preserve">The </w:t>
            </w:r>
            <w:r w:rsidR="00F45D03">
              <w:rPr>
                <w:rFonts w:ascii="Verdana" w:hAnsi="Verdana" w:cs="Arial"/>
                <w:sz w:val="24"/>
              </w:rPr>
              <w:t xml:space="preserve">Health </w:t>
            </w:r>
            <w:r w:rsidRPr="00F45D03">
              <w:rPr>
                <w:rFonts w:ascii="Verdana" w:hAnsi="Verdana" w:cs="Arial"/>
                <w:sz w:val="24"/>
              </w:rPr>
              <w:t xml:space="preserve">Board </w:t>
            </w:r>
            <w:r w:rsidR="00B5450B" w:rsidRPr="00F45D03">
              <w:rPr>
                <w:rFonts w:ascii="Verdana" w:hAnsi="Verdana" w:cs="Arial"/>
                <w:sz w:val="24"/>
              </w:rPr>
              <w:t>is asked to</w:t>
            </w:r>
            <w:r w:rsidR="00F45D03">
              <w:rPr>
                <w:rFonts w:ascii="Verdana" w:hAnsi="Verdana" w:cs="Arial"/>
                <w:sz w:val="24"/>
              </w:rPr>
              <w:t>:</w:t>
            </w:r>
          </w:p>
          <w:p w:rsidR="00C25730" w:rsidRPr="00B921BD" w:rsidRDefault="00B5450B" w:rsidP="00B921BD">
            <w:pPr>
              <w:pStyle w:val="ListParagraph"/>
              <w:numPr>
                <w:ilvl w:val="0"/>
                <w:numId w:val="22"/>
              </w:numPr>
              <w:ind w:right="68"/>
              <w:rPr>
                <w:rFonts w:cs="Arial"/>
                <w:sz w:val="24"/>
              </w:rPr>
            </w:pPr>
            <w:r w:rsidRPr="00F45D03">
              <w:rPr>
                <w:rFonts w:cs="Arial"/>
                <w:b/>
                <w:sz w:val="24"/>
              </w:rPr>
              <w:t>NOTE</w:t>
            </w:r>
            <w:r w:rsidRPr="00F45D03">
              <w:rPr>
                <w:rFonts w:cs="Arial"/>
                <w:sz w:val="24"/>
              </w:rPr>
              <w:t xml:space="preserve"> </w:t>
            </w:r>
            <w:r w:rsidR="003409EE" w:rsidRPr="00F45D03">
              <w:rPr>
                <w:rFonts w:cs="Arial"/>
                <w:sz w:val="24"/>
              </w:rPr>
              <w:t xml:space="preserve">the report </w:t>
            </w:r>
          </w:p>
        </w:tc>
      </w:tr>
      <w:tr w:rsidR="00E36797" w:rsidRPr="00F45D03" w:rsidTr="00025D7E">
        <w:trPr>
          <w:trHeight w:val="425"/>
        </w:trPr>
        <w:tc>
          <w:tcPr>
            <w:tcW w:w="9606" w:type="dxa"/>
            <w:gridSpan w:val="10"/>
            <w:tcBorders>
              <w:top w:val="single" w:sz="4" w:space="0" w:color="auto"/>
              <w:left w:val="single" w:sz="4" w:space="0" w:color="auto"/>
              <w:bottom w:val="single" w:sz="4" w:space="0" w:color="auto"/>
              <w:right w:val="single" w:sz="4" w:space="0" w:color="auto"/>
            </w:tcBorders>
            <w:shd w:val="clear" w:color="auto" w:fill="E6E6E6"/>
          </w:tcPr>
          <w:p w:rsidR="00E36797" w:rsidRPr="00F45D03" w:rsidRDefault="0073161F" w:rsidP="00947CA9">
            <w:pPr>
              <w:ind w:right="68"/>
              <w:jc w:val="both"/>
              <w:rPr>
                <w:rFonts w:ascii="Verdana" w:hAnsi="Verdana" w:cs="Arial"/>
                <w:b/>
                <w:sz w:val="24"/>
              </w:rPr>
            </w:pPr>
            <w:r w:rsidRPr="00F45D03">
              <w:rPr>
                <w:rFonts w:ascii="Verdana" w:hAnsi="Verdana" w:cs="Arial"/>
                <w:b/>
                <w:sz w:val="24"/>
              </w:rPr>
              <w:t xml:space="preserve">Summarise the Impact of the </w:t>
            </w:r>
            <w:r w:rsidR="00BE52AC" w:rsidRPr="00F45D03">
              <w:rPr>
                <w:rFonts w:ascii="Verdana" w:hAnsi="Verdana" w:cs="Arial"/>
                <w:b/>
                <w:sz w:val="24"/>
              </w:rPr>
              <w:t>Health</w:t>
            </w:r>
            <w:r w:rsidR="00E36797" w:rsidRPr="00F45D03">
              <w:rPr>
                <w:rFonts w:ascii="Verdana" w:hAnsi="Verdana" w:cs="Arial"/>
                <w:b/>
                <w:sz w:val="24"/>
              </w:rPr>
              <w:t xml:space="preserve"> Board Report</w:t>
            </w:r>
          </w:p>
        </w:tc>
      </w:tr>
      <w:tr w:rsidR="00725A0B" w:rsidRPr="00F45D03" w:rsidTr="00025D7E">
        <w:trPr>
          <w:trHeight w:val="425"/>
        </w:trPr>
        <w:tc>
          <w:tcPr>
            <w:tcW w:w="2943" w:type="dxa"/>
            <w:gridSpan w:val="3"/>
            <w:tcBorders>
              <w:top w:val="single" w:sz="4" w:space="0" w:color="auto"/>
              <w:left w:val="single" w:sz="4" w:space="0" w:color="auto"/>
              <w:bottom w:val="single" w:sz="4" w:space="0" w:color="auto"/>
              <w:right w:val="single" w:sz="4" w:space="0" w:color="auto"/>
            </w:tcBorders>
            <w:shd w:val="clear" w:color="auto" w:fill="E6E6E6"/>
          </w:tcPr>
          <w:p w:rsidR="00725A0B" w:rsidRPr="00F45D03" w:rsidRDefault="00725A0B" w:rsidP="00947CA9">
            <w:pPr>
              <w:ind w:right="68"/>
              <w:rPr>
                <w:rFonts w:ascii="Verdana" w:hAnsi="Verdana" w:cs="Arial"/>
                <w:b/>
                <w:bCs/>
                <w:sz w:val="24"/>
              </w:rPr>
            </w:pPr>
            <w:r w:rsidRPr="00F45D03">
              <w:rPr>
                <w:rFonts w:ascii="Verdana" w:hAnsi="Verdana" w:cs="Arial"/>
                <w:b/>
                <w:sz w:val="24"/>
              </w:rPr>
              <w:t>Equality and diversity</w:t>
            </w:r>
          </w:p>
        </w:tc>
        <w:tc>
          <w:tcPr>
            <w:tcW w:w="6663" w:type="dxa"/>
            <w:gridSpan w:val="7"/>
            <w:tcBorders>
              <w:top w:val="single" w:sz="4" w:space="0" w:color="auto"/>
              <w:left w:val="single" w:sz="4" w:space="0" w:color="auto"/>
              <w:bottom w:val="single" w:sz="4" w:space="0" w:color="auto"/>
              <w:right w:val="single" w:sz="4" w:space="0" w:color="auto"/>
            </w:tcBorders>
          </w:tcPr>
          <w:p w:rsidR="00725A0B" w:rsidRPr="00F7590D" w:rsidRDefault="00725A0B" w:rsidP="00947CA9">
            <w:pPr>
              <w:ind w:right="68"/>
              <w:jc w:val="both"/>
              <w:rPr>
                <w:rFonts w:ascii="Verdana" w:hAnsi="Verdana" w:cs="Arial"/>
                <w:sz w:val="24"/>
              </w:rPr>
            </w:pPr>
            <w:r w:rsidRPr="00F7590D">
              <w:rPr>
                <w:rFonts w:ascii="Verdana" w:hAnsi="Verdana" w:cs="Arial"/>
                <w:sz w:val="24"/>
              </w:rPr>
              <w:t xml:space="preserve">Concerns are managed within the framework of Putting Things Right, ensuring that all issues are dealt with equitably. There are no specific implications relating to equity and diversity within this report.  </w:t>
            </w:r>
          </w:p>
        </w:tc>
      </w:tr>
      <w:tr w:rsidR="00725A0B" w:rsidRPr="00F45D03" w:rsidTr="00025D7E">
        <w:trPr>
          <w:trHeight w:val="425"/>
        </w:trPr>
        <w:tc>
          <w:tcPr>
            <w:tcW w:w="2943" w:type="dxa"/>
            <w:gridSpan w:val="3"/>
            <w:tcBorders>
              <w:top w:val="single" w:sz="4" w:space="0" w:color="auto"/>
              <w:left w:val="single" w:sz="4" w:space="0" w:color="auto"/>
              <w:bottom w:val="single" w:sz="4" w:space="0" w:color="auto"/>
              <w:right w:val="single" w:sz="4" w:space="0" w:color="auto"/>
            </w:tcBorders>
            <w:shd w:val="clear" w:color="auto" w:fill="E6E6E6"/>
          </w:tcPr>
          <w:p w:rsidR="00725A0B" w:rsidRPr="00F45D03" w:rsidRDefault="00725A0B" w:rsidP="00947CA9">
            <w:pPr>
              <w:ind w:right="68"/>
              <w:rPr>
                <w:rFonts w:ascii="Verdana" w:hAnsi="Verdana" w:cs="Arial"/>
                <w:b/>
                <w:sz w:val="24"/>
              </w:rPr>
            </w:pPr>
            <w:r w:rsidRPr="00F45D03">
              <w:rPr>
                <w:rFonts w:ascii="Verdana" w:hAnsi="Verdana" w:cs="Arial"/>
                <w:b/>
                <w:sz w:val="24"/>
              </w:rPr>
              <w:t>Legal implications</w:t>
            </w:r>
          </w:p>
        </w:tc>
        <w:tc>
          <w:tcPr>
            <w:tcW w:w="6663" w:type="dxa"/>
            <w:gridSpan w:val="7"/>
            <w:tcBorders>
              <w:top w:val="single" w:sz="4" w:space="0" w:color="auto"/>
              <w:left w:val="single" w:sz="4" w:space="0" w:color="auto"/>
              <w:bottom w:val="single" w:sz="4" w:space="0" w:color="auto"/>
              <w:right w:val="single" w:sz="4" w:space="0" w:color="auto"/>
            </w:tcBorders>
          </w:tcPr>
          <w:p w:rsidR="00725A0B" w:rsidRPr="00F7590D" w:rsidRDefault="00725A0B" w:rsidP="00947CA9">
            <w:pPr>
              <w:ind w:right="68"/>
              <w:jc w:val="both"/>
              <w:rPr>
                <w:rFonts w:ascii="Verdana" w:hAnsi="Verdana" w:cs="Arial"/>
                <w:sz w:val="24"/>
              </w:rPr>
            </w:pPr>
            <w:r w:rsidRPr="00F7590D">
              <w:rPr>
                <w:rFonts w:ascii="Verdana" w:hAnsi="Verdana" w:cs="Arial"/>
                <w:sz w:val="24"/>
              </w:rPr>
              <w:t xml:space="preserve">Concerns are managed in accordance with the </w:t>
            </w:r>
            <w:r w:rsidRPr="00F7590D">
              <w:rPr>
                <w:rStyle w:val="st1"/>
                <w:rFonts w:ascii="Verdana" w:hAnsi="Verdana" w:cs="Arial"/>
                <w:sz w:val="24"/>
              </w:rPr>
              <w:t xml:space="preserve">National Health Service (Concerns, Complaints and </w:t>
            </w:r>
            <w:r w:rsidRPr="00F7590D">
              <w:rPr>
                <w:rStyle w:val="Emphasis"/>
                <w:rFonts w:ascii="Verdana" w:hAnsi="Verdana" w:cs="Arial"/>
                <w:b w:val="0"/>
                <w:sz w:val="24"/>
              </w:rPr>
              <w:t>Redress</w:t>
            </w:r>
            <w:r w:rsidRPr="00F7590D">
              <w:rPr>
                <w:rStyle w:val="st1"/>
                <w:rFonts w:ascii="Verdana" w:hAnsi="Verdana" w:cs="Arial"/>
                <w:sz w:val="24"/>
              </w:rPr>
              <w:t xml:space="preserve"> Arrangements) (</w:t>
            </w:r>
            <w:r w:rsidRPr="00F7590D">
              <w:rPr>
                <w:rStyle w:val="Emphasis"/>
                <w:rFonts w:ascii="Verdana" w:hAnsi="Verdana" w:cs="Arial"/>
                <w:b w:val="0"/>
                <w:sz w:val="24"/>
              </w:rPr>
              <w:t>Wales</w:t>
            </w:r>
            <w:r w:rsidRPr="00F7590D">
              <w:rPr>
                <w:rStyle w:val="st1"/>
                <w:rFonts w:ascii="Verdana" w:hAnsi="Verdana" w:cs="Arial"/>
                <w:sz w:val="24"/>
              </w:rPr>
              <w:t>)</w:t>
            </w:r>
            <w:r w:rsidRPr="00F7590D">
              <w:rPr>
                <w:rStyle w:val="st1"/>
                <w:rFonts w:ascii="Verdana" w:hAnsi="Verdana" w:cs="Arial"/>
                <w:b/>
                <w:sz w:val="24"/>
              </w:rPr>
              <w:t xml:space="preserve"> </w:t>
            </w:r>
            <w:r w:rsidRPr="00F7590D">
              <w:rPr>
                <w:rStyle w:val="Emphasis"/>
                <w:rFonts w:ascii="Verdana" w:hAnsi="Verdana" w:cs="Arial"/>
                <w:b w:val="0"/>
                <w:sz w:val="24"/>
              </w:rPr>
              <w:t>Regulations</w:t>
            </w:r>
            <w:r w:rsidRPr="00F7590D">
              <w:rPr>
                <w:rStyle w:val="st1"/>
                <w:rFonts w:ascii="Verdana" w:hAnsi="Verdana" w:cs="Arial"/>
                <w:sz w:val="24"/>
              </w:rPr>
              <w:t xml:space="preserve"> 2011</w:t>
            </w:r>
            <w:r w:rsidRPr="00F7590D">
              <w:rPr>
                <w:rFonts w:ascii="Verdana" w:hAnsi="Verdana" w:cs="Arial"/>
                <w:sz w:val="24"/>
              </w:rPr>
              <w:t xml:space="preserve">   </w:t>
            </w:r>
          </w:p>
        </w:tc>
      </w:tr>
      <w:tr w:rsidR="00725A0B" w:rsidRPr="00F45D03" w:rsidTr="00025D7E">
        <w:trPr>
          <w:trHeight w:val="425"/>
        </w:trPr>
        <w:tc>
          <w:tcPr>
            <w:tcW w:w="2943" w:type="dxa"/>
            <w:gridSpan w:val="3"/>
            <w:tcBorders>
              <w:top w:val="single" w:sz="4" w:space="0" w:color="auto"/>
              <w:left w:val="single" w:sz="4" w:space="0" w:color="auto"/>
              <w:bottom w:val="single" w:sz="4" w:space="0" w:color="auto"/>
              <w:right w:val="single" w:sz="4" w:space="0" w:color="auto"/>
            </w:tcBorders>
            <w:shd w:val="clear" w:color="auto" w:fill="E6E6E6"/>
          </w:tcPr>
          <w:p w:rsidR="00725A0B" w:rsidRPr="00F45D03" w:rsidRDefault="00725A0B" w:rsidP="00947CA9">
            <w:pPr>
              <w:ind w:right="68"/>
              <w:rPr>
                <w:rFonts w:ascii="Verdana" w:hAnsi="Verdana" w:cs="Arial"/>
                <w:b/>
                <w:sz w:val="24"/>
              </w:rPr>
            </w:pPr>
            <w:r w:rsidRPr="00F45D03">
              <w:rPr>
                <w:rFonts w:ascii="Verdana" w:hAnsi="Verdana" w:cs="Arial"/>
                <w:b/>
                <w:sz w:val="24"/>
              </w:rPr>
              <w:t>Population Health</w:t>
            </w:r>
          </w:p>
        </w:tc>
        <w:tc>
          <w:tcPr>
            <w:tcW w:w="6663" w:type="dxa"/>
            <w:gridSpan w:val="7"/>
            <w:tcBorders>
              <w:top w:val="single" w:sz="4" w:space="0" w:color="auto"/>
              <w:left w:val="single" w:sz="4" w:space="0" w:color="auto"/>
              <w:bottom w:val="single" w:sz="4" w:space="0" w:color="auto"/>
              <w:right w:val="single" w:sz="4" w:space="0" w:color="auto"/>
            </w:tcBorders>
          </w:tcPr>
          <w:p w:rsidR="00725A0B" w:rsidRPr="00F7590D" w:rsidRDefault="00725A0B" w:rsidP="00947CA9">
            <w:pPr>
              <w:ind w:right="68"/>
              <w:jc w:val="both"/>
              <w:rPr>
                <w:rFonts w:ascii="Verdana" w:hAnsi="Verdana" w:cs="Arial"/>
                <w:sz w:val="24"/>
              </w:rPr>
            </w:pPr>
            <w:r w:rsidRPr="00F7590D">
              <w:rPr>
                <w:rFonts w:ascii="Verdana" w:hAnsi="Verdana" w:cs="Arial"/>
                <w:sz w:val="24"/>
              </w:rPr>
              <w:t xml:space="preserve">There are no population health implications of this report. </w:t>
            </w:r>
          </w:p>
        </w:tc>
      </w:tr>
      <w:tr w:rsidR="00725A0B" w:rsidRPr="00F45D03" w:rsidTr="00025D7E">
        <w:trPr>
          <w:trHeight w:val="833"/>
        </w:trPr>
        <w:tc>
          <w:tcPr>
            <w:tcW w:w="2943" w:type="dxa"/>
            <w:gridSpan w:val="3"/>
            <w:tcBorders>
              <w:top w:val="single" w:sz="4" w:space="0" w:color="auto"/>
              <w:left w:val="single" w:sz="4" w:space="0" w:color="auto"/>
              <w:bottom w:val="single" w:sz="4" w:space="0" w:color="auto"/>
              <w:right w:val="single" w:sz="4" w:space="0" w:color="auto"/>
            </w:tcBorders>
            <w:shd w:val="clear" w:color="auto" w:fill="E6E6E6"/>
          </w:tcPr>
          <w:p w:rsidR="00725A0B" w:rsidRPr="00F45D03" w:rsidRDefault="00725A0B" w:rsidP="00947CA9">
            <w:pPr>
              <w:ind w:right="68"/>
              <w:rPr>
                <w:rFonts w:ascii="Verdana" w:hAnsi="Verdana" w:cs="Arial"/>
                <w:b/>
                <w:sz w:val="24"/>
              </w:rPr>
            </w:pPr>
            <w:r w:rsidRPr="00F45D03">
              <w:rPr>
                <w:rFonts w:ascii="Verdana" w:hAnsi="Verdana" w:cs="Arial"/>
                <w:b/>
                <w:sz w:val="24"/>
              </w:rPr>
              <w:t xml:space="preserve">Quality, Safety &amp; Patient Experience </w:t>
            </w:r>
          </w:p>
        </w:tc>
        <w:tc>
          <w:tcPr>
            <w:tcW w:w="6663" w:type="dxa"/>
            <w:gridSpan w:val="7"/>
            <w:tcBorders>
              <w:top w:val="single" w:sz="4" w:space="0" w:color="auto"/>
              <w:left w:val="single" w:sz="4" w:space="0" w:color="auto"/>
              <w:bottom w:val="single" w:sz="4" w:space="0" w:color="auto"/>
              <w:right w:val="single" w:sz="4" w:space="0" w:color="auto"/>
            </w:tcBorders>
          </w:tcPr>
          <w:p w:rsidR="00725A0B" w:rsidRPr="00F7590D" w:rsidRDefault="00725A0B" w:rsidP="00947CA9">
            <w:pPr>
              <w:ind w:right="68"/>
              <w:jc w:val="both"/>
              <w:rPr>
                <w:rFonts w:ascii="Verdana" w:hAnsi="Verdana" w:cs="Arial"/>
                <w:sz w:val="24"/>
              </w:rPr>
            </w:pPr>
            <w:r w:rsidRPr="00F7590D">
              <w:rPr>
                <w:rFonts w:ascii="Verdana" w:hAnsi="Verdana" w:cs="Arial"/>
                <w:sz w:val="24"/>
              </w:rPr>
              <w:t>The individual cases summarised within this report reflect issues relating to quality of care, patient safety, and patient experience.</w:t>
            </w:r>
          </w:p>
        </w:tc>
      </w:tr>
      <w:tr w:rsidR="00725A0B" w:rsidRPr="00F45D03" w:rsidTr="00025D7E">
        <w:trPr>
          <w:trHeight w:val="425"/>
        </w:trPr>
        <w:tc>
          <w:tcPr>
            <w:tcW w:w="2943" w:type="dxa"/>
            <w:gridSpan w:val="3"/>
            <w:tcBorders>
              <w:top w:val="single" w:sz="4" w:space="0" w:color="auto"/>
              <w:left w:val="single" w:sz="4" w:space="0" w:color="auto"/>
              <w:bottom w:val="single" w:sz="4" w:space="0" w:color="auto"/>
              <w:right w:val="single" w:sz="4" w:space="0" w:color="auto"/>
            </w:tcBorders>
            <w:shd w:val="clear" w:color="auto" w:fill="E6E6E6"/>
          </w:tcPr>
          <w:p w:rsidR="00725A0B" w:rsidRPr="00F45D03" w:rsidRDefault="00725A0B" w:rsidP="00947CA9">
            <w:pPr>
              <w:ind w:right="68"/>
              <w:rPr>
                <w:rFonts w:ascii="Verdana" w:hAnsi="Verdana" w:cs="Arial"/>
                <w:b/>
                <w:sz w:val="24"/>
              </w:rPr>
            </w:pPr>
            <w:r w:rsidRPr="00F45D03">
              <w:rPr>
                <w:rFonts w:ascii="Verdana" w:hAnsi="Verdana" w:cs="Arial"/>
                <w:b/>
                <w:sz w:val="24"/>
              </w:rPr>
              <w:t>Resources</w:t>
            </w:r>
          </w:p>
        </w:tc>
        <w:tc>
          <w:tcPr>
            <w:tcW w:w="6663" w:type="dxa"/>
            <w:gridSpan w:val="7"/>
            <w:tcBorders>
              <w:top w:val="single" w:sz="4" w:space="0" w:color="auto"/>
              <w:left w:val="single" w:sz="4" w:space="0" w:color="auto"/>
              <w:bottom w:val="single" w:sz="4" w:space="0" w:color="auto"/>
              <w:right w:val="single" w:sz="4" w:space="0" w:color="auto"/>
            </w:tcBorders>
          </w:tcPr>
          <w:p w:rsidR="00725A0B" w:rsidRPr="00F7590D" w:rsidRDefault="00720BAA" w:rsidP="00720BAA">
            <w:pPr>
              <w:ind w:right="68"/>
              <w:jc w:val="both"/>
              <w:rPr>
                <w:rFonts w:ascii="Verdana" w:hAnsi="Verdana" w:cs="Arial"/>
                <w:sz w:val="24"/>
              </w:rPr>
            </w:pPr>
            <w:r>
              <w:rPr>
                <w:rFonts w:ascii="Verdana" w:hAnsi="Verdana" w:cs="Arial"/>
                <w:sz w:val="24"/>
              </w:rPr>
              <w:t xml:space="preserve">There are nor resource implications related to this paper, with the exception of the costs related to redress and clinical negligence claims associated with the issues alluded to within the paper. </w:t>
            </w:r>
          </w:p>
        </w:tc>
      </w:tr>
      <w:tr w:rsidR="00725A0B" w:rsidRPr="00F45D03" w:rsidTr="00025D7E">
        <w:trPr>
          <w:trHeight w:val="425"/>
        </w:trPr>
        <w:tc>
          <w:tcPr>
            <w:tcW w:w="2943" w:type="dxa"/>
            <w:gridSpan w:val="3"/>
            <w:tcBorders>
              <w:top w:val="single" w:sz="4" w:space="0" w:color="auto"/>
              <w:left w:val="single" w:sz="4" w:space="0" w:color="auto"/>
              <w:bottom w:val="single" w:sz="4" w:space="0" w:color="auto"/>
              <w:right w:val="single" w:sz="4" w:space="0" w:color="auto"/>
            </w:tcBorders>
            <w:shd w:val="clear" w:color="auto" w:fill="E6E6E6"/>
          </w:tcPr>
          <w:p w:rsidR="00725A0B" w:rsidRPr="00F45D03" w:rsidRDefault="00725A0B" w:rsidP="00947CA9">
            <w:pPr>
              <w:ind w:right="68"/>
              <w:rPr>
                <w:rFonts w:ascii="Verdana" w:hAnsi="Verdana" w:cs="Arial"/>
                <w:b/>
                <w:bCs/>
                <w:sz w:val="24"/>
              </w:rPr>
            </w:pPr>
            <w:r w:rsidRPr="00F45D03">
              <w:rPr>
                <w:rFonts w:ascii="Verdana" w:hAnsi="Verdana" w:cs="Arial"/>
                <w:b/>
                <w:sz w:val="24"/>
              </w:rPr>
              <w:t xml:space="preserve">Risks and Assurance </w:t>
            </w:r>
          </w:p>
        </w:tc>
        <w:tc>
          <w:tcPr>
            <w:tcW w:w="6663" w:type="dxa"/>
            <w:gridSpan w:val="7"/>
            <w:tcBorders>
              <w:top w:val="single" w:sz="4" w:space="0" w:color="auto"/>
              <w:left w:val="single" w:sz="4" w:space="0" w:color="auto"/>
              <w:bottom w:val="single" w:sz="4" w:space="0" w:color="auto"/>
              <w:right w:val="single" w:sz="4" w:space="0" w:color="auto"/>
            </w:tcBorders>
          </w:tcPr>
          <w:p w:rsidR="00725A0B" w:rsidRPr="00F7590D" w:rsidRDefault="00725A0B" w:rsidP="00720BAA">
            <w:pPr>
              <w:ind w:right="68"/>
              <w:jc w:val="both"/>
              <w:rPr>
                <w:rFonts w:ascii="Verdana" w:hAnsi="Verdana" w:cs="Arial"/>
                <w:sz w:val="24"/>
              </w:rPr>
            </w:pPr>
            <w:r w:rsidRPr="00F7590D">
              <w:rPr>
                <w:rFonts w:ascii="Verdana" w:hAnsi="Verdana" w:cs="Arial"/>
                <w:sz w:val="24"/>
              </w:rPr>
              <w:t>The cases summarised within this report reflect financial,</w:t>
            </w:r>
            <w:r w:rsidR="00720BAA">
              <w:rPr>
                <w:rFonts w:ascii="Verdana" w:hAnsi="Verdana" w:cs="Arial"/>
                <w:sz w:val="24"/>
              </w:rPr>
              <w:t xml:space="preserve"> clinical and reputational risk</w:t>
            </w:r>
            <w:r w:rsidRPr="00F7590D">
              <w:rPr>
                <w:rFonts w:ascii="Verdana" w:hAnsi="Verdana" w:cs="Arial"/>
                <w:sz w:val="24"/>
              </w:rPr>
              <w:t>. The Health Board has systems and processes in place to manage and mitigate these risks</w:t>
            </w:r>
            <w:r w:rsidR="00451F15">
              <w:rPr>
                <w:rFonts w:ascii="Verdana" w:hAnsi="Verdana" w:cs="Arial"/>
                <w:sz w:val="24"/>
              </w:rPr>
              <w:t xml:space="preserve">. Systems and process are in place to support the investigation of concerns and identification of lessons learned </w:t>
            </w:r>
            <w:r w:rsidRPr="00F7590D">
              <w:rPr>
                <w:rFonts w:ascii="Verdana" w:hAnsi="Verdana" w:cs="Arial"/>
                <w:sz w:val="24"/>
              </w:rPr>
              <w:t xml:space="preserve">to minimise the risk of recurrence, and where appropriate, changes are made to systems and processes.   </w:t>
            </w:r>
          </w:p>
        </w:tc>
      </w:tr>
      <w:tr w:rsidR="00E36797" w:rsidRPr="00F45D03" w:rsidTr="00025D7E">
        <w:trPr>
          <w:trHeight w:val="425"/>
        </w:trPr>
        <w:tc>
          <w:tcPr>
            <w:tcW w:w="2943" w:type="dxa"/>
            <w:gridSpan w:val="3"/>
            <w:tcBorders>
              <w:top w:val="single" w:sz="4" w:space="0" w:color="auto"/>
              <w:left w:val="single" w:sz="4" w:space="0" w:color="auto"/>
              <w:bottom w:val="single" w:sz="4" w:space="0" w:color="auto"/>
              <w:right w:val="single" w:sz="4" w:space="0" w:color="auto"/>
            </w:tcBorders>
            <w:shd w:val="clear" w:color="auto" w:fill="E6E6E6"/>
          </w:tcPr>
          <w:p w:rsidR="00E36797" w:rsidRPr="00F45D03" w:rsidRDefault="0018477E" w:rsidP="00947CA9">
            <w:pPr>
              <w:ind w:right="68"/>
              <w:rPr>
                <w:rFonts w:ascii="Verdana" w:hAnsi="Verdana" w:cs="Arial"/>
                <w:b/>
                <w:sz w:val="24"/>
              </w:rPr>
            </w:pPr>
            <w:r w:rsidRPr="00F45D03">
              <w:rPr>
                <w:rFonts w:ascii="Verdana" w:hAnsi="Verdana" w:cs="Arial"/>
                <w:b/>
                <w:sz w:val="24"/>
              </w:rPr>
              <w:t>Health &amp; Care Standards</w:t>
            </w:r>
          </w:p>
        </w:tc>
        <w:tc>
          <w:tcPr>
            <w:tcW w:w="6663" w:type="dxa"/>
            <w:gridSpan w:val="7"/>
            <w:tcBorders>
              <w:top w:val="single" w:sz="4" w:space="0" w:color="auto"/>
              <w:left w:val="single" w:sz="4" w:space="0" w:color="auto"/>
              <w:bottom w:val="single" w:sz="4" w:space="0" w:color="auto"/>
              <w:right w:val="single" w:sz="4" w:space="0" w:color="auto"/>
            </w:tcBorders>
          </w:tcPr>
          <w:p w:rsidR="0018477E" w:rsidRPr="00F7590D" w:rsidRDefault="0018477E" w:rsidP="00947CA9">
            <w:pPr>
              <w:ind w:right="68"/>
              <w:jc w:val="both"/>
              <w:rPr>
                <w:rFonts w:ascii="Verdana" w:hAnsi="Verdana" w:cs="Arial"/>
                <w:sz w:val="24"/>
              </w:rPr>
            </w:pPr>
            <w:r w:rsidRPr="00F7590D">
              <w:rPr>
                <w:rFonts w:ascii="Verdana" w:hAnsi="Verdana" w:cs="Arial"/>
                <w:sz w:val="24"/>
              </w:rPr>
              <w:t>The 22 Health &amp; Care Standards for NHS Wales are mapped into the 7 Quality Themes:</w:t>
            </w:r>
          </w:p>
          <w:p w:rsidR="0018477E" w:rsidRPr="00F7590D" w:rsidRDefault="0018477E" w:rsidP="00947CA9">
            <w:pPr>
              <w:ind w:right="68"/>
              <w:jc w:val="both"/>
              <w:rPr>
                <w:rFonts w:ascii="Verdana" w:hAnsi="Verdana" w:cs="Arial"/>
                <w:sz w:val="24"/>
              </w:rPr>
            </w:pPr>
            <w:r w:rsidRPr="00F7590D">
              <w:rPr>
                <w:rFonts w:ascii="Verdana" w:hAnsi="Verdana" w:cs="Arial"/>
                <w:sz w:val="24"/>
              </w:rPr>
              <w:t>Staying Healthy</w:t>
            </w:r>
            <w:r w:rsidR="00F45D03" w:rsidRPr="00F7590D">
              <w:rPr>
                <w:rFonts w:ascii="Verdana" w:hAnsi="Verdana" w:cs="Arial"/>
                <w:sz w:val="24"/>
              </w:rPr>
              <w:t xml:space="preserve">; </w:t>
            </w:r>
            <w:r w:rsidRPr="00F7590D">
              <w:rPr>
                <w:rFonts w:ascii="Verdana" w:hAnsi="Verdana" w:cs="Arial"/>
                <w:sz w:val="24"/>
              </w:rPr>
              <w:t>Safe Care</w:t>
            </w:r>
            <w:r w:rsidR="00F45D03" w:rsidRPr="00F7590D">
              <w:rPr>
                <w:rFonts w:ascii="Verdana" w:hAnsi="Verdana" w:cs="Arial"/>
                <w:sz w:val="24"/>
              </w:rPr>
              <w:t xml:space="preserve">; </w:t>
            </w:r>
            <w:r w:rsidRPr="00F7590D">
              <w:rPr>
                <w:rFonts w:ascii="Verdana" w:hAnsi="Verdana" w:cs="Arial"/>
                <w:sz w:val="24"/>
              </w:rPr>
              <w:t>Effective Care</w:t>
            </w:r>
            <w:r w:rsidR="00F45D03" w:rsidRPr="00F7590D">
              <w:rPr>
                <w:rFonts w:ascii="Verdana" w:hAnsi="Verdana" w:cs="Arial"/>
                <w:sz w:val="24"/>
              </w:rPr>
              <w:t xml:space="preserve">; </w:t>
            </w:r>
            <w:r w:rsidRPr="00F7590D">
              <w:rPr>
                <w:rFonts w:ascii="Verdana" w:hAnsi="Verdana" w:cs="Arial"/>
                <w:sz w:val="24"/>
              </w:rPr>
              <w:t>Dignified Care</w:t>
            </w:r>
            <w:r w:rsidR="00F45D03" w:rsidRPr="00F7590D">
              <w:rPr>
                <w:rFonts w:ascii="Verdana" w:hAnsi="Verdana" w:cs="Arial"/>
                <w:sz w:val="24"/>
              </w:rPr>
              <w:t xml:space="preserve">; </w:t>
            </w:r>
            <w:r w:rsidRPr="00F7590D">
              <w:rPr>
                <w:rFonts w:ascii="Verdana" w:hAnsi="Verdana" w:cs="Arial"/>
                <w:sz w:val="24"/>
              </w:rPr>
              <w:t>Timely Care</w:t>
            </w:r>
            <w:r w:rsidR="00F45D03" w:rsidRPr="00F7590D">
              <w:rPr>
                <w:rFonts w:ascii="Verdana" w:hAnsi="Verdana" w:cs="Arial"/>
                <w:sz w:val="24"/>
              </w:rPr>
              <w:t xml:space="preserve">; </w:t>
            </w:r>
            <w:r w:rsidRPr="00F7590D">
              <w:rPr>
                <w:rFonts w:ascii="Verdana" w:hAnsi="Verdana" w:cs="Arial"/>
                <w:sz w:val="24"/>
              </w:rPr>
              <w:t>Individual Care</w:t>
            </w:r>
            <w:r w:rsidR="00F45D03" w:rsidRPr="00F7590D">
              <w:rPr>
                <w:rFonts w:ascii="Verdana" w:hAnsi="Verdana" w:cs="Arial"/>
                <w:sz w:val="24"/>
              </w:rPr>
              <w:t xml:space="preserve">; </w:t>
            </w:r>
            <w:r w:rsidRPr="00F7590D">
              <w:rPr>
                <w:rFonts w:ascii="Verdana" w:hAnsi="Verdana" w:cs="Arial"/>
                <w:sz w:val="24"/>
              </w:rPr>
              <w:t>Staff &amp; Resources</w:t>
            </w:r>
          </w:p>
          <w:p w:rsidR="0018477E" w:rsidRPr="00F7590D" w:rsidRDefault="00B921BD" w:rsidP="00947CA9">
            <w:pPr>
              <w:ind w:right="68"/>
              <w:jc w:val="both"/>
              <w:rPr>
                <w:rFonts w:ascii="Verdana" w:hAnsi="Verdana" w:cs="Arial"/>
                <w:sz w:val="24"/>
              </w:rPr>
            </w:pPr>
            <w:hyperlink r:id="rId10" w:history="1">
              <w:r w:rsidR="002873B8" w:rsidRPr="00F7590D">
                <w:rPr>
                  <w:rStyle w:val="Hyperlink"/>
                  <w:rFonts w:ascii="Verdana" w:hAnsi="Verdana" w:cs="Arial"/>
                  <w:sz w:val="24"/>
                </w:rPr>
                <w:t>http://www.wales.nhs.uk/sitesplus/documents/1064/24729_Health%20Standards%20Framework_2015_E1.pdf</w:t>
              </w:r>
            </w:hyperlink>
            <w:r w:rsidR="0018477E" w:rsidRPr="00F7590D">
              <w:rPr>
                <w:rFonts w:ascii="Verdana" w:hAnsi="Verdana" w:cs="Arial"/>
                <w:sz w:val="24"/>
              </w:rPr>
              <w:t xml:space="preserve"> </w:t>
            </w:r>
          </w:p>
          <w:p w:rsidR="00E36797" w:rsidRPr="00F7590D" w:rsidRDefault="0018477E" w:rsidP="00947CA9">
            <w:pPr>
              <w:ind w:right="68"/>
              <w:jc w:val="both"/>
              <w:rPr>
                <w:rFonts w:ascii="Verdana" w:hAnsi="Verdana" w:cs="Arial"/>
                <w:sz w:val="24"/>
              </w:rPr>
            </w:pPr>
            <w:r w:rsidRPr="00F7590D">
              <w:rPr>
                <w:rFonts w:ascii="Verdana" w:hAnsi="Verdana" w:cs="Arial"/>
                <w:sz w:val="24"/>
              </w:rPr>
              <w:t xml:space="preserve">The work reported </w:t>
            </w:r>
            <w:r w:rsidR="00CA4569" w:rsidRPr="00F7590D">
              <w:rPr>
                <w:rFonts w:ascii="Verdana" w:hAnsi="Verdana" w:cs="Arial"/>
                <w:sz w:val="24"/>
              </w:rPr>
              <w:t xml:space="preserve">relates specifically to Standard 3.1 Safe and Clinically Effective Care, and Standard 6.3 Listening &amp; Learning from Feedback. </w:t>
            </w:r>
          </w:p>
        </w:tc>
      </w:tr>
      <w:tr w:rsidR="005A2C31" w:rsidRPr="00F45D03" w:rsidTr="00406DB1">
        <w:trPr>
          <w:trHeight w:val="425"/>
        </w:trPr>
        <w:tc>
          <w:tcPr>
            <w:tcW w:w="2943" w:type="dxa"/>
            <w:gridSpan w:val="3"/>
            <w:tcBorders>
              <w:top w:val="single" w:sz="4" w:space="0" w:color="auto"/>
              <w:left w:val="single" w:sz="4" w:space="0" w:color="auto"/>
              <w:bottom w:val="single" w:sz="4" w:space="0" w:color="auto"/>
              <w:right w:val="single" w:sz="4" w:space="0" w:color="auto"/>
            </w:tcBorders>
            <w:shd w:val="clear" w:color="auto" w:fill="E6E6E6"/>
          </w:tcPr>
          <w:p w:rsidR="005A2C31" w:rsidRPr="00F45D03" w:rsidRDefault="005A2C31" w:rsidP="00947CA9">
            <w:pPr>
              <w:ind w:right="68"/>
              <w:rPr>
                <w:rFonts w:ascii="Verdana" w:hAnsi="Verdana" w:cs="Arial"/>
                <w:b/>
                <w:sz w:val="24"/>
              </w:rPr>
            </w:pPr>
            <w:r w:rsidRPr="00F45D03">
              <w:rPr>
                <w:rFonts w:ascii="Verdana" w:hAnsi="Verdana" w:cs="Arial"/>
                <w:b/>
                <w:sz w:val="24"/>
              </w:rPr>
              <w:t>Workforce</w:t>
            </w:r>
          </w:p>
        </w:tc>
        <w:tc>
          <w:tcPr>
            <w:tcW w:w="6663" w:type="dxa"/>
            <w:gridSpan w:val="7"/>
            <w:tcBorders>
              <w:top w:val="single" w:sz="4" w:space="0" w:color="auto"/>
              <w:left w:val="single" w:sz="4" w:space="0" w:color="auto"/>
              <w:bottom w:val="single" w:sz="4" w:space="0" w:color="auto"/>
              <w:right w:val="single" w:sz="4" w:space="0" w:color="auto"/>
            </w:tcBorders>
          </w:tcPr>
          <w:p w:rsidR="005A2C31" w:rsidRPr="00F45D03" w:rsidRDefault="005A2C31" w:rsidP="00947CA9">
            <w:pPr>
              <w:ind w:right="68"/>
              <w:rPr>
                <w:rFonts w:ascii="Verdana" w:hAnsi="Verdana" w:cs="Arial"/>
                <w:sz w:val="24"/>
              </w:rPr>
            </w:pPr>
            <w:r w:rsidRPr="00F45D03">
              <w:rPr>
                <w:rFonts w:ascii="Verdana" w:hAnsi="Verdana" w:cs="Arial"/>
                <w:sz w:val="24"/>
              </w:rPr>
              <w:t>There are no workforce implications associated with this report.</w:t>
            </w:r>
          </w:p>
        </w:tc>
      </w:tr>
      <w:tr w:rsidR="007C03A9" w:rsidRPr="00F45D03" w:rsidTr="00025D7E">
        <w:trPr>
          <w:trHeight w:val="425"/>
        </w:trPr>
        <w:tc>
          <w:tcPr>
            <w:tcW w:w="2943" w:type="dxa"/>
            <w:gridSpan w:val="3"/>
            <w:tcBorders>
              <w:top w:val="single" w:sz="4" w:space="0" w:color="auto"/>
              <w:left w:val="single" w:sz="4" w:space="0" w:color="auto"/>
              <w:bottom w:val="single" w:sz="4" w:space="0" w:color="auto"/>
              <w:right w:val="single" w:sz="4" w:space="0" w:color="auto"/>
            </w:tcBorders>
            <w:shd w:val="clear" w:color="auto" w:fill="E6E6E6"/>
          </w:tcPr>
          <w:p w:rsidR="007C03A9" w:rsidRPr="00F45D03" w:rsidRDefault="005A2C31" w:rsidP="00947CA9">
            <w:pPr>
              <w:ind w:right="68"/>
              <w:rPr>
                <w:rFonts w:ascii="Verdana" w:hAnsi="Verdana" w:cs="Arial"/>
                <w:b/>
                <w:sz w:val="24"/>
              </w:rPr>
            </w:pPr>
            <w:r w:rsidRPr="00F45D03">
              <w:rPr>
                <w:rFonts w:ascii="Verdana" w:hAnsi="Verdana" w:cs="Arial"/>
                <w:b/>
                <w:sz w:val="24"/>
              </w:rPr>
              <w:t xml:space="preserve">Freedom of Information Status </w:t>
            </w:r>
          </w:p>
        </w:tc>
        <w:tc>
          <w:tcPr>
            <w:tcW w:w="6663" w:type="dxa"/>
            <w:gridSpan w:val="7"/>
            <w:tcBorders>
              <w:top w:val="single" w:sz="4" w:space="0" w:color="auto"/>
              <w:left w:val="single" w:sz="4" w:space="0" w:color="auto"/>
              <w:bottom w:val="single" w:sz="4" w:space="0" w:color="auto"/>
              <w:right w:val="single" w:sz="4" w:space="0" w:color="auto"/>
            </w:tcBorders>
          </w:tcPr>
          <w:p w:rsidR="007C03A9" w:rsidRPr="00F45D03" w:rsidRDefault="002F6FAE" w:rsidP="002F6FAE">
            <w:pPr>
              <w:ind w:right="68"/>
              <w:rPr>
                <w:rFonts w:ascii="Verdana" w:hAnsi="Verdana" w:cs="Arial"/>
                <w:sz w:val="24"/>
              </w:rPr>
            </w:pPr>
            <w:r>
              <w:rPr>
                <w:rFonts w:ascii="Verdana" w:hAnsi="Verdana" w:cs="Arial"/>
                <w:sz w:val="24"/>
              </w:rPr>
              <w:t>Open</w:t>
            </w:r>
          </w:p>
        </w:tc>
      </w:tr>
    </w:tbl>
    <w:p w:rsidR="00725A0B" w:rsidRPr="00F45D03" w:rsidRDefault="002873B8" w:rsidP="00947CA9">
      <w:pPr>
        <w:pStyle w:val="Heading3"/>
        <w:spacing w:before="0"/>
        <w:ind w:right="68"/>
        <w:jc w:val="center"/>
        <w:rPr>
          <w:rFonts w:ascii="Verdana" w:hAnsi="Verdana" w:cs="Tahoma"/>
          <w:color w:val="auto"/>
          <w:sz w:val="24"/>
        </w:rPr>
      </w:pPr>
      <w:r w:rsidRPr="00F45D03">
        <w:rPr>
          <w:rFonts w:ascii="Verdana" w:hAnsi="Verdana" w:cs="Tahoma"/>
          <w:color w:val="auto"/>
          <w:sz w:val="24"/>
        </w:rPr>
        <w:br w:type="page"/>
      </w:r>
      <w:r w:rsidR="00725A0B" w:rsidRPr="00F45D03">
        <w:rPr>
          <w:rFonts w:ascii="Verdana" w:hAnsi="Verdana" w:cs="Tahoma"/>
          <w:color w:val="auto"/>
          <w:sz w:val="24"/>
        </w:rPr>
        <w:lastRenderedPageBreak/>
        <w:t>CONCERNS (COMPLAINTS, AND PAT</w:t>
      </w:r>
      <w:r w:rsidR="00B44FF7" w:rsidRPr="00F45D03">
        <w:rPr>
          <w:rFonts w:ascii="Verdana" w:hAnsi="Verdana" w:cs="Tahoma"/>
          <w:color w:val="auto"/>
          <w:sz w:val="24"/>
        </w:rPr>
        <w:t>IE</w:t>
      </w:r>
      <w:r w:rsidR="00725A0B" w:rsidRPr="00F45D03">
        <w:rPr>
          <w:rFonts w:ascii="Verdana" w:hAnsi="Verdana" w:cs="Tahoma"/>
          <w:color w:val="auto"/>
          <w:sz w:val="24"/>
        </w:rPr>
        <w:t xml:space="preserve">NT SAFETY INCIDENTS) </w:t>
      </w:r>
    </w:p>
    <w:p w:rsidR="00725A0B" w:rsidRPr="00F45D03" w:rsidRDefault="00725A0B" w:rsidP="00947CA9">
      <w:pPr>
        <w:pStyle w:val="Heading3"/>
        <w:spacing w:before="0"/>
        <w:ind w:right="68"/>
        <w:jc w:val="center"/>
        <w:rPr>
          <w:rFonts w:ascii="Verdana" w:hAnsi="Verdana" w:cs="Tahoma"/>
          <w:iCs/>
          <w:color w:val="auto"/>
          <w:sz w:val="24"/>
        </w:rPr>
      </w:pPr>
      <w:r w:rsidRPr="00F45D03">
        <w:rPr>
          <w:rFonts w:ascii="Verdana" w:hAnsi="Verdana" w:cs="Tahoma"/>
          <w:color w:val="auto"/>
          <w:sz w:val="24"/>
        </w:rPr>
        <w:t>UPDATE ON HIGH-RISK EVENTS</w:t>
      </w:r>
    </w:p>
    <w:p w:rsidR="00725A0B" w:rsidRPr="00F45D03" w:rsidRDefault="00725A0B" w:rsidP="00947CA9">
      <w:pPr>
        <w:pStyle w:val="Footer"/>
        <w:tabs>
          <w:tab w:val="clear" w:pos="4153"/>
          <w:tab w:val="clear" w:pos="8306"/>
          <w:tab w:val="center" w:pos="720"/>
          <w:tab w:val="right" w:pos="9000"/>
        </w:tabs>
        <w:ind w:right="68"/>
        <w:jc w:val="both"/>
        <w:rPr>
          <w:rFonts w:ascii="Verdana" w:hAnsi="Verdana"/>
          <w:b/>
          <w:sz w:val="24"/>
        </w:rPr>
      </w:pPr>
    </w:p>
    <w:p w:rsidR="00F45D03" w:rsidRPr="00593B32" w:rsidRDefault="00725A0B" w:rsidP="00947CA9">
      <w:pPr>
        <w:pStyle w:val="Footer"/>
        <w:numPr>
          <w:ilvl w:val="0"/>
          <w:numId w:val="23"/>
        </w:numPr>
        <w:tabs>
          <w:tab w:val="clear" w:pos="4153"/>
          <w:tab w:val="clear" w:pos="8306"/>
          <w:tab w:val="center" w:pos="720"/>
          <w:tab w:val="right" w:pos="9000"/>
        </w:tabs>
        <w:ind w:right="68"/>
        <w:jc w:val="both"/>
        <w:rPr>
          <w:rFonts w:ascii="Verdana" w:hAnsi="Verdana"/>
          <w:b/>
          <w:sz w:val="24"/>
        </w:rPr>
      </w:pPr>
      <w:r w:rsidRPr="00F45D03">
        <w:rPr>
          <w:rFonts w:ascii="Verdana" w:hAnsi="Verdana"/>
          <w:b/>
          <w:sz w:val="24"/>
          <w:bdr w:val="single" w:sz="4" w:space="0" w:color="auto"/>
        </w:rPr>
        <w:t>S</w:t>
      </w:r>
      <w:r w:rsidRPr="00F45D03">
        <w:rPr>
          <w:rFonts w:ascii="Verdana" w:hAnsi="Verdana"/>
          <w:b/>
          <w:sz w:val="24"/>
        </w:rPr>
        <w:t>ITUATION / PURPOSE OF REPORT</w:t>
      </w:r>
    </w:p>
    <w:p w:rsidR="00CC2061" w:rsidRDefault="00CC2061" w:rsidP="00947CA9">
      <w:pPr>
        <w:pStyle w:val="Heading3"/>
        <w:spacing w:before="0"/>
        <w:ind w:right="68"/>
        <w:jc w:val="both"/>
        <w:rPr>
          <w:rFonts w:ascii="Verdana" w:hAnsi="Verdana" w:cs="Tahoma"/>
          <w:color w:val="auto"/>
          <w:sz w:val="24"/>
        </w:rPr>
      </w:pPr>
    </w:p>
    <w:p w:rsidR="00B921BD" w:rsidRDefault="006200C7" w:rsidP="00744663">
      <w:pPr>
        <w:ind w:right="68"/>
        <w:jc w:val="both"/>
        <w:outlineLvl w:val="0"/>
        <w:rPr>
          <w:rFonts w:ascii="Verdana" w:hAnsi="Verdana" w:cs="Tahoma"/>
          <w:bCs/>
          <w:sz w:val="24"/>
        </w:rPr>
      </w:pPr>
      <w:r>
        <w:rPr>
          <w:rFonts w:ascii="Verdana" w:hAnsi="Verdana" w:cs="Tahoma"/>
          <w:bCs/>
          <w:sz w:val="24"/>
        </w:rPr>
        <w:t xml:space="preserve">The </w:t>
      </w:r>
      <w:r w:rsidRPr="00F45D03">
        <w:rPr>
          <w:rFonts w:ascii="Verdana" w:hAnsi="Verdana" w:cs="Tahoma"/>
          <w:bCs/>
          <w:sz w:val="24"/>
        </w:rPr>
        <w:t xml:space="preserve">report provides the Board with a summary of high-risk </w:t>
      </w:r>
      <w:r w:rsidR="00AF4BF1">
        <w:rPr>
          <w:rFonts w:ascii="Verdana" w:hAnsi="Verdana" w:cs="Tahoma"/>
          <w:bCs/>
          <w:sz w:val="24"/>
        </w:rPr>
        <w:t>c</w:t>
      </w:r>
      <w:r w:rsidRPr="00F45D03">
        <w:rPr>
          <w:rFonts w:ascii="Verdana" w:hAnsi="Verdana" w:cs="Tahoma"/>
          <w:bCs/>
          <w:sz w:val="24"/>
        </w:rPr>
        <w:t xml:space="preserve">oncerns </w:t>
      </w:r>
      <w:r>
        <w:rPr>
          <w:rFonts w:ascii="Verdana" w:hAnsi="Verdana" w:cs="Tahoma"/>
          <w:bCs/>
          <w:sz w:val="24"/>
        </w:rPr>
        <w:t>currently being m</w:t>
      </w:r>
      <w:r w:rsidR="00C25730">
        <w:rPr>
          <w:rFonts w:ascii="Verdana" w:hAnsi="Verdana" w:cs="Tahoma"/>
          <w:bCs/>
          <w:sz w:val="24"/>
        </w:rPr>
        <w:t xml:space="preserve">anaged within the Health Board.  </w:t>
      </w:r>
      <w:r>
        <w:rPr>
          <w:rFonts w:ascii="Verdana" w:hAnsi="Verdana" w:cs="Tahoma"/>
          <w:bCs/>
          <w:sz w:val="24"/>
        </w:rPr>
        <w:t xml:space="preserve">The report </w:t>
      </w:r>
      <w:r w:rsidR="000A64BE">
        <w:rPr>
          <w:rFonts w:ascii="Verdana" w:hAnsi="Verdana" w:cs="Tahoma"/>
          <w:bCs/>
          <w:sz w:val="24"/>
        </w:rPr>
        <w:t>includes</w:t>
      </w:r>
      <w:r>
        <w:rPr>
          <w:rFonts w:ascii="Verdana" w:hAnsi="Verdana" w:cs="Tahoma"/>
          <w:bCs/>
          <w:sz w:val="24"/>
        </w:rPr>
        <w:t xml:space="preserve"> information in relation to the management of complaints, performance against the 30 working day target</w:t>
      </w:r>
      <w:r w:rsidR="00C25730">
        <w:rPr>
          <w:rFonts w:ascii="Verdana" w:hAnsi="Verdana" w:cs="Tahoma"/>
          <w:bCs/>
          <w:sz w:val="24"/>
        </w:rPr>
        <w:t>,</w:t>
      </w:r>
      <w:r>
        <w:rPr>
          <w:rFonts w:ascii="Verdana" w:hAnsi="Verdana" w:cs="Tahoma"/>
          <w:bCs/>
          <w:sz w:val="24"/>
        </w:rPr>
        <w:t xml:space="preserve"> and the improvements that have been implemented to improve compliance</w:t>
      </w:r>
      <w:r w:rsidR="00C25730">
        <w:rPr>
          <w:rFonts w:ascii="Verdana" w:hAnsi="Verdana" w:cs="Tahoma"/>
          <w:bCs/>
          <w:sz w:val="24"/>
        </w:rPr>
        <w:t xml:space="preserve">.  </w:t>
      </w:r>
    </w:p>
    <w:p w:rsidR="00B921BD" w:rsidRDefault="00B921BD" w:rsidP="00744663">
      <w:pPr>
        <w:ind w:right="68"/>
        <w:jc w:val="both"/>
        <w:outlineLvl w:val="0"/>
        <w:rPr>
          <w:rFonts w:ascii="Verdana" w:hAnsi="Verdana" w:cs="Tahoma"/>
          <w:bCs/>
          <w:sz w:val="24"/>
        </w:rPr>
      </w:pPr>
    </w:p>
    <w:p w:rsidR="006200C7" w:rsidRPr="00744663" w:rsidRDefault="006200C7" w:rsidP="00744663">
      <w:pPr>
        <w:ind w:right="68"/>
        <w:jc w:val="both"/>
        <w:outlineLvl w:val="0"/>
        <w:rPr>
          <w:rFonts w:ascii="Verdana" w:hAnsi="Verdana" w:cs="Tahoma"/>
          <w:bCs/>
          <w:sz w:val="24"/>
        </w:rPr>
      </w:pPr>
      <w:r>
        <w:rPr>
          <w:rFonts w:ascii="Verdana" w:hAnsi="Verdana" w:cs="Tahoma"/>
          <w:bCs/>
          <w:sz w:val="24"/>
        </w:rPr>
        <w:t>In addition, the report outlines serious incidents reported to W</w:t>
      </w:r>
      <w:r w:rsidR="00B37E86">
        <w:rPr>
          <w:rFonts w:ascii="Verdana" w:hAnsi="Verdana" w:cs="Tahoma"/>
          <w:bCs/>
          <w:sz w:val="24"/>
        </w:rPr>
        <w:t>elsh Government</w:t>
      </w:r>
      <w:r>
        <w:rPr>
          <w:rFonts w:ascii="Verdana" w:hAnsi="Verdana" w:cs="Tahoma"/>
          <w:bCs/>
          <w:sz w:val="24"/>
        </w:rPr>
        <w:t xml:space="preserve"> between 1 </w:t>
      </w:r>
      <w:r w:rsidR="00C113E0">
        <w:rPr>
          <w:rFonts w:ascii="Verdana" w:hAnsi="Verdana" w:cs="Tahoma"/>
          <w:bCs/>
          <w:sz w:val="24"/>
        </w:rPr>
        <w:t>March</w:t>
      </w:r>
      <w:r>
        <w:rPr>
          <w:rFonts w:ascii="Verdana" w:hAnsi="Verdana" w:cs="Tahoma"/>
          <w:bCs/>
          <w:sz w:val="24"/>
        </w:rPr>
        <w:t xml:space="preserve"> 2019 and </w:t>
      </w:r>
      <w:r w:rsidR="00C113E0">
        <w:rPr>
          <w:rFonts w:ascii="Verdana" w:hAnsi="Verdana" w:cs="Tahoma"/>
          <w:bCs/>
          <w:sz w:val="24"/>
        </w:rPr>
        <w:t>30 April</w:t>
      </w:r>
      <w:r>
        <w:rPr>
          <w:rFonts w:ascii="Verdana" w:hAnsi="Verdana" w:cs="Tahoma"/>
          <w:bCs/>
          <w:sz w:val="24"/>
        </w:rPr>
        <w:t xml:space="preserve"> 2019, </w:t>
      </w:r>
      <w:r w:rsidR="00744663">
        <w:rPr>
          <w:rFonts w:ascii="Verdana" w:hAnsi="Verdana" w:cs="Tahoma"/>
          <w:bCs/>
          <w:sz w:val="24"/>
        </w:rPr>
        <w:t>and</w:t>
      </w:r>
      <w:r>
        <w:rPr>
          <w:rFonts w:ascii="Verdana" w:hAnsi="Verdana" w:cs="Tahoma"/>
          <w:bCs/>
          <w:sz w:val="24"/>
        </w:rPr>
        <w:t xml:space="preserve"> </w:t>
      </w:r>
      <w:r w:rsidR="002921DC">
        <w:rPr>
          <w:rFonts w:ascii="Verdana" w:hAnsi="Verdana" w:cs="Tahoma"/>
          <w:bCs/>
          <w:sz w:val="24"/>
        </w:rPr>
        <w:t>R</w:t>
      </w:r>
      <w:r>
        <w:rPr>
          <w:rFonts w:ascii="Verdana" w:hAnsi="Verdana" w:cs="Tahoma"/>
          <w:bCs/>
          <w:sz w:val="24"/>
        </w:rPr>
        <w:t xml:space="preserve">egulation 28 reports received from </w:t>
      </w:r>
      <w:r w:rsidR="00AF4BF1">
        <w:rPr>
          <w:rFonts w:ascii="Verdana" w:hAnsi="Verdana" w:cs="Tahoma"/>
          <w:bCs/>
          <w:sz w:val="24"/>
        </w:rPr>
        <w:t xml:space="preserve">Her Majesty’s </w:t>
      </w:r>
      <w:r>
        <w:rPr>
          <w:rFonts w:ascii="Verdana" w:hAnsi="Verdana" w:cs="Tahoma"/>
          <w:bCs/>
          <w:sz w:val="24"/>
        </w:rPr>
        <w:t>Coroner since</w:t>
      </w:r>
      <w:r w:rsidRPr="00F45D03">
        <w:rPr>
          <w:rFonts w:ascii="Verdana" w:hAnsi="Verdana" w:cs="Tahoma"/>
          <w:bCs/>
          <w:sz w:val="24"/>
        </w:rPr>
        <w:t xml:space="preserve"> the last report to Board</w:t>
      </w:r>
      <w:r>
        <w:rPr>
          <w:rFonts w:ascii="Verdana" w:hAnsi="Verdana" w:cs="Tahoma"/>
          <w:bCs/>
          <w:sz w:val="24"/>
        </w:rPr>
        <w:t xml:space="preserve">. The report </w:t>
      </w:r>
      <w:r w:rsidR="00744663">
        <w:rPr>
          <w:rFonts w:ascii="Verdana" w:hAnsi="Verdana" w:cs="Tahoma"/>
          <w:bCs/>
          <w:sz w:val="24"/>
        </w:rPr>
        <w:t xml:space="preserve">also </w:t>
      </w:r>
      <w:r>
        <w:rPr>
          <w:rFonts w:ascii="Verdana" w:hAnsi="Verdana" w:cs="Tahoma"/>
          <w:bCs/>
          <w:sz w:val="24"/>
        </w:rPr>
        <w:t>highlights the current position in relation to the review of patient safety incidents and non-compliance with Patient Safety Solutions.</w:t>
      </w:r>
    </w:p>
    <w:p w:rsidR="00725A0B" w:rsidRPr="00F45D03" w:rsidRDefault="00725A0B" w:rsidP="00947CA9">
      <w:pPr>
        <w:pStyle w:val="Footer"/>
        <w:tabs>
          <w:tab w:val="clear" w:pos="8306"/>
          <w:tab w:val="right" w:pos="9000"/>
        </w:tabs>
        <w:ind w:right="68"/>
        <w:jc w:val="both"/>
        <w:rPr>
          <w:rFonts w:ascii="Verdana" w:hAnsi="Verdana" w:cs="Arial"/>
          <w:sz w:val="24"/>
        </w:rPr>
      </w:pPr>
    </w:p>
    <w:p w:rsidR="00F45D03" w:rsidRPr="002A12B9" w:rsidRDefault="00725A0B" w:rsidP="00947CA9">
      <w:pPr>
        <w:pStyle w:val="Heading8"/>
        <w:numPr>
          <w:ilvl w:val="0"/>
          <w:numId w:val="23"/>
        </w:numPr>
        <w:spacing w:before="0" w:after="0"/>
        <w:ind w:right="68"/>
        <w:jc w:val="both"/>
        <w:rPr>
          <w:rFonts w:ascii="Verdana" w:hAnsi="Verdana" w:cs="Arial"/>
          <w:b/>
          <w:i w:val="0"/>
        </w:rPr>
      </w:pPr>
      <w:r w:rsidRPr="00F45D03">
        <w:rPr>
          <w:rFonts w:ascii="Verdana" w:hAnsi="Verdana" w:cs="Arial"/>
          <w:b/>
          <w:i w:val="0"/>
          <w:bdr w:val="single" w:sz="4" w:space="0" w:color="auto"/>
        </w:rPr>
        <w:t>B</w:t>
      </w:r>
      <w:r w:rsidRPr="00F45D03">
        <w:rPr>
          <w:rFonts w:ascii="Verdana" w:hAnsi="Verdana" w:cs="Arial"/>
          <w:b/>
          <w:i w:val="0"/>
        </w:rPr>
        <w:t xml:space="preserve">ACKGROUND / INTRODUCTION </w:t>
      </w:r>
    </w:p>
    <w:p w:rsidR="00F7590D" w:rsidRDefault="00F7590D" w:rsidP="00947CA9">
      <w:pPr>
        <w:ind w:right="68"/>
        <w:jc w:val="both"/>
        <w:rPr>
          <w:rFonts w:ascii="Verdana" w:hAnsi="Verdana" w:cs="Tahoma"/>
          <w:sz w:val="24"/>
        </w:rPr>
      </w:pPr>
    </w:p>
    <w:p w:rsidR="0065109B" w:rsidRDefault="00725A0B" w:rsidP="006B7984">
      <w:pPr>
        <w:ind w:right="68"/>
        <w:jc w:val="both"/>
        <w:rPr>
          <w:rFonts w:ascii="Verdana" w:hAnsi="Verdana" w:cs="Tahoma"/>
          <w:sz w:val="24"/>
        </w:rPr>
      </w:pPr>
      <w:r w:rsidRPr="00F45D03">
        <w:rPr>
          <w:rFonts w:ascii="Verdana" w:hAnsi="Verdana" w:cs="Tahoma"/>
          <w:sz w:val="24"/>
        </w:rPr>
        <w:t xml:space="preserve">Concerns are managed in accordance with All Wales </w:t>
      </w:r>
      <w:r w:rsidRPr="00F45D03">
        <w:rPr>
          <w:rFonts w:ascii="Verdana" w:hAnsi="Verdana" w:cs="Tahoma"/>
          <w:i/>
          <w:sz w:val="24"/>
        </w:rPr>
        <w:t>Putting Things Right</w:t>
      </w:r>
      <w:r w:rsidRPr="00F45D03">
        <w:rPr>
          <w:rFonts w:ascii="Verdana" w:hAnsi="Verdana" w:cs="Tahoma"/>
          <w:sz w:val="24"/>
        </w:rPr>
        <w:t xml:space="preserve"> Guidance</w:t>
      </w:r>
      <w:r w:rsidR="004B3B4B">
        <w:rPr>
          <w:rFonts w:ascii="Verdana" w:hAnsi="Verdana" w:cs="Tahoma"/>
          <w:sz w:val="24"/>
        </w:rPr>
        <w:t xml:space="preserve">. </w:t>
      </w:r>
      <w:r w:rsidRPr="00F45D03">
        <w:rPr>
          <w:rFonts w:ascii="Verdana" w:hAnsi="Verdana" w:cs="Tahoma"/>
          <w:sz w:val="24"/>
        </w:rPr>
        <w:t xml:space="preserve"> </w:t>
      </w:r>
      <w:r w:rsidR="00AF4BF1">
        <w:rPr>
          <w:rFonts w:ascii="Verdana" w:hAnsi="Verdana" w:cs="Tahoma"/>
          <w:sz w:val="24"/>
        </w:rPr>
        <w:t>T</w:t>
      </w:r>
      <w:r w:rsidR="00AF4BF1" w:rsidRPr="00F45D03">
        <w:rPr>
          <w:rFonts w:ascii="Verdana" w:hAnsi="Verdana" w:cs="Tahoma"/>
          <w:sz w:val="24"/>
        </w:rPr>
        <w:t xml:space="preserve">he Health Board's assurance processes </w:t>
      </w:r>
      <w:r w:rsidR="00AF4BF1">
        <w:rPr>
          <w:rFonts w:ascii="Verdana" w:hAnsi="Verdana" w:cs="Tahoma"/>
          <w:sz w:val="24"/>
        </w:rPr>
        <w:t>require that c</w:t>
      </w:r>
      <w:r w:rsidRPr="00F45D03">
        <w:rPr>
          <w:rFonts w:ascii="Verdana" w:hAnsi="Verdana" w:cs="Tahoma"/>
          <w:sz w:val="24"/>
        </w:rPr>
        <w:t xml:space="preserve">oncerns are reported and scrutinised </w:t>
      </w:r>
      <w:r w:rsidR="00AF4BF1">
        <w:rPr>
          <w:rFonts w:ascii="Verdana" w:hAnsi="Verdana" w:cs="Tahoma"/>
          <w:sz w:val="24"/>
        </w:rPr>
        <w:t>at c</w:t>
      </w:r>
      <w:r w:rsidR="00AF4BF1" w:rsidRPr="00F45D03">
        <w:rPr>
          <w:rFonts w:ascii="Verdana" w:hAnsi="Verdana" w:cs="Tahoma"/>
          <w:sz w:val="24"/>
        </w:rPr>
        <w:t xml:space="preserve">linical </w:t>
      </w:r>
      <w:r w:rsidR="00AF4BF1">
        <w:rPr>
          <w:rFonts w:ascii="Verdana" w:hAnsi="Verdana" w:cs="Tahoma"/>
          <w:sz w:val="24"/>
        </w:rPr>
        <w:t xml:space="preserve">business and governance meetings, </w:t>
      </w:r>
      <w:r w:rsidRPr="00F45D03">
        <w:rPr>
          <w:rFonts w:ascii="Verdana" w:hAnsi="Verdana" w:cs="Tahoma"/>
          <w:sz w:val="24"/>
        </w:rPr>
        <w:t>Quality</w:t>
      </w:r>
      <w:r w:rsidR="0029083F" w:rsidRPr="00F45D03">
        <w:rPr>
          <w:rFonts w:ascii="Verdana" w:hAnsi="Verdana" w:cs="Tahoma"/>
          <w:sz w:val="24"/>
        </w:rPr>
        <w:t xml:space="preserve">, </w:t>
      </w:r>
      <w:r w:rsidRPr="00F45D03">
        <w:rPr>
          <w:rFonts w:ascii="Verdana" w:hAnsi="Verdana" w:cs="Tahoma"/>
          <w:sz w:val="24"/>
        </w:rPr>
        <w:t xml:space="preserve">Safety </w:t>
      </w:r>
      <w:r w:rsidR="0029083F" w:rsidRPr="00F45D03">
        <w:rPr>
          <w:rFonts w:ascii="Verdana" w:hAnsi="Verdana" w:cs="Tahoma"/>
          <w:sz w:val="24"/>
        </w:rPr>
        <w:t xml:space="preserve">and Risk </w:t>
      </w:r>
      <w:r w:rsidRPr="00F45D03">
        <w:rPr>
          <w:rFonts w:ascii="Verdana" w:hAnsi="Verdana" w:cs="Tahoma"/>
          <w:sz w:val="24"/>
        </w:rPr>
        <w:t xml:space="preserve">Committee </w:t>
      </w:r>
      <w:r w:rsidR="00744663">
        <w:rPr>
          <w:rFonts w:ascii="Verdana" w:hAnsi="Verdana" w:cs="Tahoma"/>
          <w:sz w:val="24"/>
        </w:rPr>
        <w:t xml:space="preserve">and </w:t>
      </w:r>
      <w:r w:rsidR="00AF4BF1">
        <w:rPr>
          <w:rFonts w:ascii="Verdana" w:hAnsi="Verdana" w:cs="Tahoma"/>
          <w:sz w:val="24"/>
        </w:rPr>
        <w:t>via</w:t>
      </w:r>
      <w:r w:rsidRPr="00F45D03">
        <w:rPr>
          <w:rFonts w:ascii="Verdana" w:hAnsi="Verdana" w:cs="Tahoma"/>
          <w:sz w:val="24"/>
        </w:rPr>
        <w:t xml:space="preserve"> quarterly trend reports</w:t>
      </w:r>
      <w:r w:rsidR="004B3B4B">
        <w:rPr>
          <w:rFonts w:ascii="Verdana" w:hAnsi="Verdana" w:cs="Tahoma"/>
          <w:sz w:val="24"/>
        </w:rPr>
        <w:t xml:space="preserve"> and </w:t>
      </w:r>
      <w:r w:rsidR="00AF4BF1">
        <w:rPr>
          <w:rFonts w:ascii="Verdana" w:hAnsi="Verdana" w:cs="Tahoma"/>
          <w:sz w:val="24"/>
        </w:rPr>
        <w:t xml:space="preserve">the </w:t>
      </w:r>
      <w:r w:rsidRPr="00F45D03">
        <w:rPr>
          <w:rFonts w:ascii="Verdana" w:hAnsi="Verdana" w:cs="Tahoma"/>
          <w:sz w:val="24"/>
        </w:rPr>
        <w:t>Concerns Scrutiny Panel</w:t>
      </w:r>
      <w:r w:rsidR="004B3B4B">
        <w:rPr>
          <w:rFonts w:ascii="Verdana" w:hAnsi="Verdana" w:cs="Tahoma"/>
          <w:sz w:val="24"/>
        </w:rPr>
        <w:t xml:space="preserve">. </w:t>
      </w:r>
      <w:r w:rsidRPr="00F45D03">
        <w:rPr>
          <w:rFonts w:ascii="Verdana" w:hAnsi="Verdana" w:cs="Tahoma"/>
          <w:sz w:val="24"/>
        </w:rPr>
        <w:t xml:space="preserve"> </w:t>
      </w:r>
      <w:r w:rsidR="00B37E86">
        <w:rPr>
          <w:rFonts w:ascii="Verdana" w:hAnsi="Verdana" w:cs="Tahoma"/>
          <w:sz w:val="24"/>
        </w:rPr>
        <w:t xml:space="preserve"> </w:t>
      </w:r>
      <w:r w:rsidRPr="00F45D03">
        <w:rPr>
          <w:rFonts w:ascii="Verdana" w:hAnsi="Verdana" w:cs="Tahoma"/>
          <w:sz w:val="24"/>
        </w:rPr>
        <w:t xml:space="preserve">  </w:t>
      </w:r>
    </w:p>
    <w:p w:rsidR="00744663" w:rsidRPr="006B7984" w:rsidRDefault="00744663" w:rsidP="006B7984">
      <w:pPr>
        <w:ind w:right="68"/>
        <w:jc w:val="both"/>
        <w:rPr>
          <w:rFonts w:ascii="Verdana" w:hAnsi="Verdana" w:cs="Tahoma"/>
          <w:sz w:val="24"/>
        </w:rPr>
      </w:pPr>
    </w:p>
    <w:p w:rsidR="00CC2061" w:rsidRDefault="0065109B" w:rsidP="004B3B4B">
      <w:pPr>
        <w:pStyle w:val="Heading3"/>
        <w:spacing w:before="0"/>
        <w:ind w:right="68"/>
        <w:jc w:val="both"/>
        <w:rPr>
          <w:rFonts w:ascii="Verdana" w:hAnsi="Verdana" w:cs="Tahoma"/>
          <w:b w:val="0"/>
          <w:color w:val="auto"/>
          <w:sz w:val="24"/>
        </w:rPr>
      </w:pPr>
      <w:r>
        <w:rPr>
          <w:rFonts w:ascii="Verdana" w:hAnsi="Verdana" w:cs="Tahoma"/>
          <w:b w:val="0"/>
          <w:color w:val="auto"/>
          <w:sz w:val="24"/>
        </w:rPr>
        <w:t xml:space="preserve">Putting Things Right requires organisations to thoroughly investigate concerns in a timely manner. This includes engagement with patients or their families and the identification of learning leading to improvements in care and services. </w:t>
      </w:r>
      <w:r w:rsidR="00C25730">
        <w:rPr>
          <w:rFonts w:ascii="Verdana" w:hAnsi="Verdana" w:cs="Tahoma"/>
          <w:b w:val="0"/>
          <w:color w:val="auto"/>
          <w:sz w:val="24"/>
        </w:rPr>
        <w:t xml:space="preserve"> </w:t>
      </w:r>
      <w:r w:rsidRPr="00D75343">
        <w:rPr>
          <w:rFonts w:ascii="Verdana" w:hAnsi="Verdana" w:cs="Tahoma"/>
          <w:b w:val="0"/>
          <w:color w:val="auto"/>
          <w:sz w:val="24"/>
        </w:rPr>
        <w:t xml:space="preserve">During 2018 there were delays in the conclusion of investigations resulting in decreased compliance with the targets outlined in Putting Things Right, specifically the 30 working day target for responding to </w:t>
      </w:r>
      <w:r w:rsidR="00AF4BF1">
        <w:rPr>
          <w:rFonts w:ascii="Verdana" w:hAnsi="Verdana" w:cs="Tahoma"/>
          <w:b w:val="0"/>
          <w:color w:val="auto"/>
          <w:sz w:val="24"/>
        </w:rPr>
        <w:t>c</w:t>
      </w:r>
      <w:r w:rsidRPr="00D75343">
        <w:rPr>
          <w:rFonts w:ascii="Verdana" w:hAnsi="Verdana" w:cs="Tahoma"/>
          <w:b w:val="0"/>
          <w:color w:val="auto"/>
          <w:sz w:val="24"/>
        </w:rPr>
        <w:t>omplaints and timely reporting and</w:t>
      </w:r>
      <w:r w:rsidR="00744663">
        <w:rPr>
          <w:rFonts w:ascii="Verdana" w:hAnsi="Verdana" w:cs="Tahoma"/>
          <w:b w:val="0"/>
          <w:color w:val="auto"/>
          <w:sz w:val="24"/>
        </w:rPr>
        <w:t xml:space="preserve"> investigation of incidents</w:t>
      </w:r>
      <w:r w:rsidRPr="00D75343">
        <w:rPr>
          <w:rFonts w:ascii="Verdana" w:hAnsi="Verdana" w:cs="Tahoma"/>
          <w:b w:val="0"/>
          <w:color w:val="auto"/>
          <w:sz w:val="24"/>
        </w:rPr>
        <w:t>.</w:t>
      </w:r>
      <w:r>
        <w:rPr>
          <w:rFonts w:ascii="Verdana" w:hAnsi="Verdana" w:cs="Tahoma"/>
          <w:b w:val="0"/>
          <w:color w:val="auto"/>
          <w:sz w:val="24"/>
        </w:rPr>
        <w:t xml:space="preserve"> </w:t>
      </w:r>
    </w:p>
    <w:p w:rsidR="0065109B" w:rsidRDefault="0065109B" w:rsidP="0065109B"/>
    <w:p w:rsidR="00204827" w:rsidRPr="0065109B" w:rsidRDefault="00725A0B" w:rsidP="00204827">
      <w:pPr>
        <w:pStyle w:val="Footer"/>
        <w:numPr>
          <w:ilvl w:val="0"/>
          <w:numId w:val="23"/>
        </w:numPr>
        <w:tabs>
          <w:tab w:val="clear" w:pos="8306"/>
          <w:tab w:val="right" w:pos="9000"/>
        </w:tabs>
        <w:ind w:right="68"/>
        <w:jc w:val="both"/>
        <w:rPr>
          <w:rFonts w:ascii="Verdana" w:hAnsi="Verdana"/>
          <w:b/>
          <w:sz w:val="24"/>
        </w:rPr>
      </w:pPr>
      <w:r w:rsidRPr="00F45D03">
        <w:rPr>
          <w:rFonts w:ascii="Verdana" w:hAnsi="Verdana"/>
          <w:b/>
          <w:sz w:val="24"/>
          <w:bdr w:val="single" w:sz="4" w:space="0" w:color="auto"/>
        </w:rPr>
        <w:t>A</w:t>
      </w:r>
      <w:r w:rsidRPr="00F45D03">
        <w:rPr>
          <w:rFonts w:ascii="Verdana" w:hAnsi="Verdana"/>
          <w:b/>
          <w:sz w:val="24"/>
        </w:rPr>
        <w:t>SSESSMENT / GOVERNANCE AND RISK ISSUES</w:t>
      </w:r>
    </w:p>
    <w:p w:rsidR="00EB11FC" w:rsidRDefault="00EB11FC" w:rsidP="00EB11FC">
      <w:pPr>
        <w:pStyle w:val="Footer"/>
        <w:tabs>
          <w:tab w:val="clear" w:pos="8306"/>
          <w:tab w:val="right" w:pos="9000"/>
        </w:tabs>
        <w:ind w:right="68"/>
        <w:jc w:val="both"/>
        <w:rPr>
          <w:rFonts w:ascii="Verdana" w:hAnsi="Verdana"/>
          <w:b/>
          <w:sz w:val="24"/>
        </w:rPr>
      </w:pPr>
    </w:p>
    <w:p w:rsidR="00D9255B" w:rsidRPr="00744663" w:rsidRDefault="00EB11FC" w:rsidP="004B3B4B">
      <w:pPr>
        <w:pStyle w:val="Footer"/>
        <w:numPr>
          <w:ilvl w:val="1"/>
          <w:numId w:val="23"/>
        </w:numPr>
        <w:tabs>
          <w:tab w:val="clear" w:pos="8306"/>
          <w:tab w:val="right" w:pos="9000"/>
        </w:tabs>
        <w:ind w:right="68"/>
        <w:jc w:val="both"/>
        <w:rPr>
          <w:rFonts w:ascii="Verdana" w:hAnsi="Verdana"/>
          <w:b/>
          <w:sz w:val="24"/>
        </w:rPr>
      </w:pPr>
      <w:r>
        <w:rPr>
          <w:rFonts w:ascii="Verdana" w:hAnsi="Verdana"/>
          <w:b/>
          <w:sz w:val="24"/>
        </w:rPr>
        <w:t xml:space="preserve">Formal Complaints </w:t>
      </w:r>
    </w:p>
    <w:p w:rsidR="00052C47" w:rsidRDefault="00052C47" w:rsidP="00052C47">
      <w:pPr>
        <w:jc w:val="both"/>
        <w:rPr>
          <w:rFonts w:ascii="Verdana" w:hAnsi="Verdana" w:cs="Arial"/>
          <w:bCs/>
          <w:sz w:val="24"/>
        </w:rPr>
      </w:pPr>
      <w:r w:rsidRPr="00C2214E">
        <w:rPr>
          <w:rFonts w:ascii="Verdana" w:hAnsi="Verdana"/>
          <w:sz w:val="24"/>
        </w:rPr>
        <w:t xml:space="preserve">It should be noted that although complaints often relate to several issues, only the primary reason for the complaint is recorded. </w:t>
      </w:r>
      <w:r w:rsidR="00C25730">
        <w:rPr>
          <w:rFonts w:ascii="Verdana" w:hAnsi="Verdana"/>
          <w:sz w:val="24"/>
        </w:rPr>
        <w:t xml:space="preserve"> </w:t>
      </w:r>
      <w:r w:rsidRPr="00C2214E">
        <w:rPr>
          <w:rFonts w:ascii="Verdana" w:hAnsi="Verdana"/>
          <w:sz w:val="24"/>
        </w:rPr>
        <w:t xml:space="preserve">A large proportion of formal complaints relate to </w:t>
      </w:r>
      <w:r>
        <w:rPr>
          <w:rFonts w:ascii="Verdana" w:hAnsi="Verdana"/>
          <w:sz w:val="24"/>
        </w:rPr>
        <w:t xml:space="preserve">three main categories– a breakdown for those </w:t>
      </w:r>
      <w:r w:rsidRPr="00F45D03">
        <w:rPr>
          <w:rFonts w:ascii="Verdana" w:hAnsi="Verdana" w:cs="Arial"/>
          <w:bCs/>
          <w:sz w:val="24"/>
        </w:rPr>
        <w:t xml:space="preserve">received </w:t>
      </w:r>
      <w:r>
        <w:rPr>
          <w:rFonts w:ascii="Verdana" w:hAnsi="Verdana" w:cs="Arial"/>
          <w:bCs/>
          <w:sz w:val="24"/>
        </w:rPr>
        <w:t xml:space="preserve">between 1 </w:t>
      </w:r>
      <w:r w:rsidR="00F0688B">
        <w:rPr>
          <w:rFonts w:ascii="Verdana" w:hAnsi="Verdana" w:cs="Arial"/>
          <w:bCs/>
          <w:sz w:val="24"/>
        </w:rPr>
        <w:t>March</w:t>
      </w:r>
      <w:r>
        <w:rPr>
          <w:rFonts w:ascii="Verdana" w:hAnsi="Verdana" w:cs="Arial"/>
          <w:bCs/>
          <w:sz w:val="24"/>
        </w:rPr>
        <w:t xml:space="preserve"> and </w:t>
      </w:r>
      <w:r w:rsidR="00F0688B">
        <w:rPr>
          <w:rFonts w:ascii="Verdana" w:hAnsi="Verdana" w:cs="Arial"/>
          <w:bCs/>
          <w:sz w:val="24"/>
        </w:rPr>
        <w:t xml:space="preserve">30 April </w:t>
      </w:r>
      <w:r>
        <w:rPr>
          <w:rFonts w:ascii="Verdana" w:hAnsi="Verdana" w:cs="Arial"/>
          <w:bCs/>
          <w:sz w:val="24"/>
        </w:rPr>
        <w:t xml:space="preserve">2019 </w:t>
      </w:r>
      <w:r w:rsidRPr="00F45D03">
        <w:rPr>
          <w:rFonts w:ascii="Verdana" w:hAnsi="Verdana" w:cs="Arial"/>
          <w:bCs/>
          <w:sz w:val="24"/>
        </w:rPr>
        <w:t>are reflected in the chart below:</w:t>
      </w:r>
    </w:p>
    <w:p w:rsidR="00B921BD" w:rsidRDefault="00B921BD" w:rsidP="00052C47">
      <w:pPr>
        <w:jc w:val="both"/>
        <w:rPr>
          <w:rFonts w:ascii="Verdana" w:hAnsi="Verdana" w:cs="Arial"/>
          <w:bCs/>
          <w:sz w:val="24"/>
        </w:rPr>
      </w:pPr>
    </w:p>
    <w:p w:rsidR="00F0688B" w:rsidRDefault="00F0688B" w:rsidP="00052C47">
      <w:pPr>
        <w:jc w:val="both"/>
        <w:rPr>
          <w:rFonts w:ascii="Verdana" w:hAnsi="Verdana" w:cs="Arial"/>
          <w:bCs/>
          <w:sz w:val="24"/>
        </w:rPr>
      </w:pPr>
      <w:r w:rsidRPr="00F0688B">
        <w:rPr>
          <w:noProof/>
          <w:shd w:val="clear" w:color="auto" w:fill="FFFFFF" w:themeFill="background1"/>
        </w:rPr>
        <w:drawing>
          <wp:inline distT="0" distB="0" distL="0" distR="0" wp14:anchorId="75778D85" wp14:editId="067D26B3">
            <wp:extent cx="6471920" cy="1510748"/>
            <wp:effectExtent l="0" t="0" r="5080" b="13335"/>
            <wp:docPr id="2"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052C47" w:rsidRDefault="00531A2E" w:rsidP="00052C47">
      <w:pPr>
        <w:ind w:right="68"/>
        <w:jc w:val="center"/>
        <w:rPr>
          <w:rFonts w:ascii="Verdana" w:hAnsi="Verdana" w:cs="Arial"/>
          <w:bCs/>
          <w:sz w:val="24"/>
        </w:rPr>
      </w:pPr>
      <w:r>
        <w:rPr>
          <w:rFonts w:ascii="Verdana" w:hAnsi="Verdana" w:cs="Arial"/>
          <w:b/>
          <w:bCs/>
          <w:sz w:val="24"/>
        </w:rPr>
        <w:t>C</w:t>
      </w:r>
      <w:r w:rsidR="00052C47" w:rsidRPr="00F45D03">
        <w:rPr>
          <w:rFonts w:ascii="Verdana" w:hAnsi="Verdana" w:cs="Arial"/>
          <w:b/>
          <w:bCs/>
          <w:sz w:val="24"/>
        </w:rPr>
        <w:t xml:space="preserve">hart </w:t>
      </w:r>
      <w:r w:rsidR="00052C47">
        <w:rPr>
          <w:rFonts w:ascii="Verdana" w:hAnsi="Verdana" w:cs="Arial"/>
          <w:b/>
          <w:bCs/>
          <w:sz w:val="24"/>
        </w:rPr>
        <w:t>1</w:t>
      </w:r>
      <w:r w:rsidR="00052C47" w:rsidRPr="00F45D03">
        <w:rPr>
          <w:rFonts w:ascii="Verdana" w:hAnsi="Verdana" w:cs="Arial"/>
          <w:b/>
          <w:bCs/>
          <w:sz w:val="24"/>
        </w:rPr>
        <w:t xml:space="preserve">: </w:t>
      </w:r>
      <w:r w:rsidR="00052C47" w:rsidRPr="00F45D03">
        <w:rPr>
          <w:rFonts w:ascii="Verdana" w:hAnsi="Verdana" w:cs="Arial"/>
          <w:bCs/>
          <w:sz w:val="24"/>
        </w:rPr>
        <w:t xml:space="preserve">Types of complaints received – top </w:t>
      </w:r>
      <w:r w:rsidR="00052C47">
        <w:rPr>
          <w:rFonts w:ascii="Verdana" w:hAnsi="Verdana" w:cs="Arial"/>
          <w:bCs/>
          <w:sz w:val="24"/>
        </w:rPr>
        <w:t>3</w:t>
      </w:r>
      <w:r w:rsidR="00052C47" w:rsidRPr="00F45D03">
        <w:rPr>
          <w:rFonts w:ascii="Verdana" w:hAnsi="Verdana" w:cs="Arial"/>
          <w:bCs/>
          <w:sz w:val="24"/>
        </w:rPr>
        <w:t xml:space="preserve"> received</w:t>
      </w:r>
    </w:p>
    <w:p w:rsidR="00052C47" w:rsidRDefault="00052C47" w:rsidP="00052C47">
      <w:pPr>
        <w:ind w:right="68"/>
        <w:jc w:val="both"/>
        <w:rPr>
          <w:rFonts w:ascii="Verdana" w:hAnsi="Verdana" w:cs="Tahoma"/>
          <w:b/>
          <w:color w:val="000000"/>
          <w:sz w:val="24"/>
        </w:rPr>
      </w:pPr>
      <w:r w:rsidRPr="00E14CC7">
        <w:rPr>
          <w:rFonts w:ascii="Verdana" w:hAnsi="Verdana" w:cs="Arial"/>
          <w:bCs/>
          <w:sz w:val="24"/>
        </w:rPr>
        <w:lastRenderedPageBreak/>
        <w:t>It is worth noting that the categories are recorded based on the patient experience when the complaint is received and not on the outcome following investigation.</w:t>
      </w:r>
    </w:p>
    <w:p w:rsidR="00C56C4D" w:rsidRPr="00C56C4D" w:rsidRDefault="00C56C4D" w:rsidP="00C56C4D">
      <w:pPr>
        <w:jc w:val="both"/>
        <w:rPr>
          <w:rFonts w:ascii="Verdana" w:hAnsi="Verdana"/>
          <w:sz w:val="24"/>
          <w:highlight w:val="yellow"/>
          <w:lang w:eastAsia="en-US"/>
        </w:rPr>
      </w:pPr>
    </w:p>
    <w:p w:rsidR="00393233" w:rsidRDefault="00C56C4D" w:rsidP="002921DC">
      <w:pPr>
        <w:ind w:right="68"/>
        <w:jc w:val="both"/>
        <w:rPr>
          <w:rFonts w:ascii="Verdana" w:hAnsi="Verdana"/>
          <w:sz w:val="24"/>
          <w:lang w:eastAsia="en-US"/>
        </w:rPr>
      </w:pPr>
      <w:r w:rsidRPr="00C56C4D">
        <w:rPr>
          <w:rFonts w:ascii="Verdana" w:hAnsi="Verdana"/>
          <w:sz w:val="24"/>
          <w:lang w:eastAsia="en-US"/>
        </w:rPr>
        <w:t>At the end of Quarter 4</w:t>
      </w:r>
      <w:r w:rsidR="00B921BD">
        <w:rPr>
          <w:rFonts w:ascii="Verdana" w:hAnsi="Verdana"/>
          <w:sz w:val="24"/>
          <w:lang w:eastAsia="en-US"/>
        </w:rPr>
        <w:t>,</w:t>
      </w:r>
      <w:r w:rsidRPr="00C56C4D">
        <w:rPr>
          <w:rFonts w:ascii="Verdana" w:hAnsi="Verdana"/>
          <w:sz w:val="24"/>
          <w:lang w:eastAsia="en-US"/>
        </w:rPr>
        <w:t xml:space="preserve"> there were 14</w:t>
      </w:r>
      <w:r w:rsidR="00CB1B8B">
        <w:rPr>
          <w:rFonts w:ascii="Verdana" w:hAnsi="Verdana"/>
          <w:sz w:val="24"/>
          <w:lang w:eastAsia="en-US"/>
        </w:rPr>
        <w:t>1</w:t>
      </w:r>
      <w:r w:rsidRPr="00C56C4D">
        <w:rPr>
          <w:rFonts w:ascii="Verdana" w:hAnsi="Verdana"/>
          <w:sz w:val="24"/>
          <w:lang w:eastAsia="en-US"/>
        </w:rPr>
        <w:t xml:space="preserve"> formal Complaints which were ‘ongoing’ i.e. in the process of being managed</w:t>
      </w:r>
      <w:r w:rsidR="00CB1B8B">
        <w:rPr>
          <w:rFonts w:ascii="Verdana" w:hAnsi="Verdana"/>
          <w:sz w:val="24"/>
          <w:lang w:eastAsia="en-US"/>
        </w:rPr>
        <w:t xml:space="preserve">, 47 of these relate to Princess of Wales and 95 are related </w:t>
      </w:r>
      <w:r w:rsidR="00744663">
        <w:rPr>
          <w:rFonts w:ascii="Verdana" w:hAnsi="Verdana"/>
          <w:sz w:val="24"/>
          <w:lang w:eastAsia="en-US"/>
        </w:rPr>
        <w:t xml:space="preserve">to </w:t>
      </w:r>
      <w:r w:rsidR="00CB1B8B">
        <w:rPr>
          <w:rFonts w:ascii="Verdana" w:hAnsi="Verdana"/>
          <w:sz w:val="24"/>
          <w:lang w:eastAsia="en-US"/>
        </w:rPr>
        <w:t>concerns</w:t>
      </w:r>
      <w:r w:rsidR="00B921BD">
        <w:rPr>
          <w:rFonts w:ascii="Verdana" w:hAnsi="Verdana"/>
          <w:sz w:val="24"/>
          <w:lang w:eastAsia="en-US"/>
        </w:rPr>
        <w:t xml:space="preserve"> generated within the former</w:t>
      </w:r>
      <w:r w:rsidR="00744663">
        <w:rPr>
          <w:rFonts w:ascii="Verdana" w:hAnsi="Verdana"/>
          <w:sz w:val="24"/>
          <w:lang w:eastAsia="en-US"/>
        </w:rPr>
        <w:t xml:space="preserve"> Cwm Taf University Health Board</w:t>
      </w:r>
      <w:r w:rsidR="00CB1B8B">
        <w:rPr>
          <w:rFonts w:ascii="Verdana" w:hAnsi="Verdana"/>
          <w:sz w:val="24"/>
          <w:lang w:eastAsia="en-US"/>
        </w:rPr>
        <w:t xml:space="preserve">. There are </w:t>
      </w:r>
      <w:r w:rsidR="00744663">
        <w:rPr>
          <w:rFonts w:ascii="Verdana" w:hAnsi="Verdana"/>
          <w:color w:val="000000" w:themeColor="text1"/>
          <w:sz w:val="24"/>
          <w:lang w:eastAsia="en-US"/>
        </w:rPr>
        <w:t>8</w:t>
      </w:r>
      <w:r w:rsidRPr="00C56C4D">
        <w:rPr>
          <w:rFonts w:ascii="Verdana" w:hAnsi="Verdana"/>
          <w:sz w:val="24"/>
          <w:lang w:eastAsia="en-US"/>
        </w:rPr>
        <w:t xml:space="preserve"> </w:t>
      </w:r>
      <w:r w:rsidR="00CB1B8B">
        <w:rPr>
          <w:rFonts w:ascii="Verdana" w:hAnsi="Verdana"/>
          <w:sz w:val="24"/>
          <w:lang w:eastAsia="en-US"/>
        </w:rPr>
        <w:t xml:space="preserve">historic </w:t>
      </w:r>
      <w:r w:rsidRPr="00C56C4D">
        <w:rPr>
          <w:rFonts w:ascii="Verdana" w:hAnsi="Verdana"/>
          <w:sz w:val="24"/>
          <w:lang w:eastAsia="en-US"/>
        </w:rPr>
        <w:t>complaint</w:t>
      </w:r>
      <w:r w:rsidR="00CB1B8B">
        <w:rPr>
          <w:rFonts w:ascii="Verdana" w:hAnsi="Verdana"/>
          <w:sz w:val="24"/>
          <w:lang w:eastAsia="en-US"/>
        </w:rPr>
        <w:t xml:space="preserve">s </w:t>
      </w:r>
      <w:r w:rsidRPr="00C56C4D">
        <w:rPr>
          <w:rFonts w:ascii="Verdana" w:hAnsi="Verdana"/>
          <w:sz w:val="24"/>
          <w:lang w:eastAsia="en-US"/>
        </w:rPr>
        <w:t xml:space="preserve">open which were received over 6 months ago.  These are complex </w:t>
      </w:r>
      <w:r w:rsidR="00744663">
        <w:rPr>
          <w:rFonts w:ascii="Verdana" w:hAnsi="Verdana"/>
          <w:sz w:val="24"/>
          <w:lang w:eastAsia="en-US"/>
        </w:rPr>
        <w:t>and</w:t>
      </w:r>
      <w:r w:rsidRPr="00C56C4D">
        <w:rPr>
          <w:rFonts w:ascii="Verdana" w:hAnsi="Verdana"/>
          <w:sz w:val="24"/>
          <w:lang w:eastAsia="en-US"/>
        </w:rPr>
        <w:t xml:space="preserve"> are still under investigation.</w:t>
      </w:r>
      <w:r w:rsidR="002921DC">
        <w:rPr>
          <w:rFonts w:ascii="Verdana" w:hAnsi="Verdana"/>
          <w:sz w:val="24"/>
          <w:lang w:eastAsia="en-US"/>
        </w:rPr>
        <w:t xml:space="preserve"> </w:t>
      </w:r>
      <w:r w:rsidR="00C25730">
        <w:rPr>
          <w:rFonts w:ascii="Verdana" w:hAnsi="Verdana"/>
          <w:sz w:val="24"/>
          <w:lang w:eastAsia="en-US"/>
        </w:rPr>
        <w:t xml:space="preserve"> </w:t>
      </w:r>
      <w:r w:rsidRPr="00C56C4D">
        <w:rPr>
          <w:rFonts w:ascii="Verdana" w:hAnsi="Verdana"/>
          <w:sz w:val="24"/>
          <w:lang w:eastAsia="en-US"/>
        </w:rPr>
        <w:t>Compliance with complaint response times during Quarter 4 has increased to 29%</w:t>
      </w:r>
      <w:r w:rsidR="00744663">
        <w:rPr>
          <w:rFonts w:ascii="Verdana" w:hAnsi="Verdana"/>
          <w:sz w:val="24"/>
          <w:lang w:eastAsia="en-US"/>
        </w:rPr>
        <w:t>,</w:t>
      </w:r>
      <w:r w:rsidRPr="00C56C4D">
        <w:rPr>
          <w:rFonts w:ascii="Verdana" w:hAnsi="Verdana"/>
          <w:sz w:val="24"/>
          <w:lang w:eastAsia="en-US"/>
        </w:rPr>
        <w:t xml:space="preserve"> this is due to </w:t>
      </w:r>
      <w:r w:rsidR="002921DC">
        <w:rPr>
          <w:rFonts w:ascii="Verdana" w:hAnsi="Verdana"/>
          <w:sz w:val="24"/>
          <w:lang w:eastAsia="en-US"/>
        </w:rPr>
        <w:t>continued</w:t>
      </w:r>
      <w:r w:rsidR="002921DC" w:rsidRPr="00C56C4D">
        <w:rPr>
          <w:rFonts w:ascii="Verdana" w:hAnsi="Verdana"/>
          <w:sz w:val="24"/>
          <w:lang w:eastAsia="en-US"/>
        </w:rPr>
        <w:t xml:space="preserve"> </w:t>
      </w:r>
      <w:r w:rsidRPr="00C56C4D">
        <w:rPr>
          <w:rFonts w:ascii="Verdana" w:hAnsi="Verdana"/>
          <w:sz w:val="24"/>
          <w:lang w:eastAsia="en-US"/>
        </w:rPr>
        <w:t xml:space="preserve">targeted improvement work undertaken by the team.   </w:t>
      </w:r>
    </w:p>
    <w:p w:rsidR="00393233" w:rsidRPr="00320290" w:rsidRDefault="00393233" w:rsidP="00393233">
      <w:pPr>
        <w:ind w:right="68"/>
        <w:jc w:val="both"/>
        <w:rPr>
          <w:rFonts w:ascii="Verdana" w:hAnsi="Verdana" w:cs="Tahoma"/>
          <w:bCs/>
          <w:sz w:val="24"/>
          <w:u w:val="single"/>
        </w:rPr>
      </w:pPr>
      <w:r w:rsidRPr="00320290">
        <w:rPr>
          <w:rFonts w:ascii="Verdana" w:hAnsi="Verdana" w:cs="Tahoma"/>
          <w:bCs/>
          <w:sz w:val="24"/>
          <w:u w:val="single"/>
        </w:rPr>
        <w:t xml:space="preserve"> </w:t>
      </w:r>
    </w:p>
    <w:p w:rsidR="00393233" w:rsidRDefault="00393233" w:rsidP="00393233">
      <w:pPr>
        <w:rPr>
          <w:rFonts w:ascii="Verdana" w:hAnsi="Verdana" w:cs="Tahoma"/>
          <w:bCs/>
          <w:sz w:val="24"/>
        </w:rPr>
      </w:pPr>
      <w:r w:rsidRPr="006912BC">
        <w:rPr>
          <w:rFonts w:ascii="Verdana" w:hAnsi="Verdana" w:cs="Tahoma"/>
          <w:bCs/>
          <w:sz w:val="24"/>
        </w:rPr>
        <w:t xml:space="preserve">The current trend for compliance with complaints response times within 30 working days is reflected in the </w:t>
      </w:r>
      <w:r>
        <w:rPr>
          <w:rFonts w:ascii="Verdana" w:hAnsi="Verdana" w:cs="Tahoma"/>
          <w:bCs/>
          <w:sz w:val="24"/>
        </w:rPr>
        <w:t>table</w:t>
      </w:r>
      <w:r w:rsidRPr="006912BC">
        <w:rPr>
          <w:rFonts w:ascii="Verdana" w:hAnsi="Verdana" w:cs="Tahoma"/>
          <w:bCs/>
          <w:sz w:val="24"/>
        </w:rPr>
        <w:t xml:space="preserve"> below</w:t>
      </w:r>
      <w:r>
        <w:rPr>
          <w:rFonts w:ascii="Verdana" w:hAnsi="Verdana" w:cs="Tahoma"/>
          <w:bCs/>
          <w:sz w:val="24"/>
        </w:rPr>
        <w:t xml:space="preserve">: </w:t>
      </w:r>
    </w:p>
    <w:p w:rsidR="00393233" w:rsidRDefault="00393233" w:rsidP="00393233">
      <w:pPr>
        <w:ind w:right="68"/>
        <w:jc w:val="both"/>
        <w:rPr>
          <w:rFonts w:ascii="Verdana" w:hAnsi="Verdana" w:cs="Arial"/>
          <w:b/>
          <w:bCs/>
          <w:sz w:val="24"/>
        </w:rPr>
      </w:pPr>
    </w:p>
    <w:tbl>
      <w:tblPr>
        <w:tblW w:w="0" w:type="auto"/>
        <w:tblLayout w:type="fixed"/>
        <w:tblCellMar>
          <w:left w:w="0" w:type="dxa"/>
          <w:right w:w="0" w:type="dxa"/>
        </w:tblCellMar>
        <w:tblLook w:val="04A0" w:firstRow="1" w:lastRow="0" w:firstColumn="1" w:lastColumn="0" w:noHBand="0" w:noVBand="1"/>
      </w:tblPr>
      <w:tblGrid>
        <w:gridCol w:w="5284"/>
        <w:gridCol w:w="1207"/>
        <w:gridCol w:w="1207"/>
        <w:gridCol w:w="1207"/>
        <w:gridCol w:w="1208"/>
      </w:tblGrid>
      <w:tr w:rsidR="00393233" w:rsidRPr="00B921BD" w:rsidTr="00F05DA9">
        <w:tc>
          <w:tcPr>
            <w:tcW w:w="5284" w:type="dxa"/>
            <w:vMerge w:val="restart"/>
            <w:tcBorders>
              <w:top w:val="single" w:sz="8" w:space="0" w:color="auto"/>
              <w:left w:val="single" w:sz="8" w:space="0" w:color="auto"/>
              <w:bottom w:val="single" w:sz="8" w:space="0" w:color="auto"/>
              <w:right w:val="single" w:sz="8" w:space="0" w:color="auto"/>
            </w:tcBorders>
            <w:shd w:val="clear" w:color="auto" w:fill="2F5496"/>
            <w:tcMar>
              <w:top w:w="0" w:type="dxa"/>
              <w:left w:w="108" w:type="dxa"/>
              <w:bottom w:w="0" w:type="dxa"/>
              <w:right w:w="108" w:type="dxa"/>
            </w:tcMar>
            <w:vAlign w:val="center"/>
            <w:hideMark/>
          </w:tcPr>
          <w:p w:rsidR="00393233" w:rsidRPr="00B921BD" w:rsidRDefault="00393233" w:rsidP="00F05DA9">
            <w:pPr>
              <w:jc w:val="center"/>
              <w:rPr>
                <w:rFonts w:ascii="Verdana" w:hAnsi="Verdana"/>
                <w:b/>
                <w:bCs/>
                <w:color w:val="FFFFFF" w:themeColor="background1"/>
                <w:sz w:val="24"/>
              </w:rPr>
            </w:pPr>
            <w:r w:rsidRPr="00B921BD">
              <w:rPr>
                <w:rFonts w:ascii="Verdana" w:hAnsi="Verdana"/>
                <w:b/>
                <w:bCs/>
                <w:color w:val="FFFFFF" w:themeColor="background1"/>
                <w:sz w:val="24"/>
              </w:rPr>
              <w:t>Area</w:t>
            </w:r>
          </w:p>
        </w:tc>
        <w:tc>
          <w:tcPr>
            <w:tcW w:w="4829" w:type="dxa"/>
            <w:gridSpan w:val="4"/>
            <w:tcBorders>
              <w:top w:val="single" w:sz="8" w:space="0" w:color="auto"/>
              <w:left w:val="nil"/>
              <w:bottom w:val="single" w:sz="8" w:space="0" w:color="auto"/>
              <w:right w:val="single" w:sz="8" w:space="0" w:color="auto"/>
            </w:tcBorders>
            <w:shd w:val="clear" w:color="auto" w:fill="2F5496"/>
            <w:tcMar>
              <w:top w:w="0" w:type="dxa"/>
              <w:left w:w="108" w:type="dxa"/>
              <w:bottom w:w="0" w:type="dxa"/>
              <w:right w:w="108" w:type="dxa"/>
            </w:tcMar>
            <w:hideMark/>
          </w:tcPr>
          <w:p w:rsidR="00393233" w:rsidRPr="00B921BD" w:rsidRDefault="00393233" w:rsidP="00F05DA9">
            <w:pPr>
              <w:jc w:val="center"/>
              <w:rPr>
                <w:rFonts w:ascii="Verdana" w:hAnsi="Verdana"/>
                <w:b/>
                <w:bCs/>
                <w:color w:val="FFFFFF" w:themeColor="background1"/>
                <w:sz w:val="24"/>
              </w:rPr>
            </w:pPr>
            <w:r w:rsidRPr="00B921BD">
              <w:rPr>
                <w:rFonts w:ascii="Verdana" w:hAnsi="Verdana"/>
                <w:b/>
                <w:bCs/>
                <w:color w:val="FFFFFF" w:themeColor="background1"/>
                <w:sz w:val="24"/>
              </w:rPr>
              <w:t>Number</w:t>
            </w:r>
          </w:p>
        </w:tc>
      </w:tr>
      <w:tr w:rsidR="00393233" w:rsidRPr="00B921BD" w:rsidTr="00F05DA9">
        <w:trPr>
          <w:trHeight w:val="527"/>
        </w:trPr>
        <w:tc>
          <w:tcPr>
            <w:tcW w:w="5284" w:type="dxa"/>
            <w:vMerge/>
            <w:tcBorders>
              <w:top w:val="single" w:sz="8" w:space="0" w:color="auto"/>
              <w:left w:val="single" w:sz="8" w:space="0" w:color="auto"/>
              <w:bottom w:val="single" w:sz="8" w:space="0" w:color="auto"/>
              <w:right w:val="single" w:sz="8" w:space="0" w:color="auto"/>
            </w:tcBorders>
            <w:vAlign w:val="center"/>
            <w:hideMark/>
          </w:tcPr>
          <w:p w:rsidR="00393233" w:rsidRPr="00B921BD" w:rsidRDefault="00393233" w:rsidP="00F05DA9">
            <w:pPr>
              <w:rPr>
                <w:rFonts w:ascii="Verdana" w:eastAsiaTheme="minorHAnsi" w:hAnsi="Verdana"/>
                <w:b/>
                <w:bCs/>
                <w:color w:val="FFFFFF" w:themeColor="background1"/>
                <w:sz w:val="24"/>
                <w:lang w:eastAsia="en-US"/>
              </w:rPr>
            </w:pPr>
          </w:p>
        </w:tc>
        <w:tc>
          <w:tcPr>
            <w:tcW w:w="1207" w:type="dxa"/>
            <w:tcBorders>
              <w:top w:val="nil"/>
              <w:left w:val="nil"/>
              <w:bottom w:val="single" w:sz="8" w:space="0" w:color="auto"/>
              <w:right w:val="single" w:sz="8" w:space="0" w:color="auto"/>
            </w:tcBorders>
            <w:shd w:val="clear" w:color="auto" w:fill="2F5496"/>
            <w:tcMar>
              <w:top w:w="0" w:type="dxa"/>
              <w:left w:w="108" w:type="dxa"/>
              <w:bottom w:w="0" w:type="dxa"/>
              <w:right w:w="108" w:type="dxa"/>
            </w:tcMar>
            <w:vAlign w:val="center"/>
          </w:tcPr>
          <w:p w:rsidR="00393233" w:rsidRPr="00B921BD" w:rsidRDefault="00393233" w:rsidP="00F05DA9">
            <w:pPr>
              <w:jc w:val="center"/>
              <w:rPr>
                <w:rFonts w:ascii="Verdana" w:hAnsi="Verdana"/>
                <w:b/>
                <w:bCs/>
                <w:color w:val="FFFFFF" w:themeColor="background1"/>
                <w:sz w:val="24"/>
              </w:rPr>
            </w:pPr>
            <w:r w:rsidRPr="00B921BD">
              <w:rPr>
                <w:rFonts w:ascii="Verdana" w:hAnsi="Verdana"/>
                <w:b/>
                <w:bCs/>
                <w:color w:val="FFFFFF" w:themeColor="background1"/>
                <w:sz w:val="24"/>
              </w:rPr>
              <w:t>Q1</w:t>
            </w:r>
          </w:p>
          <w:p w:rsidR="00393233" w:rsidRPr="00B921BD" w:rsidRDefault="00393233" w:rsidP="00F05DA9">
            <w:pPr>
              <w:jc w:val="center"/>
              <w:rPr>
                <w:rFonts w:ascii="Verdana" w:hAnsi="Verdana"/>
                <w:b/>
                <w:bCs/>
                <w:color w:val="FFFFFF" w:themeColor="background1"/>
                <w:sz w:val="24"/>
              </w:rPr>
            </w:pPr>
            <w:r w:rsidRPr="00B921BD">
              <w:rPr>
                <w:rFonts w:ascii="Verdana" w:hAnsi="Verdana"/>
                <w:b/>
                <w:bCs/>
                <w:color w:val="FFFFFF" w:themeColor="background1"/>
                <w:sz w:val="24"/>
              </w:rPr>
              <w:t>18/19</w:t>
            </w:r>
          </w:p>
        </w:tc>
        <w:tc>
          <w:tcPr>
            <w:tcW w:w="1207" w:type="dxa"/>
            <w:tcBorders>
              <w:top w:val="nil"/>
              <w:left w:val="nil"/>
              <w:bottom w:val="single" w:sz="8" w:space="0" w:color="auto"/>
              <w:right w:val="single" w:sz="8" w:space="0" w:color="auto"/>
            </w:tcBorders>
            <w:shd w:val="clear" w:color="auto" w:fill="2F5496"/>
            <w:tcMar>
              <w:top w:w="0" w:type="dxa"/>
              <w:left w:w="108" w:type="dxa"/>
              <w:bottom w:w="0" w:type="dxa"/>
              <w:right w:w="108" w:type="dxa"/>
            </w:tcMar>
            <w:vAlign w:val="center"/>
          </w:tcPr>
          <w:p w:rsidR="00393233" w:rsidRPr="00B921BD" w:rsidRDefault="00393233" w:rsidP="00F05DA9">
            <w:pPr>
              <w:jc w:val="center"/>
              <w:rPr>
                <w:rFonts w:ascii="Verdana" w:hAnsi="Verdana"/>
                <w:b/>
                <w:bCs/>
                <w:color w:val="FFFFFF" w:themeColor="background1"/>
                <w:sz w:val="24"/>
              </w:rPr>
            </w:pPr>
            <w:r w:rsidRPr="00B921BD">
              <w:rPr>
                <w:rFonts w:ascii="Verdana" w:hAnsi="Verdana"/>
                <w:b/>
                <w:bCs/>
                <w:color w:val="FFFFFF" w:themeColor="background1"/>
                <w:sz w:val="24"/>
              </w:rPr>
              <w:t xml:space="preserve">Q2 </w:t>
            </w:r>
          </w:p>
          <w:p w:rsidR="00393233" w:rsidRPr="00B921BD" w:rsidRDefault="00393233" w:rsidP="00F05DA9">
            <w:pPr>
              <w:jc w:val="center"/>
              <w:rPr>
                <w:rFonts w:ascii="Verdana" w:hAnsi="Verdana"/>
                <w:b/>
                <w:bCs/>
                <w:color w:val="FFFFFF" w:themeColor="background1"/>
                <w:sz w:val="24"/>
              </w:rPr>
            </w:pPr>
            <w:r w:rsidRPr="00B921BD">
              <w:rPr>
                <w:rFonts w:ascii="Verdana" w:hAnsi="Verdana"/>
                <w:b/>
                <w:bCs/>
                <w:color w:val="FFFFFF" w:themeColor="background1"/>
                <w:sz w:val="24"/>
              </w:rPr>
              <w:t>18/19</w:t>
            </w:r>
          </w:p>
        </w:tc>
        <w:tc>
          <w:tcPr>
            <w:tcW w:w="1207" w:type="dxa"/>
            <w:tcBorders>
              <w:top w:val="nil"/>
              <w:left w:val="nil"/>
              <w:bottom w:val="single" w:sz="8" w:space="0" w:color="auto"/>
              <w:right w:val="single" w:sz="8" w:space="0" w:color="auto"/>
            </w:tcBorders>
            <w:shd w:val="clear" w:color="auto" w:fill="2F5496"/>
            <w:tcMar>
              <w:top w:w="0" w:type="dxa"/>
              <w:left w:w="108" w:type="dxa"/>
              <w:bottom w:w="0" w:type="dxa"/>
              <w:right w:w="108" w:type="dxa"/>
            </w:tcMar>
            <w:vAlign w:val="center"/>
          </w:tcPr>
          <w:p w:rsidR="00393233" w:rsidRPr="00B921BD" w:rsidRDefault="00393233" w:rsidP="00F05DA9">
            <w:pPr>
              <w:jc w:val="center"/>
              <w:rPr>
                <w:rFonts w:ascii="Verdana" w:hAnsi="Verdana"/>
                <w:b/>
                <w:bCs/>
                <w:color w:val="FFFFFF" w:themeColor="background1"/>
                <w:sz w:val="24"/>
              </w:rPr>
            </w:pPr>
            <w:r w:rsidRPr="00B921BD">
              <w:rPr>
                <w:rFonts w:ascii="Verdana" w:hAnsi="Verdana"/>
                <w:b/>
                <w:bCs/>
                <w:color w:val="FFFFFF" w:themeColor="background1"/>
                <w:sz w:val="24"/>
              </w:rPr>
              <w:t xml:space="preserve">Q3 </w:t>
            </w:r>
          </w:p>
          <w:p w:rsidR="00393233" w:rsidRPr="00B921BD" w:rsidRDefault="00393233" w:rsidP="00F05DA9">
            <w:pPr>
              <w:jc w:val="center"/>
              <w:rPr>
                <w:rFonts w:ascii="Verdana" w:hAnsi="Verdana"/>
                <w:b/>
                <w:bCs/>
                <w:color w:val="FFFFFF" w:themeColor="background1"/>
                <w:sz w:val="24"/>
              </w:rPr>
            </w:pPr>
            <w:r w:rsidRPr="00B921BD">
              <w:rPr>
                <w:rFonts w:ascii="Verdana" w:hAnsi="Verdana"/>
                <w:b/>
                <w:bCs/>
                <w:color w:val="FFFFFF" w:themeColor="background1"/>
                <w:sz w:val="24"/>
              </w:rPr>
              <w:t>18/19</w:t>
            </w:r>
          </w:p>
        </w:tc>
        <w:tc>
          <w:tcPr>
            <w:tcW w:w="1208" w:type="dxa"/>
            <w:tcBorders>
              <w:top w:val="nil"/>
              <w:left w:val="nil"/>
              <w:bottom w:val="single" w:sz="8" w:space="0" w:color="auto"/>
              <w:right w:val="single" w:sz="8" w:space="0" w:color="auto"/>
            </w:tcBorders>
            <w:shd w:val="clear" w:color="auto" w:fill="2F5496"/>
            <w:tcMar>
              <w:top w:w="0" w:type="dxa"/>
              <w:left w:w="108" w:type="dxa"/>
              <w:bottom w:w="0" w:type="dxa"/>
              <w:right w:w="108" w:type="dxa"/>
            </w:tcMar>
            <w:vAlign w:val="center"/>
          </w:tcPr>
          <w:p w:rsidR="00393233" w:rsidRPr="00B921BD" w:rsidRDefault="00393233" w:rsidP="00F05DA9">
            <w:pPr>
              <w:jc w:val="center"/>
              <w:rPr>
                <w:rFonts w:ascii="Verdana" w:hAnsi="Verdana"/>
                <w:b/>
                <w:bCs/>
                <w:color w:val="FFFFFF" w:themeColor="background1"/>
                <w:sz w:val="24"/>
              </w:rPr>
            </w:pPr>
            <w:r w:rsidRPr="00B921BD">
              <w:rPr>
                <w:rFonts w:ascii="Verdana" w:hAnsi="Verdana"/>
                <w:b/>
                <w:bCs/>
                <w:color w:val="FFFFFF" w:themeColor="background1"/>
                <w:sz w:val="24"/>
              </w:rPr>
              <w:t>Q4</w:t>
            </w:r>
          </w:p>
          <w:p w:rsidR="00393233" w:rsidRPr="00B921BD" w:rsidRDefault="00393233" w:rsidP="00F05DA9">
            <w:pPr>
              <w:jc w:val="center"/>
              <w:rPr>
                <w:rFonts w:ascii="Verdana" w:hAnsi="Verdana"/>
                <w:b/>
                <w:bCs/>
                <w:color w:val="FFFFFF" w:themeColor="background1"/>
                <w:sz w:val="24"/>
              </w:rPr>
            </w:pPr>
            <w:r w:rsidRPr="00B921BD">
              <w:rPr>
                <w:rFonts w:ascii="Verdana" w:hAnsi="Verdana"/>
                <w:b/>
                <w:bCs/>
                <w:color w:val="FFFFFF" w:themeColor="background1"/>
                <w:sz w:val="24"/>
              </w:rPr>
              <w:t>18/19</w:t>
            </w:r>
          </w:p>
        </w:tc>
      </w:tr>
      <w:tr w:rsidR="00393233" w:rsidRPr="00B921BD" w:rsidTr="00F05DA9">
        <w:tc>
          <w:tcPr>
            <w:tcW w:w="5284"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393233" w:rsidRPr="00B921BD" w:rsidRDefault="00393233" w:rsidP="00F05DA9">
            <w:pPr>
              <w:rPr>
                <w:rFonts w:ascii="Verdana" w:hAnsi="Verdana"/>
                <w:sz w:val="24"/>
              </w:rPr>
            </w:pPr>
            <w:r w:rsidRPr="00B921BD">
              <w:rPr>
                <w:rFonts w:ascii="Verdana" w:hAnsi="Verdana"/>
                <w:sz w:val="24"/>
              </w:rPr>
              <w:t xml:space="preserve">Total number of formal complaints being managed </w:t>
            </w:r>
          </w:p>
        </w:tc>
        <w:tc>
          <w:tcPr>
            <w:tcW w:w="1207" w:type="dxa"/>
            <w:tcBorders>
              <w:top w:val="nil"/>
              <w:left w:val="nil"/>
              <w:bottom w:val="single" w:sz="8" w:space="0" w:color="auto"/>
              <w:right w:val="single" w:sz="8" w:space="0" w:color="auto"/>
            </w:tcBorders>
            <w:tcMar>
              <w:top w:w="0" w:type="dxa"/>
              <w:left w:w="108" w:type="dxa"/>
              <w:bottom w:w="0" w:type="dxa"/>
              <w:right w:w="108" w:type="dxa"/>
            </w:tcMar>
            <w:vAlign w:val="center"/>
          </w:tcPr>
          <w:p w:rsidR="00393233" w:rsidRPr="00B921BD" w:rsidRDefault="00393233" w:rsidP="00F05DA9">
            <w:pPr>
              <w:jc w:val="center"/>
              <w:rPr>
                <w:rFonts w:ascii="Verdana" w:hAnsi="Verdana"/>
                <w:color w:val="000000"/>
                <w:sz w:val="24"/>
              </w:rPr>
            </w:pPr>
            <w:r w:rsidRPr="00B921BD">
              <w:rPr>
                <w:rFonts w:ascii="Verdana" w:hAnsi="Verdana"/>
                <w:color w:val="000000"/>
                <w:sz w:val="24"/>
              </w:rPr>
              <w:t>98</w:t>
            </w:r>
          </w:p>
        </w:tc>
        <w:tc>
          <w:tcPr>
            <w:tcW w:w="1207" w:type="dxa"/>
            <w:tcBorders>
              <w:top w:val="nil"/>
              <w:left w:val="nil"/>
              <w:bottom w:val="single" w:sz="8" w:space="0" w:color="auto"/>
              <w:right w:val="single" w:sz="8" w:space="0" w:color="auto"/>
            </w:tcBorders>
            <w:tcMar>
              <w:top w:w="0" w:type="dxa"/>
              <w:left w:w="108" w:type="dxa"/>
              <w:bottom w:w="0" w:type="dxa"/>
              <w:right w:w="108" w:type="dxa"/>
            </w:tcMar>
            <w:vAlign w:val="center"/>
          </w:tcPr>
          <w:p w:rsidR="00393233" w:rsidRPr="00B921BD" w:rsidRDefault="00393233" w:rsidP="00F05DA9">
            <w:pPr>
              <w:jc w:val="center"/>
              <w:rPr>
                <w:rFonts w:ascii="Verdana" w:hAnsi="Verdana"/>
                <w:color w:val="000000"/>
                <w:sz w:val="24"/>
              </w:rPr>
            </w:pPr>
            <w:r w:rsidRPr="00B921BD">
              <w:rPr>
                <w:rFonts w:ascii="Verdana" w:hAnsi="Verdana"/>
                <w:color w:val="000000"/>
                <w:sz w:val="24"/>
              </w:rPr>
              <w:t>108</w:t>
            </w:r>
          </w:p>
        </w:tc>
        <w:tc>
          <w:tcPr>
            <w:tcW w:w="1207" w:type="dxa"/>
            <w:tcBorders>
              <w:top w:val="nil"/>
              <w:left w:val="nil"/>
              <w:bottom w:val="single" w:sz="8" w:space="0" w:color="auto"/>
              <w:right w:val="single" w:sz="8" w:space="0" w:color="auto"/>
            </w:tcBorders>
            <w:tcMar>
              <w:top w:w="0" w:type="dxa"/>
              <w:left w:w="108" w:type="dxa"/>
              <w:bottom w:w="0" w:type="dxa"/>
              <w:right w:w="108" w:type="dxa"/>
            </w:tcMar>
            <w:vAlign w:val="center"/>
          </w:tcPr>
          <w:p w:rsidR="00393233" w:rsidRPr="00B921BD" w:rsidRDefault="00393233" w:rsidP="00F05DA9">
            <w:pPr>
              <w:jc w:val="center"/>
              <w:rPr>
                <w:rFonts w:ascii="Verdana" w:hAnsi="Verdana"/>
                <w:color w:val="000000"/>
                <w:sz w:val="24"/>
              </w:rPr>
            </w:pPr>
            <w:r w:rsidRPr="00B921BD">
              <w:rPr>
                <w:rFonts w:ascii="Verdana" w:hAnsi="Verdana"/>
                <w:color w:val="000000"/>
                <w:sz w:val="24"/>
              </w:rPr>
              <w:t>100</w:t>
            </w:r>
          </w:p>
        </w:tc>
        <w:tc>
          <w:tcPr>
            <w:tcW w:w="1208" w:type="dxa"/>
            <w:tcBorders>
              <w:top w:val="nil"/>
              <w:left w:val="nil"/>
              <w:bottom w:val="single" w:sz="8" w:space="0" w:color="auto"/>
              <w:right w:val="single" w:sz="8" w:space="0" w:color="auto"/>
            </w:tcBorders>
            <w:tcMar>
              <w:top w:w="0" w:type="dxa"/>
              <w:left w:w="108" w:type="dxa"/>
              <w:bottom w:w="0" w:type="dxa"/>
              <w:right w:w="108" w:type="dxa"/>
            </w:tcMar>
            <w:vAlign w:val="center"/>
          </w:tcPr>
          <w:p w:rsidR="00393233" w:rsidRPr="00B921BD" w:rsidRDefault="00393233" w:rsidP="00F05DA9">
            <w:pPr>
              <w:jc w:val="center"/>
              <w:rPr>
                <w:rFonts w:ascii="Verdana" w:hAnsi="Verdana"/>
                <w:color w:val="000000"/>
                <w:sz w:val="24"/>
              </w:rPr>
            </w:pPr>
            <w:r w:rsidRPr="00B921BD">
              <w:rPr>
                <w:rFonts w:ascii="Verdana" w:hAnsi="Verdana"/>
                <w:color w:val="000000"/>
                <w:sz w:val="24"/>
              </w:rPr>
              <w:t>141</w:t>
            </w:r>
          </w:p>
        </w:tc>
      </w:tr>
      <w:tr w:rsidR="00393233" w:rsidRPr="00B921BD" w:rsidTr="00F05DA9">
        <w:tc>
          <w:tcPr>
            <w:tcW w:w="5284"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393233" w:rsidRPr="00B921BD" w:rsidRDefault="00393233" w:rsidP="00F05DA9">
            <w:pPr>
              <w:rPr>
                <w:rFonts w:ascii="Verdana" w:hAnsi="Verdana"/>
                <w:sz w:val="24"/>
              </w:rPr>
            </w:pPr>
            <w:r w:rsidRPr="00B921BD">
              <w:rPr>
                <w:rFonts w:ascii="Verdana" w:hAnsi="Verdana"/>
                <w:sz w:val="24"/>
              </w:rPr>
              <w:t xml:space="preserve">Total Number closed </w:t>
            </w:r>
          </w:p>
        </w:tc>
        <w:tc>
          <w:tcPr>
            <w:tcW w:w="1207" w:type="dxa"/>
            <w:tcBorders>
              <w:top w:val="nil"/>
              <w:left w:val="nil"/>
              <w:bottom w:val="single" w:sz="8" w:space="0" w:color="auto"/>
              <w:right w:val="single" w:sz="8" w:space="0" w:color="auto"/>
            </w:tcBorders>
            <w:tcMar>
              <w:top w:w="0" w:type="dxa"/>
              <w:left w:w="108" w:type="dxa"/>
              <w:bottom w:w="0" w:type="dxa"/>
              <w:right w:w="108" w:type="dxa"/>
            </w:tcMar>
            <w:vAlign w:val="center"/>
          </w:tcPr>
          <w:p w:rsidR="00393233" w:rsidRPr="00B921BD" w:rsidRDefault="00393233" w:rsidP="00F05DA9">
            <w:pPr>
              <w:jc w:val="center"/>
              <w:rPr>
                <w:rFonts w:ascii="Verdana" w:hAnsi="Verdana"/>
                <w:color w:val="000000"/>
                <w:sz w:val="24"/>
              </w:rPr>
            </w:pPr>
            <w:r w:rsidRPr="00B921BD">
              <w:rPr>
                <w:rFonts w:ascii="Verdana" w:hAnsi="Verdana"/>
                <w:color w:val="000000"/>
                <w:sz w:val="24"/>
              </w:rPr>
              <w:t>89</w:t>
            </w:r>
          </w:p>
        </w:tc>
        <w:tc>
          <w:tcPr>
            <w:tcW w:w="1207" w:type="dxa"/>
            <w:tcBorders>
              <w:top w:val="nil"/>
              <w:left w:val="nil"/>
              <w:bottom w:val="single" w:sz="8" w:space="0" w:color="auto"/>
              <w:right w:val="single" w:sz="8" w:space="0" w:color="auto"/>
            </w:tcBorders>
            <w:tcMar>
              <w:top w:w="0" w:type="dxa"/>
              <w:left w:w="108" w:type="dxa"/>
              <w:bottom w:w="0" w:type="dxa"/>
              <w:right w:w="108" w:type="dxa"/>
            </w:tcMar>
            <w:vAlign w:val="center"/>
          </w:tcPr>
          <w:p w:rsidR="00393233" w:rsidRPr="00B921BD" w:rsidRDefault="00393233" w:rsidP="00F05DA9">
            <w:pPr>
              <w:jc w:val="center"/>
              <w:rPr>
                <w:rFonts w:ascii="Verdana" w:hAnsi="Verdana"/>
                <w:color w:val="000000"/>
                <w:sz w:val="24"/>
              </w:rPr>
            </w:pPr>
            <w:r w:rsidRPr="00B921BD">
              <w:rPr>
                <w:rFonts w:ascii="Verdana" w:hAnsi="Verdana"/>
                <w:color w:val="000000"/>
                <w:sz w:val="24"/>
              </w:rPr>
              <w:t>73</w:t>
            </w:r>
          </w:p>
        </w:tc>
        <w:tc>
          <w:tcPr>
            <w:tcW w:w="1207" w:type="dxa"/>
            <w:tcBorders>
              <w:top w:val="nil"/>
              <w:left w:val="nil"/>
              <w:bottom w:val="single" w:sz="8" w:space="0" w:color="auto"/>
              <w:right w:val="single" w:sz="8" w:space="0" w:color="auto"/>
            </w:tcBorders>
            <w:tcMar>
              <w:top w:w="0" w:type="dxa"/>
              <w:left w:w="108" w:type="dxa"/>
              <w:bottom w:w="0" w:type="dxa"/>
              <w:right w:w="108" w:type="dxa"/>
            </w:tcMar>
            <w:vAlign w:val="center"/>
          </w:tcPr>
          <w:p w:rsidR="00393233" w:rsidRPr="00B921BD" w:rsidRDefault="00393233" w:rsidP="00F05DA9">
            <w:pPr>
              <w:jc w:val="center"/>
              <w:rPr>
                <w:rFonts w:ascii="Verdana" w:hAnsi="Verdana"/>
                <w:color w:val="000000"/>
                <w:sz w:val="24"/>
              </w:rPr>
            </w:pPr>
            <w:r w:rsidRPr="00B921BD">
              <w:rPr>
                <w:rFonts w:ascii="Verdana" w:hAnsi="Verdana"/>
                <w:color w:val="000000"/>
                <w:sz w:val="24"/>
              </w:rPr>
              <w:t>75</w:t>
            </w:r>
          </w:p>
        </w:tc>
        <w:tc>
          <w:tcPr>
            <w:tcW w:w="1208" w:type="dxa"/>
            <w:tcBorders>
              <w:top w:val="nil"/>
              <w:left w:val="nil"/>
              <w:bottom w:val="single" w:sz="8" w:space="0" w:color="auto"/>
              <w:right w:val="single" w:sz="8" w:space="0" w:color="auto"/>
            </w:tcBorders>
            <w:tcMar>
              <w:top w:w="0" w:type="dxa"/>
              <w:left w:w="108" w:type="dxa"/>
              <w:bottom w:w="0" w:type="dxa"/>
              <w:right w:w="108" w:type="dxa"/>
            </w:tcMar>
            <w:vAlign w:val="center"/>
          </w:tcPr>
          <w:p w:rsidR="00393233" w:rsidRPr="00B921BD" w:rsidRDefault="00393233">
            <w:pPr>
              <w:jc w:val="center"/>
              <w:rPr>
                <w:rFonts w:ascii="Verdana" w:hAnsi="Verdana"/>
                <w:color w:val="000000"/>
                <w:sz w:val="24"/>
              </w:rPr>
            </w:pPr>
            <w:r w:rsidRPr="00B921BD">
              <w:rPr>
                <w:rFonts w:ascii="Verdana" w:hAnsi="Verdana"/>
                <w:color w:val="000000"/>
                <w:sz w:val="24"/>
              </w:rPr>
              <w:t>11</w:t>
            </w:r>
            <w:r w:rsidR="00CB1B8B" w:rsidRPr="00B921BD">
              <w:rPr>
                <w:rFonts w:ascii="Verdana" w:hAnsi="Verdana"/>
                <w:color w:val="000000"/>
                <w:sz w:val="24"/>
              </w:rPr>
              <w:t>0</w:t>
            </w:r>
          </w:p>
        </w:tc>
      </w:tr>
      <w:tr w:rsidR="00393233" w:rsidRPr="00B921BD" w:rsidTr="00F05DA9">
        <w:tc>
          <w:tcPr>
            <w:tcW w:w="5284" w:type="dxa"/>
            <w:tcBorders>
              <w:top w:val="nil"/>
              <w:left w:val="single" w:sz="8" w:space="0" w:color="auto"/>
              <w:bottom w:val="single" w:sz="8" w:space="0" w:color="auto"/>
              <w:right w:val="single" w:sz="8" w:space="0" w:color="auto"/>
            </w:tcBorders>
            <w:shd w:val="clear" w:color="auto" w:fill="D9E2F3"/>
            <w:tcMar>
              <w:top w:w="0" w:type="dxa"/>
              <w:left w:w="108" w:type="dxa"/>
              <w:bottom w:w="0" w:type="dxa"/>
              <w:right w:w="108" w:type="dxa"/>
            </w:tcMar>
            <w:hideMark/>
          </w:tcPr>
          <w:p w:rsidR="00393233" w:rsidRPr="00B921BD" w:rsidRDefault="00393233" w:rsidP="00F05DA9">
            <w:pPr>
              <w:rPr>
                <w:rFonts w:ascii="Verdana" w:hAnsi="Verdana"/>
                <w:sz w:val="24"/>
              </w:rPr>
            </w:pPr>
            <w:r w:rsidRPr="00B921BD">
              <w:rPr>
                <w:rFonts w:ascii="Verdana" w:hAnsi="Verdana"/>
                <w:sz w:val="24"/>
              </w:rPr>
              <w:t xml:space="preserve">Compliance with 30 working day target </w:t>
            </w:r>
          </w:p>
        </w:tc>
        <w:tc>
          <w:tcPr>
            <w:tcW w:w="1207" w:type="dxa"/>
            <w:tcBorders>
              <w:top w:val="nil"/>
              <w:left w:val="nil"/>
              <w:bottom w:val="single" w:sz="8" w:space="0" w:color="auto"/>
              <w:right w:val="single" w:sz="8" w:space="0" w:color="auto"/>
            </w:tcBorders>
            <w:shd w:val="clear" w:color="auto" w:fill="D9E2F3"/>
            <w:tcMar>
              <w:top w:w="0" w:type="dxa"/>
              <w:left w:w="108" w:type="dxa"/>
              <w:bottom w:w="0" w:type="dxa"/>
              <w:right w:w="108" w:type="dxa"/>
            </w:tcMar>
            <w:vAlign w:val="center"/>
          </w:tcPr>
          <w:p w:rsidR="00393233" w:rsidRPr="00B921BD" w:rsidRDefault="00393233" w:rsidP="00F05DA9">
            <w:pPr>
              <w:jc w:val="center"/>
              <w:rPr>
                <w:rFonts w:ascii="Verdana" w:hAnsi="Verdana"/>
                <w:color w:val="000000"/>
                <w:sz w:val="24"/>
              </w:rPr>
            </w:pPr>
            <w:r w:rsidRPr="00B921BD">
              <w:rPr>
                <w:rFonts w:ascii="Verdana" w:hAnsi="Verdana"/>
                <w:color w:val="000000"/>
                <w:sz w:val="24"/>
              </w:rPr>
              <w:t>17%</w:t>
            </w:r>
          </w:p>
        </w:tc>
        <w:tc>
          <w:tcPr>
            <w:tcW w:w="1207" w:type="dxa"/>
            <w:tcBorders>
              <w:top w:val="nil"/>
              <w:left w:val="nil"/>
              <w:bottom w:val="single" w:sz="8" w:space="0" w:color="auto"/>
              <w:right w:val="single" w:sz="8" w:space="0" w:color="auto"/>
            </w:tcBorders>
            <w:shd w:val="clear" w:color="auto" w:fill="D9E2F3"/>
            <w:tcMar>
              <w:top w:w="0" w:type="dxa"/>
              <w:left w:w="108" w:type="dxa"/>
              <w:bottom w:w="0" w:type="dxa"/>
              <w:right w:w="108" w:type="dxa"/>
            </w:tcMar>
            <w:vAlign w:val="center"/>
          </w:tcPr>
          <w:p w:rsidR="00393233" w:rsidRPr="00B921BD" w:rsidRDefault="00393233" w:rsidP="00F05DA9">
            <w:pPr>
              <w:jc w:val="center"/>
              <w:rPr>
                <w:rFonts w:ascii="Verdana" w:hAnsi="Verdana"/>
                <w:color w:val="000000"/>
                <w:sz w:val="24"/>
              </w:rPr>
            </w:pPr>
            <w:r w:rsidRPr="00B921BD">
              <w:rPr>
                <w:rFonts w:ascii="Verdana" w:hAnsi="Verdana"/>
                <w:color w:val="000000"/>
                <w:sz w:val="24"/>
              </w:rPr>
              <w:t>18%</w:t>
            </w:r>
          </w:p>
        </w:tc>
        <w:tc>
          <w:tcPr>
            <w:tcW w:w="1207" w:type="dxa"/>
            <w:tcBorders>
              <w:top w:val="nil"/>
              <w:left w:val="nil"/>
              <w:bottom w:val="single" w:sz="8" w:space="0" w:color="auto"/>
              <w:right w:val="single" w:sz="8" w:space="0" w:color="auto"/>
            </w:tcBorders>
            <w:shd w:val="clear" w:color="auto" w:fill="D9E2F3"/>
            <w:tcMar>
              <w:top w:w="0" w:type="dxa"/>
              <w:left w:w="108" w:type="dxa"/>
              <w:bottom w:w="0" w:type="dxa"/>
              <w:right w:w="108" w:type="dxa"/>
            </w:tcMar>
            <w:vAlign w:val="center"/>
          </w:tcPr>
          <w:p w:rsidR="00393233" w:rsidRPr="00B921BD" w:rsidRDefault="00393233" w:rsidP="00F05DA9">
            <w:pPr>
              <w:jc w:val="center"/>
              <w:rPr>
                <w:rFonts w:ascii="Verdana" w:hAnsi="Verdana"/>
                <w:color w:val="000000"/>
                <w:sz w:val="24"/>
              </w:rPr>
            </w:pPr>
            <w:r w:rsidRPr="00B921BD">
              <w:rPr>
                <w:rFonts w:ascii="Verdana" w:hAnsi="Verdana"/>
                <w:color w:val="000000"/>
                <w:sz w:val="24"/>
              </w:rPr>
              <w:t>23%</w:t>
            </w:r>
          </w:p>
        </w:tc>
        <w:tc>
          <w:tcPr>
            <w:tcW w:w="1208" w:type="dxa"/>
            <w:tcBorders>
              <w:top w:val="nil"/>
              <w:left w:val="nil"/>
              <w:bottom w:val="single" w:sz="8" w:space="0" w:color="auto"/>
              <w:right w:val="single" w:sz="8" w:space="0" w:color="auto"/>
            </w:tcBorders>
            <w:shd w:val="clear" w:color="auto" w:fill="D9E2F3"/>
            <w:tcMar>
              <w:top w:w="0" w:type="dxa"/>
              <w:left w:w="108" w:type="dxa"/>
              <w:bottom w:w="0" w:type="dxa"/>
              <w:right w:w="108" w:type="dxa"/>
            </w:tcMar>
            <w:vAlign w:val="center"/>
          </w:tcPr>
          <w:p w:rsidR="00393233" w:rsidRPr="00B921BD" w:rsidRDefault="00393233" w:rsidP="00F05DA9">
            <w:pPr>
              <w:jc w:val="center"/>
              <w:rPr>
                <w:rFonts w:ascii="Verdana" w:hAnsi="Verdana"/>
                <w:color w:val="000000"/>
                <w:sz w:val="24"/>
              </w:rPr>
            </w:pPr>
            <w:r w:rsidRPr="00B921BD">
              <w:rPr>
                <w:rFonts w:ascii="Verdana" w:hAnsi="Verdana"/>
                <w:color w:val="000000"/>
                <w:sz w:val="24"/>
              </w:rPr>
              <w:t>29%</w:t>
            </w:r>
          </w:p>
        </w:tc>
      </w:tr>
    </w:tbl>
    <w:p w:rsidR="00393233" w:rsidRDefault="00393233" w:rsidP="00393233">
      <w:pPr>
        <w:ind w:right="68"/>
        <w:jc w:val="center"/>
        <w:rPr>
          <w:rFonts w:ascii="Verdana" w:hAnsi="Verdana" w:cs="Tahoma"/>
          <w:b/>
          <w:bCs/>
          <w:sz w:val="24"/>
        </w:rPr>
      </w:pPr>
      <w:r w:rsidRPr="0053617F">
        <w:rPr>
          <w:rFonts w:ascii="Verdana" w:hAnsi="Verdana" w:cs="Arial"/>
          <w:b/>
          <w:bCs/>
          <w:sz w:val="24"/>
        </w:rPr>
        <w:t xml:space="preserve">Table </w:t>
      </w:r>
      <w:r>
        <w:rPr>
          <w:rFonts w:ascii="Verdana" w:hAnsi="Verdana" w:cs="Arial"/>
          <w:b/>
          <w:bCs/>
          <w:sz w:val="24"/>
        </w:rPr>
        <w:t>1</w:t>
      </w:r>
      <w:r w:rsidRPr="0053617F">
        <w:rPr>
          <w:rFonts w:ascii="Verdana" w:hAnsi="Verdana" w:cs="Arial"/>
          <w:b/>
          <w:bCs/>
          <w:sz w:val="24"/>
        </w:rPr>
        <w:t>: Complaints</w:t>
      </w:r>
      <w:r>
        <w:rPr>
          <w:rFonts w:ascii="Verdana" w:hAnsi="Verdana" w:cs="Arial"/>
          <w:b/>
          <w:bCs/>
          <w:sz w:val="24"/>
        </w:rPr>
        <w:t xml:space="preserve"> Informatio</w:t>
      </w:r>
      <w:r>
        <w:rPr>
          <w:rFonts w:ascii="Verdana" w:hAnsi="Verdana" w:cs="Tahoma"/>
          <w:b/>
          <w:bCs/>
          <w:sz w:val="24"/>
        </w:rPr>
        <w:t>n</w:t>
      </w:r>
    </w:p>
    <w:p w:rsidR="00393233" w:rsidRDefault="00393233" w:rsidP="00393233">
      <w:pPr>
        <w:ind w:right="68"/>
        <w:jc w:val="center"/>
        <w:rPr>
          <w:rFonts w:ascii="Verdana" w:hAnsi="Verdana" w:cs="Tahoma"/>
          <w:b/>
          <w:bCs/>
          <w:sz w:val="24"/>
        </w:rPr>
      </w:pPr>
    </w:p>
    <w:p w:rsidR="00393233" w:rsidRPr="00654CBD" w:rsidRDefault="00393233" w:rsidP="00393233">
      <w:pPr>
        <w:ind w:right="68"/>
        <w:rPr>
          <w:rFonts w:ascii="Verdana" w:hAnsi="Verdana" w:cs="Tahoma"/>
          <w:bCs/>
          <w:sz w:val="24"/>
        </w:rPr>
      </w:pPr>
      <w:r w:rsidRPr="00125213">
        <w:rPr>
          <w:rFonts w:ascii="Verdana" w:hAnsi="Verdana" w:cs="Tahoma"/>
          <w:bCs/>
          <w:sz w:val="24"/>
        </w:rPr>
        <w:t xml:space="preserve">Of the number of complaints closed in Quarter </w:t>
      </w:r>
      <w:r>
        <w:rPr>
          <w:rFonts w:ascii="Verdana" w:hAnsi="Verdana" w:cs="Tahoma"/>
          <w:bCs/>
          <w:sz w:val="24"/>
        </w:rPr>
        <w:t>4</w:t>
      </w:r>
      <w:r w:rsidRPr="00125213">
        <w:rPr>
          <w:rFonts w:ascii="Verdana" w:hAnsi="Verdana" w:cs="Tahoma"/>
          <w:bCs/>
          <w:sz w:val="24"/>
        </w:rPr>
        <w:t xml:space="preserve">, the response times are </w:t>
      </w:r>
      <w:r>
        <w:rPr>
          <w:rFonts w:ascii="Verdana" w:hAnsi="Verdana" w:cs="Tahoma"/>
          <w:bCs/>
          <w:sz w:val="24"/>
        </w:rPr>
        <w:t>further categorised</w:t>
      </w:r>
      <w:r w:rsidRPr="00125213">
        <w:rPr>
          <w:rFonts w:ascii="Verdana" w:hAnsi="Verdana" w:cs="Tahoma"/>
          <w:bCs/>
          <w:sz w:val="24"/>
        </w:rPr>
        <w:t xml:space="preserve"> below:</w:t>
      </w:r>
    </w:p>
    <w:p w:rsidR="00393233" w:rsidRDefault="00393233" w:rsidP="00393233">
      <w:pPr>
        <w:ind w:right="68"/>
        <w:jc w:val="center"/>
        <w:rPr>
          <w:rFonts w:ascii="Verdana" w:hAnsi="Verdana" w:cs="Tahoma"/>
          <w:b/>
          <w:bCs/>
          <w:sz w:val="24"/>
        </w:rPr>
      </w:pPr>
    </w:p>
    <w:tbl>
      <w:tblPr>
        <w:tblStyle w:val="TableGrid"/>
        <w:tblW w:w="0" w:type="auto"/>
        <w:tblLook w:val="04A0" w:firstRow="1" w:lastRow="0" w:firstColumn="1" w:lastColumn="0" w:noHBand="0" w:noVBand="1"/>
      </w:tblPr>
      <w:tblGrid>
        <w:gridCol w:w="4707"/>
        <w:gridCol w:w="992"/>
        <w:gridCol w:w="4361"/>
      </w:tblGrid>
      <w:tr w:rsidR="00393233" w:rsidTr="00F05DA9">
        <w:trPr>
          <w:trHeight w:val="476"/>
        </w:trPr>
        <w:tc>
          <w:tcPr>
            <w:tcW w:w="4707" w:type="dxa"/>
            <w:shd w:val="clear" w:color="auto" w:fill="1F497D" w:themeFill="text2"/>
            <w:vAlign w:val="center"/>
          </w:tcPr>
          <w:p w:rsidR="00393233" w:rsidRPr="00EB1F90" w:rsidRDefault="00393233" w:rsidP="00F05DA9">
            <w:pPr>
              <w:ind w:right="68"/>
              <w:rPr>
                <w:rFonts w:ascii="Verdana" w:hAnsi="Verdana" w:cs="Arial"/>
                <w:bCs/>
                <w:color w:val="FFFFFF" w:themeColor="background1"/>
                <w:sz w:val="24"/>
              </w:rPr>
            </w:pPr>
            <w:r>
              <w:rPr>
                <w:rFonts w:ascii="Verdana" w:hAnsi="Verdana" w:cs="Arial"/>
                <w:bCs/>
                <w:color w:val="FFFFFF" w:themeColor="background1"/>
                <w:sz w:val="24"/>
              </w:rPr>
              <w:t xml:space="preserve">Number of </w:t>
            </w:r>
            <w:r w:rsidRPr="00EB1F90">
              <w:rPr>
                <w:rFonts w:ascii="Verdana" w:hAnsi="Verdana" w:cs="Arial"/>
                <w:bCs/>
                <w:color w:val="FFFFFF" w:themeColor="background1"/>
                <w:sz w:val="24"/>
              </w:rPr>
              <w:t xml:space="preserve">Complaints  </w:t>
            </w:r>
            <w:r>
              <w:rPr>
                <w:rFonts w:ascii="Verdana" w:hAnsi="Verdana" w:cs="Arial"/>
                <w:bCs/>
                <w:color w:val="FFFFFF" w:themeColor="background1"/>
                <w:sz w:val="24"/>
              </w:rPr>
              <w:t>open</w:t>
            </w:r>
          </w:p>
        </w:tc>
        <w:tc>
          <w:tcPr>
            <w:tcW w:w="5353" w:type="dxa"/>
            <w:gridSpan w:val="2"/>
            <w:shd w:val="clear" w:color="auto" w:fill="C6D9F1" w:themeFill="text2" w:themeFillTint="33"/>
            <w:vAlign w:val="center"/>
          </w:tcPr>
          <w:p w:rsidR="00393233" w:rsidRPr="00EB1F90" w:rsidRDefault="00393233">
            <w:pPr>
              <w:ind w:right="68"/>
              <w:rPr>
                <w:rFonts w:ascii="Verdana" w:hAnsi="Verdana" w:cs="Arial"/>
                <w:b/>
                <w:bCs/>
                <w:color w:val="000000" w:themeColor="text1"/>
                <w:sz w:val="24"/>
              </w:rPr>
            </w:pPr>
            <w:r>
              <w:rPr>
                <w:rFonts w:ascii="Verdana" w:hAnsi="Verdana" w:cs="Arial"/>
                <w:b/>
                <w:bCs/>
                <w:color w:val="000000" w:themeColor="text1"/>
                <w:sz w:val="24"/>
              </w:rPr>
              <w:t>14</w:t>
            </w:r>
            <w:r w:rsidR="00CB1B8B">
              <w:rPr>
                <w:rFonts w:ascii="Verdana" w:hAnsi="Verdana" w:cs="Arial"/>
                <w:b/>
                <w:bCs/>
                <w:color w:val="000000" w:themeColor="text1"/>
                <w:sz w:val="24"/>
              </w:rPr>
              <w:t>1</w:t>
            </w:r>
          </w:p>
        </w:tc>
      </w:tr>
      <w:tr w:rsidR="00393233" w:rsidTr="00B921BD">
        <w:trPr>
          <w:trHeight w:val="131"/>
        </w:trPr>
        <w:tc>
          <w:tcPr>
            <w:tcW w:w="4707" w:type="dxa"/>
            <w:vMerge w:val="restart"/>
            <w:shd w:val="clear" w:color="auto" w:fill="1F497D" w:themeFill="text2"/>
            <w:vAlign w:val="center"/>
          </w:tcPr>
          <w:p w:rsidR="00393233" w:rsidRDefault="00393233" w:rsidP="00F05DA9">
            <w:pPr>
              <w:ind w:right="68"/>
              <w:rPr>
                <w:rFonts w:ascii="Verdana" w:hAnsi="Verdana" w:cs="Arial"/>
                <w:bCs/>
                <w:color w:val="FFFFFF" w:themeColor="background1"/>
                <w:sz w:val="24"/>
              </w:rPr>
            </w:pPr>
            <w:r>
              <w:rPr>
                <w:rFonts w:ascii="Verdana" w:hAnsi="Verdana" w:cs="Arial"/>
                <w:bCs/>
                <w:color w:val="FFFFFF" w:themeColor="background1"/>
                <w:sz w:val="24"/>
              </w:rPr>
              <w:t xml:space="preserve">Number of </w:t>
            </w:r>
            <w:r w:rsidRPr="00EB1F90">
              <w:rPr>
                <w:rFonts w:ascii="Verdana" w:hAnsi="Verdana" w:cs="Arial"/>
                <w:bCs/>
                <w:color w:val="FFFFFF" w:themeColor="background1"/>
                <w:sz w:val="24"/>
              </w:rPr>
              <w:t xml:space="preserve">Complaints </w:t>
            </w:r>
            <w:r w:rsidR="00B921BD">
              <w:rPr>
                <w:rFonts w:ascii="Verdana" w:hAnsi="Verdana" w:cs="Arial"/>
                <w:bCs/>
                <w:color w:val="FFFFFF" w:themeColor="background1"/>
                <w:sz w:val="24"/>
              </w:rPr>
              <w:t>over</w:t>
            </w:r>
            <w:r>
              <w:rPr>
                <w:rFonts w:ascii="Verdana" w:hAnsi="Verdana" w:cs="Arial"/>
                <w:bCs/>
                <w:color w:val="FFFFFF" w:themeColor="background1"/>
                <w:sz w:val="24"/>
              </w:rPr>
              <w:t xml:space="preserve">due     </w:t>
            </w:r>
          </w:p>
        </w:tc>
        <w:tc>
          <w:tcPr>
            <w:tcW w:w="992" w:type="dxa"/>
            <w:vMerge w:val="restart"/>
            <w:shd w:val="clear" w:color="auto" w:fill="C6D9F1" w:themeFill="text2" w:themeFillTint="33"/>
            <w:vAlign w:val="center"/>
          </w:tcPr>
          <w:p w:rsidR="00393233" w:rsidRDefault="00393233" w:rsidP="00F05DA9">
            <w:pPr>
              <w:ind w:right="68"/>
              <w:jc w:val="center"/>
              <w:rPr>
                <w:rFonts w:ascii="Verdana" w:hAnsi="Verdana" w:cs="Arial"/>
                <w:b/>
                <w:bCs/>
                <w:color w:val="000000" w:themeColor="text1"/>
                <w:sz w:val="24"/>
              </w:rPr>
            </w:pPr>
            <w:r>
              <w:rPr>
                <w:rFonts w:ascii="Verdana" w:hAnsi="Verdana" w:cs="Arial"/>
                <w:b/>
                <w:bCs/>
                <w:color w:val="000000" w:themeColor="text1"/>
                <w:sz w:val="24"/>
              </w:rPr>
              <w:t>45</w:t>
            </w:r>
          </w:p>
        </w:tc>
        <w:tc>
          <w:tcPr>
            <w:tcW w:w="4361" w:type="dxa"/>
            <w:shd w:val="clear" w:color="auto" w:fill="C6D9F1" w:themeFill="text2" w:themeFillTint="33"/>
          </w:tcPr>
          <w:p w:rsidR="00393233" w:rsidRDefault="00393233" w:rsidP="00F05DA9">
            <w:pPr>
              <w:ind w:right="68"/>
              <w:jc w:val="center"/>
              <w:rPr>
                <w:rFonts w:ascii="Verdana" w:hAnsi="Verdana" w:cs="Arial"/>
                <w:b/>
                <w:bCs/>
                <w:color w:val="000000" w:themeColor="text1"/>
                <w:sz w:val="24"/>
              </w:rPr>
            </w:pPr>
            <w:r>
              <w:rPr>
                <w:rFonts w:ascii="Verdana" w:hAnsi="Verdana" w:cs="Arial"/>
                <w:bCs/>
                <w:color w:val="000000" w:themeColor="text1"/>
                <w:sz w:val="24"/>
              </w:rPr>
              <w:t xml:space="preserve">Over 30 working days </w:t>
            </w:r>
            <w:r>
              <w:rPr>
                <w:rFonts w:ascii="Verdana" w:hAnsi="Verdana" w:cs="Arial"/>
                <w:b/>
                <w:bCs/>
                <w:color w:val="000000" w:themeColor="text1"/>
                <w:sz w:val="24"/>
              </w:rPr>
              <w:t>- 37</w:t>
            </w:r>
          </w:p>
        </w:tc>
      </w:tr>
      <w:tr w:rsidR="00393233" w:rsidTr="00F05DA9">
        <w:trPr>
          <w:trHeight w:val="435"/>
        </w:trPr>
        <w:tc>
          <w:tcPr>
            <w:tcW w:w="4707" w:type="dxa"/>
            <w:vMerge/>
            <w:shd w:val="clear" w:color="auto" w:fill="1F497D" w:themeFill="text2"/>
          </w:tcPr>
          <w:p w:rsidR="00393233" w:rsidRDefault="00393233" w:rsidP="00F05DA9">
            <w:pPr>
              <w:ind w:right="68"/>
              <w:rPr>
                <w:rFonts w:ascii="Verdana" w:hAnsi="Verdana" w:cs="Arial"/>
                <w:bCs/>
                <w:color w:val="FFFFFF" w:themeColor="background1"/>
                <w:sz w:val="24"/>
              </w:rPr>
            </w:pPr>
          </w:p>
        </w:tc>
        <w:tc>
          <w:tcPr>
            <w:tcW w:w="992" w:type="dxa"/>
            <w:vMerge/>
            <w:shd w:val="clear" w:color="auto" w:fill="C6D9F1" w:themeFill="text2" w:themeFillTint="33"/>
          </w:tcPr>
          <w:p w:rsidR="00393233" w:rsidRDefault="00393233" w:rsidP="00F05DA9">
            <w:pPr>
              <w:ind w:right="68"/>
              <w:jc w:val="center"/>
              <w:rPr>
                <w:rFonts w:ascii="Verdana" w:hAnsi="Verdana" w:cs="Arial"/>
                <w:b/>
                <w:bCs/>
                <w:color w:val="000000" w:themeColor="text1"/>
                <w:sz w:val="24"/>
              </w:rPr>
            </w:pPr>
          </w:p>
        </w:tc>
        <w:tc>
          <w:tcPr>
            <w:tcW w:w="4361" w:type="dxa"/>
            <w:shd w:val="clear" w:color="auto" w:fill="C6D9F1" w:themeFill="text2" w:themeFillTint="33"/>
          </w:tcPr>
          <w:p w:rsidR="00393233" w:rsidRPr="00654CBD" w:rsidRDefault="00393233" w:rsidP="00F05DA9">
            <w:pPr>
              <w:ind w:right="68"/>
              <w:jc w:val="center"/>
              <w:rPr>
                <w:rFonts w:ascii="Verdana" w:hAnsi="Verdana" w:cs="Arial"/>
                <w:bCs/>
                <w:color w:val="000000" w:themeColor="text1"/>
                <w:sz w:val="24"/>
              </w:rPr>
            </w:pPr>
            <w:r>
              <w:rPr>
                <w:rFonts w:ascii="Verdana" w:hAnsi="Verdana" w:cs="Arial"/>
                <w:bCs/>
                <w:color w:val="000000" w:themeColor="text1"/>
                <w:sz w:val="24"/>
              </w:rPr>
              <w:t xml:space="preserve">Over 6 months - </w:t>
            </w:r>
            <w:r>
              <w:rPr>
                <w:rFonts w:ascii="Verdana" w:hAnsi="Verdana" w:cs="Arial"/>
                <w:b/>
                <w:bCs/>
                <w:color w:val="000000" w:themeColor="text1"/>
                <w:sz w:val="24"/>
              </w:rPr>
              <w:t>8</w:t>
            </w:r>
          </w:p>
        </w:tc>
      </w:tr>
    </w:tbl>
    <w:p w:rsidR="00393233" w:rsidRDefault="00393233" w:rsidP="006B7984">
      <w:pPr>
        <w:ind w:right="68"/>
        <w:jc w:val="center"/>
        <w:rPr>
          <w:rFonts w:ascii="Verdana" w:hAnsi="Verdana" w:cs="Arial"/>
          <w:b/>
          <w:bCs/>
          <w:sz w:val="24"/>
        </w:rPr>
      </w:pPr>
      <w:r>
        <w:rPr>
          <w:rFonts w:ascii="Verdana" w:hAnsi="Verdana" w:cs="Arial"/>
          <w:b/>
          <w:bCs/>
          <w:sz w:val="24"/>
        </w:rPr>
        <w:t xml:space="preserve"> </w:t>
      </w:r>
      <w:r w:rsidRPr="0053617F">
        <w:rPr>
          <w:rFonts w:ascii="Verdana" w:hAnsi="Verdana" w:cs="Arial"/>
          <w:b/>
          <w:bCs/>
          <w:sz w:val="24"/>
        </w:rPr>
        <w:t xml:space="preserve">Table </w:t>
      </w:r>
      <w:r>
        <w:rPr>
          <w:rFonts w:ascii="Verdana" w:hAnsi="Verdana" w:cs="Arial"/>
          <w:b/>
          <w:bCs/>
          <w:sz w:val="24"/>
        </w:rPr>
        <w:t>2</w:t>
      </w:r>
      <w:r w:rsidRPr="0053617F">
        <w:rPr>
          <w:rFonts w:ascii="Verdana" w:hAnsi="Verdana" w:cs="Arial"/>
          <w:b/>
          <w:bCs/>
          <w:sz w:val="24"/>
        </w:rPr>
        <w:t xml:space="preserve">: </w:t>
      </w:r>
      <w:r>
        <w:rPr>
          <w:rFonts w:ascii="Verdana" w:hAnsi="Verdana" w:cs="Arial"/>
          <w:b/>
          <w:bCs/>
          <w:sz w:val="24"/>
        </w:rPr>
        <w:t>Current Position for C</w:t>
      </w:r>
      <w:r w:rsidRPr="0053617F">
        <w:rPr>
          <w:rFonts w:ascii="Verdana" w:hAnsi="Verdana" w:cs="Arial"/>
          <w:b/>
          <w:bCs/>
          <w:sz w:val="24"/>
        </w:rPr>
        <w:t>omplaints</w:t>
      </w:r>
      <w:r>
        <w:rPr>
          <w:rFonts w:ascii="Verdana" w:hAnsi="Verdana" w:cs="Arial"/>
          <w:b/>
          <w:bCs/>
          <w:sz w:val="24"/>
        </w:rPr>
        <w:t xml:space="preserve"> Response Times (20.05.19) </w:t>
      </w:r>
    </w:p>
    <w:p w:rsidR="00744663" w:rsidRDefault="00744663" w:rsidP="006B7984">
      <w:pPr>
        <w:ind w:right="68"/>
        <w:jc w:val="center"/>
        <w:rPr>
          <w:rFonts w:ascii="Verdana" w:hAnsi="Verdana"/>
          <w:sz w:val="24"/>
          <w:lang w:eastAsia="en-US"/>
        </w:rPr>
      </w:pPr>
    </w:p>
    <w:p w:rsidR="002921DC" w:rsidRDefault="002921DC" w:rsidP="002921DC">
      <w:pPr>
        <w:ind w:right="68"/>
        <w:jc w:val="both"/>
        <w:rPr>
          <w:rFonts w:ascii="Verdana" w:hAnsi="Verdana" w:cs="Tahoma"/>
          <w:b/>
          <w:color w:val="000000"/>
          <w:sz w:val="24"/>
        </w:rPr>
      </w:pPr>
      <w:r>
        <w:rPr>
          <w:rFonts w:ascii="Verdana" w:hAnsi="Verdana" w:cs="Arial"/>
          <w:bCs/>
          <w:sz w:val="24"/>
        </w:rPr>
        <w:t>In terms of wider performance in Quarter 4, t</w:t>
      </w:r>
      <w:r w:rsidRPr="00F45D03">
        <w:rPr>
          <w:rFonts w:ascii="Verdana" w:hAnsi="Verdana" w:cs="Tahoma"/>
          <w:bCs/>
          <w:sz w:val="24"/>
        </w:rPr>
        <w:t xml:space="preserve">he summaries </w:t>
      </w:r>
      <w:r>
        <w:rPr>
          <w:rFonts w:ascii="Verdana" w:hAnsi="Verdana" w:cs="Tahoma"/>
          <w:bCs/>
          <w:sz w:val="24"/>
        </w:rPr>
        <w:t xml:space="preserve">below identify </w:t>
      </w:r>
      <w:r w:rsidRPr="00F45D03">
        <w:rPr>
          <w:rFonts w:ascii="Verdana" w:hAnsi="Verdana" w:cs="Tahoma"/>
          <w:bCs/>
          <w:sz w:val="24"/>
        </w:rPr>
        <w:t xml:space="preserve">high-risk </w:t>
      </w:r>
      <w:r>
        <w:rPr>
          <w:rFonts w:ascii="Verdana" w:hAnsi="Verdana" w:cs="Tahoma"/>
          <w:bCs/>
          <w:sz w:val="24"/>
        </w:rPr>
        <w:t>c</w:t>
      </w:r>
      <w:r w:rsidRPr="00F45D03">
        <w:rPr>
          <w:rFonts w:ascii="Verdana" w:hAnsi="Verdana" w:cs="Tahoma"/>
          <w:bCs/>
          <w:sz w:val="24"/>
        </w:rPr>
        <w:t xml:space="preserve">oncerns </w:t>
      </w:r>
      <w:r>
        <w:rPr>
          <w:rFonts w:ascii="Verdana" w:hAnsi="Verdana" w:cs="Tahoma"/>
          <w:bCs/>
          <w:sz w:val="24"/>
        </w:rPr>
        <w:t xml:space="preserve">and </w:t>
      </w:r>
      <w:r w:rsidRPr="00F45D03">
        <w:rPr>
          <w:rFonts w:ascii="Verdana" w:hAnsi="Verdana" w:cs="Tahoma"/>
          <w:bCs/>
          <w:sz w:val="24"/>
        </w:rPr>
        <w:t>are highlighted in the following categories</w:t>
      </w:r>
      <w:r>
        <w:rPr>
          <w:rFonts w:ascii="Verdana" w:hAnsi="Verdana" w:cs="Tahoma"/>
          <w:bCs/>
          <w:sz w:val="24"/>
        </w:rPr>
        <w:t xml:space="preserve">: </w:t>
      </w:r>
      <w:r w:rsidRPr="00F45D03">
        <w:rPr>
          <w:rFonts w:ascii="Verdana" w:hAnsi="Verdana" w:cs="Tahoma"/>
          <w:bCs/>
          <w:sz w:val="24"/>
        </w:rPr>
        <w:t xml:space="preserve"> </w:t>
      </w:r>
    </w:p>
    <w:p w:rsidR="007F330C" w:rsidRDefault="007F330C" w:rsidP="00947CA9">
      <w:pPr>
        <w:ind w:right="68"/>
        <w:rPr>
          <w:rFonts w:ascii="Verdana" w:hAnsi="Verdana" w:cs="Tahoma"/>
          <w:b/>
          <w:color w:val="000000"/>
          <w:sz w:val="24"/>
        </w:rPr>
      </w:pPr>
    </w:p>
    <w:p w:rsidR="00625A01" w:rsidRDefault="00744663" w:rsidP="00947CA9">
      <w:pPr>
        <w:ind w:right="68"/>
        <w:rPr>
          <w:rFonts w:ascii="Verdana" w:hAnsi="Verdana" w:cs="Tahoma"/>
          <w:b/>
          <w:color w:val="000000"/>
          <w:sz w:val="24"/>
        </w:rPr>
      </w:pPr>
      <w:r>
        <w:rPr>
          <w:rFonts w:ascii="Verdana" w:hAnsi="Verdana" w:cs="Tahoma"/>
          <w:b/>
          <w:color w:val="000000"/>
          <w:sz w:val="24"/>
        </w:rPr>
        <w:t>3.2</w:t>
      </w:r>
      <w:r w:rsidR="00625A01">
        <w:rPr>
          <w:rFonts w:ascii="Verdana" w:hAnsi="Verdana" w:cs="Tahoma"/>
          <w:b/>
          <w:color w:val="000000"/>
          <w:sz w:val="24"/>
        </w:rPr>
        <w:t xml:space="preserve"> Patient Safety Incidents </w:t>
      </w:r>
    </w:p>
    <w:p w:rsidR="00204827" w:rsidRDefault="00204827" w:rsidP="00947CA9">
      <w:pPr>
        <w:ind w:right="68"/>
        <w:rPr>
          <w:rFonts w:ascii="Verdana" w:hAnsi="Verdana" w:cs="Tahoma"/>
          <w:b/>
          <w:color w:val="000000"/>
          <w:sz w:val="24"/>
        </w:rPr>
      </w:pPr>
    </w:p>
    <w:p w:rsidR="002A12B9" w:rsidRPr="00625A01" w:rsidRDefault="00744663" w:rsidP="00947CA9">
      <w:pPr>
        <w:ind w:right="68"/>
        <w:rPr>
          <w:rFonts w:ascii="Verdana" w:hAnsi="Verdana" w:cs="Tahoma"/>
          <w:color w:val="000000"/>
          <w:sz w:val="24"/>
          <w:u w:val="single"/>
        </w:rPr>
      </w:pPr>
      <w:r>
        <w:rPr>
          <w:rFonts w:ascii="Verdana" w:hAnsi="Verdana" w:cs="Tahoma"/>
          <w:color w:val="000000"/>
          <w:sz w:val="24"/>
          <w:u w:val="single"/>
        </w:rPr>
        <w:t>3.2</w:t>
      </w:r>
      <w:r w:rsidR="00625A01" w:rsidRPr="00625A01">
        <w:rPr>
          <w:rFonts w:ascii="Verdana" w:hAnsi="Verdana" w:cs="Tahoma"/>
          <w:color w:val="000000"/>
          <w:sz w:val="24"/>
          <w:u w:val="single"/>
        </w:rPr>
        <w:t xml:space="preserve">.1 </w:t>
      </w:r>
      <w:r w:rsidR="00725A0B" w:rsidRPr="00625A01">
        <w:rPr>
          <w:rFonts w:ascii="Verdana" w:hAnsi="Verdana" w:cs="Tahoma"/>
          <w:color w:val="000000"/>
          <w:sz w:val="24"/>
          <w:u w:val="single"/>
        </w:rPr>
        <w:t>Serious Patient Safety Incidents</w:t>
      </w:r>
    </w:p>
    <w:p w:rsidR="002921DC" w:rsidRDefault="00C259D3" w:rsidP="00947CA9">
      <w:pPr>
        <w:ind w:right="68"/>
        <w:jc w:val="both"/>
        <w:rPr>
          <w:rFonts w:ascii="Verdana" w:hAnsi="Verdana" w:cs="Tahoma"/>
          <w:sz w:val="24"/>
        </w:rPr>
      </w:pPr>
      <w:r w:rsidRPr="00F45D03">
        <w:rPr>
          <w:rFonts w:ascii="Verdana" w:hAnsi="Verdana" w:cs="Tahoma"/>
          <w:sz w:val="24"/>
        </w:rPr>
        <w:t>The position</w:t>
      </w:r>
      <w:r w:rsidR="00744663">
        <w:rPr>
          <w:rFonts w:ascii="Verdana" w:hAnsi="Verdana" w:cs="Tahoma"/>
          <w:sz w:val="24"/>
        </w:rPr>
        <w:t xml:space="preserve"> in relation to serious i</w:t>
      </w:r>
      <w:r w:rsidR="00625A01">
        <w:rPr>
          <w:rFonts w:ascii="Verdana" w:hAnsi="Verdana" w:cs="Tahoma"/>
          <w:sz w:val="24"/>
        </w:rPr>
        <w:t>ncidents</w:t>
      </w:r>
      <w:r w:rsidRPr="00F45D03">
        <w:rPr>
          <w:rFonts w:ascii="Verdana" w:hAnsi="Verdana" w:cs="Tahoma"/>
          <w:sz w:val="24"/>
        </w:rPr>
        <w:t xml:space="preserve"> </w:t>
      </w:r>
      <w:r w:rsidR="00DE7B1B" w:rsidRPr="00F45D03">
        <w:rPr>
          <w:rFonts w:ascii="Verdana" w:hAnsi="Verdana" w:cs="Tahoma"/>
          <w:sz w:val="24"/>
        </w:rPr>
        <w:t xml:space="preserve">from the 1 </w:t>
      </w:r>
      <w:r w:rsidR="002D0734">
        <w:rPr>
          <w:rFonts w:ascii="Verdana" w:hAnsi="Verdana" w:cs="Tahoma"/>
          <w:sz w:val="24"/>
        </w:rPr>
        <w:t>April</w:t>
      </w:r>
      <w:r w:rsidR="00E57E82">
        <w:rPr>
          <w:rFonts w:ascii="Verdana" w:hAnsi="Verdana" w:cs="Tahoma"/>
          <w:sz w:val="24"/>
        </w:rPr>
        <w:t xml:space="preserve"> </w:t>
      </w:r>
      <w:r w:rsidR="00D24486">
        <w:rPr>
          <w:rFonts w:ascii="Verdana" w:hAnsi="Verdana" w:cs="Tahoma"/>
          <w:sz w:val="24"/>
        </w:rPr>
        <w:t>2018</w:t>
      </w:r>
      <w:r w:rsidR="00DE7B1B" w:rsidRPr="00F45D03">
        <w:rPr>
          <w:rFonts w:ascii="Verdana" w:hAnsi="Verdana" w:cs="Tahoma"/>
          <w:sz w:val="24"/>
        </w:rPr>
        <w:t xml:space="preserve"> to the </w:t>
      </w:r>
      <w:r w:rsidR="00150B05">
        <w:rPr>
          <w:rFonts w:ascii="Verdana" w:hAnsi="Verdana" w:cs="Tahoma"/>
          <w:sz w:val="24"/>
        </w:rPr>
        <w:t>31 March</w:t>
      </w:r>
      <w:r w:rsidR="00C06023">
        <w:rPr>
          <w:rFonts w:ascii="Verdana" w:hAnsi="Verdana" w:cs="Tahoma"/>
          <w:sz w:val="24"/>
        </w:rPr>
        <w:t xml:space="preserve"> </w:t>
      </w:r>
      <w:r w:rsidR="00E4189F" w:rsidRPr="00F45D03">
        <w:rPr>
          <w:rFonts w:ascii="Verdana" w:hAnsi="Verdana" w:cs="Tahoma"/>
          <w:sz w:val="24"/>
        </w:rPr>
        <w:t>201</w:t>
      </w:r>
      <w:r w:rsidR="00625A01">
        <w:rPr>
          <w:rFonts w:ascii="Verdana" w:hAnsi="Verdana" w:cs="Tahoma"/>
          <w:sz w:val="24"/>
        </w:rPr>
        <w:t>9</w:t>
      </w:r>
      <w:r w:rsidR="00884276" w:rsidRPr="00F45D03">
        <w:rPr>
          <w:rFonts w:ascii="Verdana" w:hAnsi="Verdana" w:cs="Tahoma"/>
          <w:sz w:val="24"/>
        </w:rPr>
        <w:t xml:space="preserve"> </w:t>
      </w:r>
      <w:r w:rsidR="00E4189F" w:rsidRPr="00F45D03">
        <w:rPr>
          <w:rFonts w:ascii="Verdana" w:hAnsi="Verdana" w:cs="Tahoma"/>
          <w:sz w:val="24"/>
        </w:rPr>
        <w:t xml:space="preserve">is </w:t>
      </w:r>
      <w:r w:rsidRPr="00F45D03">
        <w:rPr>
          <w:rFonts w:ascii="Verdana" w:hAnsi="Verdana" w:cs="Tahoma"/>
          <w:sz w:val="24"/>
        </w:rPr>
        <w:t>summarised in the following table:</w:t>
      </w:r>
      <w:r w:rsidR="00684307">
        <w:rPr>
          <w:rFonts w:ascii="Verdana" w:hAnsi="Verdana" w:cs="Tahoma"/>
          <w:sz w:val="24"/>
        </w:rPr>
        <w:t xml:space="preserve">  </w:t>
      </w:r>
    </w:p>
    <w:p w:rsidR="00B921BD" w:rsidRDefault="00B921BD" w:rsidP="00947CA9">
      <w:pPr>
        <w:ind w:right="68"/>
        <w:jc w:val="both"/>
        <w:rPr>
          <w:rFonts w:ascii="Verdana" w:hAnsi="Verdana" w:cs="Tahoma"/>
          <w:sz w:val="24"/>
        </w:rPr>
      </w:pPr>
    </w:p>
    <w:tbl>
      <w:tblPr>
        <w:tblW w:w="996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240"/>
        <w:gridCol w:w="1182"/>
        <w:gridCol w:w="1182"/>
        <w:gridCol w:w="1182"/>
        <w:gridCol w:w="1183"/>
      </w:tblGrid>
      <w:tr w:rsidR="00DE7B1B" w:rsidRPr="00F45D03" w:rsidTr="000C7F6E">
        <w:trPr>
          <w:jc w:val="center"/>
        </w:trPr>
        <w:tc>
          <w:tcPr>
            <w:tcW w:w="5240" w:type="dxa"/>
            <w:vMerge w:val="restart"/>
            <w:shd w:val="clear" w:color="auto" w:fill="B8CCE4" w:themeFill="accent1" w:themeFillTint="66"/>
            <w:vAlign w:val="center"/>
          </w:tcPr>
          <w:p w:rsidR="00DE7B1B" w:rsidRPr="00F45D03" w:rsidRDefault="00DE7B1B" w:rsidP="00947CA9">
            <w:pPr>
              <w:ind w:right="68"/>
              <w:jc w:val="center"/>
              <w:rPr>
                <w:rFonts w:ascii="Verdana" w:hAnsi="Verdana" w:cs="Tahoma"/>
                <w:b/>
                <w:sz w:val="24"/>
              </w:rPr>
            </w:pPr>
            <w:r w:rsidRPr="00F45D03">
              <w:rPr>
                <w:rFonts w:ascii="Verdana" w:hAnsi="Verdana" w:cs="Tahoma"/>
                <w:b/>
                <w:sz w:val="24"/>
              </w:rPr>
              <w:t>Time period</w:t>
            </w:r>
          </w:p>
        </w:tc>
        <w:tc>
          <w:tcPr>
            <w:tcW w:w="4729" w:type="dxa"/>
            <w:gridSpan w:val="4"/>
            <w:shd w:val="clear" w:color="auto" w:fill="B8CCE4" w:themeFill="accent1" w:themeFillTint="66"/>
            <w:vAlign w:val="center"/>
          </w:tcPr>
          <w:p w:rsidR="00275FFA" w:rsidRPr="00F45D03" w:rsidRDefault="00DE7B1B" w:rsidP="009F512F">
            <w:pPr>
              <w:ind w:right="68"/>
              <w:jc w:val="center"/>
              <w:rPr>
                <w:rFonts w:ascii="Verdana" w:hAnsi="Verdana" w:cs="Tahoma"/>
                <w:b/>
                <w:sz w:val="24"/>
              </w:rPr>
            </w:pPr>
            <w:r w:rsidRPr="00F45D03">
              <w:rPr>
                <w:rFonts w:ascii="Verdana" w:hAnsi="Verdana" w:cs="Tahoma"/>
                <w:b/>
                <w:sz w:val="24"/>
              </w:rPr>
              <w:t>Quarterly trend</w:t>
            </w:r>
          </w:p>
        </w:tc>
      </w:tr>
      <w:tr w:rsidR="00F655BC" w:rsidRPr="00F45D03" w:rsidTr="000C7F6E">
        <w:trPr>
          <w:jc w:val="center"/>
        </w:trPr>
        <w:tc>
          <w:tcPr>
            <w:tcW w:w="5240" w:type="dxa"/>
            <w:vMerge/>
            <w:shd w:val="clear" w:color="auto" w:fill="B8CCE4" w:themeFill="accent1" w:themeFillTint="66"/>
          </w:tcPr>
          <w:p w:rsidR="00F655BC" w:rsidRPr="00F45D03" w:rsidRDefault="00F655BC" w:rsidP="00F655BC">
            <w:pPr>
              <w:ind w:right="68"/>
              <w:jc w:val="both"/>
              <w:rPr>
                <w:rFonts w:ascii="Verdana" w:hAnsi="Verdana" w:cs="Tahoma"/>
                <w:b/>
                <w:sz w:val="24"/>
              </w:rPr>
            </w:pPr>
          </w:p>
        </w:tc>
        <w:tc>
          <w:tcPr>
            <w:tcW w:w="1182" w:type="dxa"/>
            <w:shd w:val="clear" w:color="auto" w:fill="B8CCE4" w:themeFill="accent1" w:themeFillTint="66"/>
            <w:vAlign w:val="center"/>
          </w:tcPr>
          <w:p w:rsidR="00F655BC" w:rsidRPr="00F45D03" w:rsidRDefault="00F655BC" w:rsidP="00F655BC">
            <w:pPr>
              <w:ind w:right="68"/>
              <w:jc w:val="center"/>
              <w:rPr>
                <w:rFonts w:ascii="Verdana" w:hAnsi="Verdana" w:cs="Tahoma"/>
                <w:b/>
                <w:noProof/>
                <w:sz w:val="24"/>
              </w:rPr>
            </w:pPr>
            <w:r>
              <w:rPr>
                <w:rFonts w:ascii="Verdana" w:hAnsi="Verdana" w:cs="Tahoma"/>
                <w:b/>
                <w:noProof/>
                <w:sz w:val="24"/>
              </w:rPr>
              <w:t>Q1 18/19</w:t>
            </w:r>
          </w:p>
        </w:tc>
        <w:tc>
          <w:tcPr>
            <w:tcW w:w="1182" w:type="dxa"/>
            <w:shd w:val="clear" w:color="auto" w:fill="B8CCE4" w:themeFill="accent1" w:themeFillTint="66"/>
            <w:vAlign w:val="center"/>
          </w:tcPr>
          <w:p w:rsidR="00F655BC" w:rsidRDefault="00F655BC" w:rsidP="00F655BC">
            <w:pPr>
              <w:ind w:right="68"/>
              <w:jc w:val="center"/>
              <w:rPr>
                <w:rFonts w:ascii="Verdana" w:hAnsi="Verdana" w:cs="Tahoma"/>
                <w:b/>
                <w:noProof/>
                <w:sz w:val="24"/>
              </w:rPr>
            </w:pPr>
            <w:r>
              <w:rPr>
                <w:rFonts w:ascii="Verdana" w:hAnsi="Verdana" w:cs="Tahoma"/>
                <w:b/>
                <w:noProof/>
                <w:sz w:val="24"/>
              </w:rPr>
              <w:t>Q2</w:t>
            </w:r>
          </w:p>
          <w:p w:rsidR="00F655BC" w:rsidRPr="00F45D03" w:rsidRDefault="00F655BC" w:rsidP="00F655BC">
            <w:pPr>
              <w:ind w:right="68"/>
              <w:jc w:val="center"/>
              <w:rPr>
                <w:rFonts w:ascii="Verdana" w:hAnsi="Verdana" w:cs="Tahoma"/>
                <w:b/>
                <w:noProof/>
                <w:sz w:val="24"/>
              </w:rPr>
            </w:pPr>
            <w:r>
              <w:rPr>
                <w:rFonts w:ascii="Verdana" w:hAnsi="Verdana" w:cs="Tahoma"/>
                <w:b/>
                <w:noProof/>
                <w:sz w:val="24"/>
              </w:rPr>
              <w:t>18/19</w:t>
            </w:r>
          </w:p>
        </w:tc>
        <w:tc>
          <w:tcPr>
            <w:tcW w:w="1182" w:type="dxa"/>
            <w:shd w:val="clear" w:color="auto" w:fill="B8CCE4" w:themeFill="accent1" w:themeFillTint="66"/>
            <w:vAlign w:val="center"/>
          </w:tcPr>
          <w:p w:rsidR="00F655BC" w:rsidRDefault="00F655BC" w:rsidP="00F655BC">
            <w:pPr>
              <w:ind w:right="68"/>
              <w:jc w:val="center"/>
              <w:rPr>
                <w:rFonts w:ascii="Verdana" w:hAnsi="Verdana" w:cs="Tahoma"/>
                <w:b/>
                <w:noProof/>
                <w:sz w:val="24"/>
              </w:rPr>
            </w:pPr>
            <w:r>
              <w:rPr>
                <w:rFonts w:ascii="Verdana" w:hAnsi="Verdana" w:cs="Tahoma"/>
                <w:b/>
                <w:noProof/>
                <w:sz w:val="24"/>
              </w:rPr>
              <w:t>Q3</w:t>
            </w:r>
          </w:p>
          <w:p w:rsidR="00F655BC" w:rsidRPr="00F45D03" w:rsidRDefault="00F655BC" w:rsidP="00F655BC">
            <w:pPr>
              <w:ind w:right="68"/>
              <w:jc w:val="center"/>
              <w:rPr>
                <w:rFonts w:ascii="Verdana" w:hAnsi="Verdana" w:cs="Tahoma"/>
                <w:b/>
                <w:noProof/>
                <w:sz w:val="24"/>
              </w:rPr>
            </w:pPr>
            <w:r>
              <w:rPr>
                <w:rFonts w:ascii="Verdana" w:hAnsi="Verdana" w:cs="Tahoma"/>
                <w:b/>
                <w:noProof/>
                <w:sz w:val="24"/>
              </w:rPr>
              <w:t>18/19</w:t>
            </w:r>
          </w:p>
        </w:tc>
        <w:tc>
          <w:tcPr>
            <w:tcW w:w="1183" w:type="dxa"/>
            <w:shd w:val="clear" w:color="auto" w:fill="B8CCE4" w:themeFill="accent1" w:themeFillTint="66"/>
            <w:vAlign w:val="center"/>
          </w:tcPr>
          <w:p w:rsidR="00F655BC" w:rsidRDefault="00F655BC" w:rsidP="00F655BC">
            <w:pPr>
              <w:ind w:right="68"/>
              <w:jc w:val="center"/>
              <w:rPr>
                <w:rFonts w:ascii="Verdana" w:hAnsi="Verdana" w:cs="Tahoma"/>
                <w:b/>
                <w:noProof/>
                <w:sz w:val="24"/>
              </w:rPr>
            </w:pPr>
            <w:r>
              <w:rPr>
                <w:rFonts w:ascii="Verdana" w:hAnsi="Verdana" w:cs="Tahoma"/>
                <w:b/>
                <w:noProof/>
                <w:sz w:val="24"/>
              </w:rPr>
              <w:t>Q4</w:t>
            </w:r>
          </w:p>
          <w:p w:rsidR="00275FFA" w:rsidRPr="00F45D03" w:rsidRDefault="00F655BC" w:rsidP="00150B05">
            <w:pPr>
              <w:ind w:right="68"/>
              <w:jc w:val="center"/>
              <w:rPr>
                <w:rFonts w:ascii="Verdana" w:hAnsi="Verdana" w:cs="Tahoma"/>
                <w:b/>
                <w:noProof/>
                <w:sz w:val="24"/>
              </w:rPr>
            </w:pPr>
            <w:r>
              <w:rPr>
                <w:rFonts w:ascii="Verdana" w:hAnsi="Verdana" w:cs="Tahoma"/>
                <w:b/>
                <w:noProof/>
                <w:sz w:val="24"/>
              </w:rPr>
              <w:t>18/19</w:t>
            </w:r>
          </w:p>
        </w:tc>
      </w:tr>
      <w:tr w:rsidR="00F655BC" w:rsidRPr="00F45D03" w:rsidTr="005D05F4">
        <w:trPr>
          <w:trHeight w:val="374"/>
          <w:jc w:val="center"/>
        </w:trPr>
        <w:tc>
          <w:tcPr>
            <w:tcW w:w="5240" w:type="dxa"/>
            <w:vAlign w:val="center"/>
          </w:tcPr>
          <w:p w:rsidR="00F655BC" w:rsidRPr="00F45D03" w:rsidRDefault="00F655BC" w:rsidP="00F655BC">
            <w:pPr>
              <w:ind w:right="68"/>
              <w:rPr>
                <w:rFonts w:ascii="Verdana" w:hAnsi="Verdana" w:cs="Tahoma"/>
                <w:sz w:val="24"/>
              </w:rPr>
            </w:pPr>
            <w:r w:rsidRPr="00F45D03">
              <w:rPr>
                <w:rFonts w:ascii="Verdana" w:hAnsi="Verdana" w:cs="Tahoma"/>
                <w:b/>
                <w:sz w:val="24"/>
              </w:rPr>
              <w:t>New</w:t>
            </w:r>
            <w:r w:rsidRPr="00F45D03">
              <w:rPr>
                <w:rFonts w:ascii="Verdana" w:hAnsi="Verdana" w:cs="Tahoma"/>
                <w:sz w:val="24"/>
              </w:rPr>
              <w:t xml:space="preserve"> Serious incidents reported</w:t>
            </w:r>
          </w:p>
        </w:tc>
        <w:tc>
          <w:tcPr>
            <w:tcW w:w="1182" w:type="dxa"/>
            <w:vAlign w:val="center"/>
          </w:tcPr>
          <w:p w:rsidR="00F655BC" w:rsidRPr="000815DF" w:rsidRDefault="00F655BC" w:rsidP="00F655BC">
            <w:pPr>
              <w:ind w:right="68"/>
              <w:jc w:val="center"/>
              <w:rPr>
                <w:rFonts w:ascii="Verdana" w:hAnsi="Verdana" w:cs="Tahoma"/>
                <w:noProof/>
                <w:sz w:val="24"/>
              </w:rPr>
            </w:pPr>
            <w:r>
              <w:rPr>
                <w:rFonts w:ascii="Verdana" w:hAnsi="Verdana" w:cs="Tahoma"/>
                <w:noProof/>
                <w:sz w:val="24"/>
              </w:rPr>
              <w:t>91</w:t>
            </w:r>
          </w:p>
        </w:tc>
        <w:tc>
          <w:tcPr>
            <w:tcW w:w="1182" w:type="dxa"/>
            <w:vAlign w:val="center"/>
          </w:tcPr>
          <w:p w:rsidR="00F655BC" w:rsidRPr="000815DF" w:rsidRDefault="00F655BC" w:rsidP="00F655BC">
            <w:pPr>
              <w:ind w:right="68"/>
              <w:jc w:val="center"/>
              <w:rPr>
                <w:rFonts w:ascii="Verdana" w:hAnsi="Verdana" w:cs="Tahoma"/>
                <w:noProof/>
                <w:sz w:val="24"/>
              </w:rPr>
            </w:pPr>
            <w:r>
              <w:rPr>
                <w:rFonts w:ascii="Verdana" w:hAnsi="Verdana" w:cs="Tahoma"/>
                <w:noProof/>
                <w:sz w:val="24"/>
              </w:rPr>
              <w:t>120</w:t>
            </w:r>
          </w:p>
        </w:tc>
        <w:tc>
          <w:tcPr>
            <w:tcW w:w="1182" w:type="dxa"/>
            <w:vAlign w:val="center"/>
          </w:tcPr>
          <w:p w:rsidR="00F655BC" w:rsidRPr="000815DF" w:rsidRDefault="00F655BC" w:rsidP="00F655BC">
            <w:pPr>
              <w:ind w:right="68"/>
              <w:jc w:val="center"/>
              <w:rPr>
                <w:rFonts w:ascii="Verdana" w:hAnsi="Verdana" w:cs="Tahoma"/>
                <w:noProof/>
                <w:sz w:val="24"/>
              </w:rPr>
            </w:pPr>
            <w:r>
              <w:rPr>
                <w:rFonts w:ascii="Verdana" w:hAnsi="Verdana" w:cs="Tahoma"/>
                <w:noProof/>
                <w:sz w:val="24"/>
              </w:rPr>
              <w:t>109</w:t>
            </w:r>
          </w:p>
        </w:tc>
        <w:tc>
          <w:tcPr>
            <w:tcW w:w="1183" w:type="dxa"/>
            <w:vAlign w:val="center"/>
          </w:tcPr>
          <w:p w:rsidR="00275FFA" w:rsidRPr="00150B05" w:rsidRDefault="00150B05" w:rsidP="00150B05">
            <w:pPr>
              <w:ind w:right="68"/>
              <w:jc w:val="center"/>
              <w:rPr>
                <w:rFonts w:ascii="Verdana" w:hAnsi="Verdana" w:cs="Tahoma"/>
                <w:noProof/>
                <w:color w:val="FF0000"/>
                <w:sz w:val="24"/>
              </w:rPr>
            </w:pPr>
            <w:r>
              <w:rPr>
                <w:rFonts w:ascii="Verdana" w:hAnsi="Verdana" w:cs="Tahoma"/>
                <w:noProof/>
                <w:sz w:val="24"/>
              </w:rPr>
              <w:t>58</w:t>
            </w:r>
            <w:r w:rsidR="0098069F">
              <w:rPr>
                <w:rFonts w:ascii="Verdana" w:hAnsi="Verdana" w:cs="Tahoma"/>
                <w:noProof/>
                <w:sz w:val="24"/>
              </w:rPr>
              <w:t xml:space="preserve"> </w:t>
            </w:r>
          </w:p>
        </w:tc>
      </w:tr>
      <w:tr w:rsidR="00F655BC" w:rsidRPr="00F45D03" w:rsidTr="009F512F">
        <w:trPr>
          <w:trHeight w:val="350"/>
          <w:jc w:val="center"/>
        </w:trPr>
        <w:tc>
          <w:tcPr>
            <w:tcW w:w="5240" w:type="dxa"/>
            <w:vAlign w:val="center"/>
          </w:tcPr>
          <w:p w:rsidR="00F655BC" w:rsidRPr="00F45D03" w:rsidRDefault="00F655BC" w:rsidP="00F655BC">
            <w:pPr>
              <w:ind w:right="68"/>
              <w:rPr>
                <w:rFonts w:ascii="Verdana" w:hAnsi="Verdana" w:cs="Tahoma"/>
                <w:b/>
                <w:sz w:val="24"/>
              </w:rPr>
            </w:pPr>
            <w:r w:rsidRPr="00F45D03">
              <w:rPr>
                <w:rFonts w:ascii="Verdana" w:hAnsi="Verdana" w:cs="Tahoma"/>
                <w:b/>
                <w:sz w:val="24"/>
              </w:rPr>
              <w:t xml:space="preserve">Never events </w:t>
            </w:r>
            <w:r w:rsidRPr="00F45D03">
              <w:rPr>
                <w:rFonts w:ascii="Verdana" w:hAnsi="Verdana" w:cs="Tahoma"/>
                <w:sz w:val="24"/>
              </w:rPr>
              <w:t>included in above reports</w:t>
            </w:r>
          </w:p>
        </w:tc>
        <w:tc>
          <w:tcPr>
            <w:tcW w:w="1182" w:type="dxa"/>
            <w:vAlign w:val="center"/>
          </w:tcPr>
          <w:p w:rsidR="00F655BC" w:rsidRPr="000815DF" w:rsidRDefault="00F655BC" w:rsidP="00F655BC">
            <w:pPr>
              <w:ind w:right="68"/>
              <w:jc w:val="center"/>
              <w:rPr>
                <w:rFonts w:ascii="Verdana" w:hAnsi="Verdana" w:cs="Tahoma"/>
                <w:noProof/>
                <w:sz w:val="24"/>
              </w:rPr>
            </w:pPr>
            <w:r>
              <w:rPr>
                <w:rFonts w:ascii="Verdana" w:hAnsi="Verdana" w:cs="Tahoma"/>
                <w:noProof/>
                <w:sz w:val="24"/>
              </w:rPr>
              <w:t>0</w:t>
            </w:r>
          </w:p>
        </w:tc>
        <w:tc>
          <w:tcPr>
            <w:tcW w:w="1182" w:type="dxa"/>
            <w:vAlign w:val="center"/>
          </w:tcPr>
          <w:p w:rsidR="00F655BC" w:rsidRPr="000815DF" w:rsidRDefault="00F655BC" w:rsidP="00F655BC">
            <w:pPr>
              <w:ind w:right="68"/>
              <w:jc w:val="center"/>
              <w:rPr>
                <w:rFonts w:ascii="Verdana" w:hAnsi="Verdana" w:cs="Tahoma"/>
                <w:noProof/>
                <w:sz w:val="24"/>
              </w:rPr>
            </w:pPr>
            <w:r>
              <w:rPr>
                <w:rFonts w:ascii="Verdana" w:hAnsi="Verdana" w:cs="Tahoma"/>
                <w:noProof/>
                <w:sz w:val="24"/>
              </w:rPr>
              <w:t>1</w:t>
            </w:r>
          </w:p>
        </w:tc>
        <w:tc>
          <w:tcPr>
            <w:tcW w:w="1182" w:type="dxa"/>
            <w:vAlign w:val="center"/>
          </w:tcPr>
          <w:p w:rsidR="00F655BC" w:rsidRPr="000815DF" w:rsidRDefault="00F655BC" w:rsidP="00F655BC">
            <w:pPr>
              <w:ind w:right="68"/>
              <w:jc w:val="center"/>
              <w:rPr>
                <w:rFonts w:ascii="Verdana" w:hAnsi="Verdana" w:cs="Tahoma"/>
                <w:noProof/>
                <w:sz w:val="24"/>
              </w:rPr>
            </w:pPr>
            <w:r>
              <w:rPr>
                <w:rFonts w:ascii="Verdana" w:hAnsi="Verdana" w:cs="Tahoma"/>
                <w:noProof/>
                <w:sz w:val="24"/>
              </w:rPr>
              <w:t>0</w:t>
            </w:r>
          </w:p>
        </w:tc>
        <w:tc>
          <w:tcPr>
            <w:tcW w:w="1183" w:type="dxa"/>
            <w:vAlign w:val="center"/>
          </w:tcPr>
          <w:p w:rsidR="00275FFA" w:rsidRPr="000815DF" w:rsidRDefault="00083E97" w:rsidP="009F512F">
            <w:pPr>
              <w:ind w:right="68"/>
              <w:jc w:val="center"/>
              <w:rPr>
                <w:rFonts w:ascii="Verdana" w:hAnsi="Verdana" w:cs="Tahoma"/>
                <w:noProof/>
                <w:sz w:val="24"/>
              </w:rPr>
            </w:pPr>
            <w:r>
              <w:rPr>
                <w:rFonts w:ascii="Verdana" w:hAnsi="Verdana" w:cs="Tahoma"/>
                <w:noProof/>
                <w:sz w:val="24"/>
              </w:rPr>
              <w:t>0</w:t>
            </w:r>
          </w:p>
        </w:tc>
      </w:tr>
    </w:tbl>
    <w:p w:rsidR="00636EB3" w:rsidRPr="009F512F" w:rsidRDefault="000036EA" w:rsidP="009F512F">
      <w:pPr>
        <w:ind w:right="68"/>
        <w:jc w:val="center"/>
        <w:rPr>
          <w:rFonts w:ascii="Verdana" w:hAnsi="Verdana" w:cs="Tahoma"/>
          <w:sz w:val="24"/>
        </w:rPr>
      </w:pPr>
      <w:r w:rsidRPr="00F45D03">
        <w:rPr>
          <w:rFonts w:ascii="Verdana" w:hAnsi="Verdana" w:cs="Tahoma"/>
          <w:b/>
          <w:sz w:val="24"/>
        </w:rPr>
        <w:t xml:space="preserve">Table </w:t>
      </w:r>
      <w:r w:rsidR="008D33D9">
        <w:rPr>
          <w:rFonts w:ascii="Verdana" w:hAnsi="Verdana" w:cs="Tahoma"/>
          <w:b/>
          <w:sz w:val="24"/>
        </w:rPr>
        <w:t>3</w:t>
      </w:r>
      <w:r w:rsidRPr="00F45D03">
        <w:rPr>
          <w:rFonts w:ascii="Verdana" w:hAnsi="Verdana" w:cs="Tahoma"/>
          <w:sz w:val="24"/>
        </w:rPr>
        <w:t xml:space="preserve">: </w:t>
      </w:r>
      <w:r w:rsidRPr="004B3B4B">
        <w:rPr>
          <w:rFonts w:ascii="Verdana" w:hAnsi="Verdana" w:cs="Tahoma"/>
          <w:b/>
          <w:sz w:val="24"/>
        </w:rPr>
        <w:t>Serious Incident</w:t>
      </w:r>
      <w:r w:rsidR="00774127" w:rsidRPr="004B3B4B">
        <w:rPr>
          <w:rFonts w:ascii="Verdana" w:hAnsi="Verdana" w:cs="Tahoma"/>
          <w:b/>
          <w:sz w:val="24"/>
        </w:rPr>
        <w:t>s</w:t>
      </w:r>
      <w:r w:rsidRPr="004B3B4B">
        <w:rPr>
          <w:rFonts w:ascii="Verdana" w:hAnsi="Verdana" w:cs="Tahoma"/>
          <w:b/>
          <w:sz w:val="24"/>
        </w:rPr>
        <w:t xml:space="preserve"> Reported to WG</w:t>
      </w:r>
      <w:r w:rsidR="009F512F" w:rsidRPr="004C52F8">
        <w:rPr>
          <w:rFonts w:ascii="Verdana" w:hAnsi="Verdana"/>
          <w:color w:val="FF0000"/>
          <w:sz w:val="16"/>
          <w:szCs w:val="16"/>
        </w:rPr>
        <w:t xml:space="preserve"> </w:t>
      </w:r>
    </w:p>
    <w:p w:rsidR="00393233" w:rsidRDefault="00B0658B" w:rsidP="00947CA9">
      <w:pPr>
        <w:ind w:right="68"/>
        <w:jc w:val="both"/>
        <w:rPr>
          <w:rFonts w:ascii="Verdana" w:hAnsi="Verdana" w:cs="Tahoma"/>
          <w:sz w:val="24"/>
        </w:rPr>
      </w:pPr>
      <w:r>
        <w:rPr>
          <w:rFonts w:ascii="Verdana" w:hAnsi="Verdana" w:cs="Tahoma"/>
          <w:sz w:val="24"/>
        </w:rPr>
        <w:lastRenderedPageBreak/>
        <w:t xml:space="preserve">The figures in the table above reflect the trend by quarter, of note, quarter 2 broadly reflects reporting that took place related to retrospective reporting of serious incidents within maternity services and quarter 4 reflects the refinement of reporting pressure damage which no longer requires the reporting of unavoidable damage, hence lowering the incidence. </w:t>
      </w:r>
    </w:p>
    <w:p w:rsidR="006B7984" w:rsidRDefault="006B7984" w:rsidP="00947CA9">
      <w:pPr>
        <w:ind w:right="68"/>
        <w:jc w:val="both"/>
        <w:rPr>
          <w:rFonts w:ascii="Verdana" w:hAnsi="Verdana"/>
          <w:sz w:val="24"/>
        </w:rPr>
      </w:pPr>
    </w:p>
    <w:p w:rsidR="00265B19" w:rsidRPr="00744663" w:rsidRDefault="00744663" w:rsidP="00947CA9">
      <w:pPr>
        <w:ind w:right="68"/>
        <w:jc w:val="both"/>
        <w:rPr>
          <w:rFonts w:ascii="Verdana" w:hAnsi="Verdana" w:cs="Tahoma"/>
          <w:sz w:val="24"/>
        </w:rPr>
      </w:pPr>
      <w:r w:rsidRPr="00F45D03">
        <w:rPr>
          <w:rFonts w:ascii="Verdana" w:hAnsi="Verdana"/>
          <w:sz w:val="24"/>
        </w:rPr>
        <w:t xml:space="preserve">A total </w:t>
      </w:r>
      <w:r w:rsidRPr="00C519EF">
        <w:rPr>
          <w:rFonts w:ascii="Verdana" w:hAnsi="Verdana"/>
          <w:sz w:val="24"/>
        </w:rPr>
        <w:t xml:space="preserve">of </w:t>
      </w:r>
      <w:r>
        <w:rPr>
          <w:rFonts w:ascii="Verdana" w:hAnsi="Verdana"/>
          <w:sz w:val="24"/>
        </w:rPr>
        <w:t>43</w:t>
      </w:r>
      <w:r w:rsidRPr="00C519EF">
        <w:rPr>
          <w:rFonts w:ascii="Verdana" w:hAnsi="Verdana"/>
          <w:sz w:val="24"/>
        </w:rPr>
        <w:t xml:space="preserve"> serious incidents</w:t>
      </w:r>
      <w:r w:rsidRPr="00F45D03">
        <w:rPr>
          <w:rFonts w:ascii="Verdana" w:hAnsi="Verdana"/>
          <w:sz w:val="24"/>
        </w:rPr>
        <w:t xml:space="preserve"> were reported to Welsh Government between </w:t>
      </w:r>
      <w:r w:rsidRPr="00C519EF">
        <w:rPr>
          <w:rFonts w:ascii="Verdana" w:hAnsi="Verdana"/>
          <w:sz w:val="24"/>
        </w:rPr>
        <w:t xml:space="preserve">the </w:t>
      </w:r>
      <w:r>
        <w:rPr>
          <w:rFonts w:ascii="Verdana" w:hAnsi="Verdana" w:cs="Tahoma"/>
          <w:sz w:val="24"/>
        </w:rPr>
        <w:t>1</w:t>
      </w:r>
      <w:r w:rsidRPr="00C519EF">
        <w:rPr>
          <w:rFonts w:ascii="Verdana" w:hAnsi="Verdana" w:cs="Tahoma"/>
          <w:sz w:val="24"/>
        </w:rPr>
        <w:t xml:space="preserve"> </w:t>
      </w:r>
      <w:r>
        <w:rPr>
          <w:rFonts w:ascii="Verdana" w:hAnsi="Verdana" w:cs="Tahoma"/>
          <w:sz w:val="24"/>
        </w:rPr>
        <w:t>March</w:t>
      </w:r>
      <w:r w:rsidRPr="00C519EF">
        <w:rPr>
          <w:rFonts w:ascii="Verdana" w:hAnsi="Verdana" w:cs="Tahoma"/>
          <w:sz w:val="24"/>
        </w:rPr>
        <w:t xml:space="preserve"> </w:t>
      </w:r>
      <w:r>
        <w:rPr>
          <w:rFonts w:ascii="Verdana" w:hAnsi="Verdana" w:cs="Tahoma"/>
          <w:sz w:val="24"/>
        </w:rPr>
        <w:t>2019 and</w:t>
      </w:r>
      <w:r w:rsidRPr="00C519EF">
        <w:rPr>
          <w:rFonts w:ascii="Verdana" w:hAnsi="Verdana" w:cs="Tahoma"/>
          <w:sz w:val="24"/>
        </w:rPr>
        <w:t xml:space="preserve"> </w:t>
      </w:r>
      <w:r>
        <w:rPr>
          <w:rFonts w:ascii="Verdana" w:hAnsi="Verdana" w:cs="Tahoma"/>
          <w:bCs/>
          <w:sz w:val="24"/>
        </w:rPr>
        <w:t>30 April 2019</w:t>
      </w:r>
      <w:r>
        <w:rPr>
          <w:rFonts w:ascii="Verdana" w:hAnsi="Verdana" w:cs="Tahoma"/>
          <w:sz w:val="24"/>
        </w:rPr>
        <w:t xml:space="preserve">, this is the number of incidents that have been submitted since the last report to Board and is therefore not reported by Quarter. </w:t>
      </w:r>
      <w:r w:rsidR="00814EA7">
        <w:rPr>
          <w:rFonts w:ascii="Verdana" w:hAnsi="Verdana"/>
          <w:sz w:val="24"/>
        </w:rPr>
        <w:t>T</w:t>
      </w:r>
      <w:r w:rsidR="00D26EE6" w:rsidRPr="00F45D03">
        <w:rPr>
          <w:rFonts w:ascii="Verdana" w:hAnsi="Verdana"/>
          <w:sz w:val="24"/>
        </w:rPr>
        <w:t xml:space="preserve">he overview of the category of </w:t>
      </w:r>
      <w:r w:rsidR="00B0658B">
        <w:rPr>
          <w:rFonts w:ascii="Verdana" w:hAnsi="Verdana"/>
          <w:sz w:val="24"/>
        </w:rPr>
        <w:t xml:space="preserve">the number of </w:t>
      </w:r>
      <w:r w:rsidR="00D26EE6" w:rsidRPr="00F45D03">
        <w:rPr>
          <w:rFonts w:ascii="Verdana" w:hAnsi="Verdana"/>
          <w:sz w:val="24"/>
        </w:rPr>
        <w:t xml:space="preserve">incidents </w:t>
      </w:r>
      <w:r w:rsidR="00135BFB" w:rsidRPr="00F45D03">
        <w:rPr>
          <w:rFonts w:ascii="Verdana" w:hAnsi="Verdana"/>
          <w:sz w:val="24"/>
        </w:rPr>
        <w:t xml:space="preserve">by </w:t>
      </w:r>
      <w:r w:rsidR="00B0658B">
        <w:rPr>
          <w:rFonts w:ascii="Verdana" w:hAnsi="Verdana"/>
          <w:sz w:val="24"/>
        </w:rPr>
        <w:t xml:space="preserve">service area </w:t>
      </w:r>
      <w:r w:rsidR="004B3B4B">
        <w:rPr>
          <w:rFonts w:ascii="Verdana" w:hAnsi="Verdana"/>
          <w:sz w:val="24"/>
        </w:rPr>
        <w:t xml:space="preserve">from the 1 March </w:t>
      </w:r>
      <w:r>
        <w:rPr>
          <w:rFonts w:ascii="Verdana" w:hAnsi="Verdana"/>
          <w:sz w:val="24"/>
        </w:rPr>
        <w:t xml:space="preserve">2019 </w:t>
      </w:r>
      <w:r w:rsidR="004B3B4B">
        <w:rPr>
          <w:rFonts w:ascii="Verdana" w:hAnsi="Verdana"/>
          <w:sz w:val="24"/>
        </w:rPr>
        <w:t xml:space="preserve">to 30 April </w:t>
      </w:r>
      <w:r>
        <w:rPr>
          <w:rFonts w:ascii="Verdana" w:hAnsi="Verdana"/>
          <w:sz w:val="24"/>
        </w:rPr>
        <w:t xml:space="preserve">2019 </w:t>
      </w:r>
      <w:r w:rsidR="00793456" w:rsidRPr="00F45D03">
        <w:rPr>
          <w:rFonts w:ascii="Verdana" w:hAnsi="Verdana"/>
          <w:sz w:val="24"/>
        </w:rPr>
        <w:t>is reflected in the table below</w:t>
      </w:r>
      <w:r w:rsidR="006B7984">
        <w:rPr>
          <w:rFonts w:ascii="Verdana" w:hAnsi="Verdana"/>
          <w:sz w:val="24"/>
        </w:rPr>
        <w:t>, which</w:t>
      </w:r>
      <w:r w:rsidR="00C25730">
        <w:rPr>
          <w:rFonts w:ascii="Verdana" w:hAnsi="Verdana"/>
          <w:sz w:val="24"/>
        </w:rPr>
        <w:t xml:space="preserve">, for the first </w:t>
      </w:r>
      <w:proofErr w:type="gramStart"/>
      <w:r w:rsidR="00C25730">
        <w:rPr>
          <w:rFonts w:ascii="Verdana" w:hAnsi="Verdana"/>
          <w:sz w:val="24"/>
        </w:rPr>
        <w:t>time</w:t>
      </w:r>
      <w:r w:rsidR="0065617D">
        <w:rPr>
          <w:rFonts w:ascii="Verdana" w:hAnsi="Verdana"/>
          <w:sz w:val="24"/>
        </w:rPr>
        <w:t xml:space="preserve"> </w:t>
      </w:r>
      <w:r w:rsidR="006B7984">
        <w:rPr>
          <w:rFonts w:ascii="Verdana" w:hAnsi="Verdana"/>
          <w:sz w:val="24"/>
        </w:rPr>
        <w:t xml:space="preserve"> contains</w:t>
      </w:r>
      <w:proofErr w:type="gramEnd"/>
      <w:r w:rsidR="006B7984">
        <w:rPr>
          <w:rFonts w:ascii="Verdana" w:hAnsi="Verdana"/>
          <w:sz w:val="24"/>
        </w:rPr>
        <w:t xml:space="preserve"> information relating to Princess of Wales</w:t>
      </w:r>
      <w:r w:rsidR="0065617D">
        <w:rPr>
          <w:rFonts w:ascii="Verdana" w:hAnsi="Verdana"/>
          <w:sz w:val="24"/>
        </w:rPr>
        <w:t xml:space="preserve"> (to note, at present the latter is presented as site based rather than service based and therefore not comparable in terms of directorate or service specific)</w:t>
      </w:r>
      <w:r w:rsidR="00B0658B">
        <w:rPr>
          <w:rFonts w:ascii="Verdana" w:hAnsi="Verdana"/>
          <w:sz w:val="24"/>
        </w:rPr>
        <w:t>:</w:t>
      </w:r>
      <w:r w:rsidR="004C52F8">
        <w:rPr>
          <w:rFonts w:ascii="Verdana" w:hAnsi="Verdana"/>
          <w:sz w:val="24"/>
        </w:rPr>
        <w:t xml:space="preserve"> </w:t>
      </w:r>
    </w:p>
    <w:p w:rsidR="009F512F" w:rsidRDefault="009F512F" w:rsidP="00947CA9">
      <w:pPr>
        <w:ind w:right="68"/>
        <w:jc w:val="both"/>
        <w:rPr>
          <w:rFonts w:ascii="Verdana" w:hAnsi="Verdana"/>
          <w:sz w:val="24"/>
        </w:rPr>
      </w:pPr>
    </w:p>
    <w:tbl>
      <w:tblPr>
        <w:tblW w:w="10060" w:type="dxa"/>
        <w:tblLook w:val="04A0" w:firstRow="1" w:lastRow="0" w:firstColumn="1" w:lastColumn="0" w:noHBand="0" w:noVBand="1"/>
      </w:tblPr>
      <w:tblGrid>
        <w:gridCol w:w="4106"/>
        <w:gridCol w:w="425"/>
        <w:gridCol w:w="426"/>
        <w:gridCol w:w="425"/>
        <w:gridCol w:w="425"/>
        <w:gridCol w:w="567"/>
        <w:gridCol w:w="425"/>
        <w:gridCol w:w="426"/>
        <w:gridCol w:w="425"/>
        <w:gridCol w:w="425"/>
        <w:gridCol w:w="425"/>
        <w:gridCol w:w="426"/>
        <w:gridCol w:w="479"/>
        <w:gridCol w:w="655"/>
      </w:tblGrid>
      <w:tr w:rsidR="009F512F" w:rsidRPr="009F512F" w:rsidTr="009F512F">
        <w:trPr>
          <w:cantSplit/>
          <w:trHeight w:val="3343"/>
        </w:trPr>
        <w:tc>
          <w:tcPr>
            <w:tcW w:w="4106" w:type="dxa"/>
            <w:tcBorders>
              <w:top w:val="single" w:sz="4" w:space="0" w:color="000000"/>
              <w:left w:val="single" w:sz="4" w:space="0" w:color="000000"/>
              <w:bottom w:val="single" w:sz="4" w:space="0" w:color="000000"/>
              <w:right w:val="single" w:sz="4" w:space="0" w:color="000000"/>
            </w:tcBorders>
            <w:shd w:val="clear" w:color="000000" w:fill="AFC6DB"/>
            <w:textDirection w:val="btLr"/>
            <w:vAlign w:val="bottom"/>
            <w:hideMark/>
          </w:tcPr>
          <w:p w:rsidR="009F512F" w:rsidRPr="009F512F" w:rsidRDefault="009F512F" w:rsidP="009F512F">
            <w:pPr>
              <w:ind w:left="113" w:right="113"/>
              <w:rPr>
                <w:rFonts w:ascii="Verdana" w:hAnsi="Verdana"/>
                <w:color w:val="000000"/>
                <w:sz w:val="16"/>
                <w:szCs w:val="16"/>
              </w:rPr>
            </w:pPr>
            <w:r w:rsidRPr="009F512F">
              <w:rPr>
                <w:rFonts w:ascii="Verdana" w:hAnsi="Verdana"/>
                <w:color w:val="000000"/>
                <w:sz w:val="16"/>
                <w:szCs w:val="16"/>
              </w:rPr>
              <w:t> </w:t>
            </w:r>
          </w:p>
        </w:tc>
        <w:tc>
          <w:tcPr>
            <w:tcW w:w="425" w:type="dxa"/>
            <w:tcBorders>
              <w:top w:val="single" w:sz="4" w:space="0" w:color="000000"/>
              <w:left w:val="nil"/>
              <w:bottom w:val="single" w:sz="4" w:space="0" w:color="000000"/>
              <w:right w:val="single" w:sz="4" w:space="0" w:color="000000"/>
            </w:tcBorders>
            <w:shd w:val="clear" w:color="000000" w:fill="162D54"/>
            <w:textDirection w:val="btLr"/>
            <w:vAlign w:val="bottom"/>
            <w:hideMark/>
          </w:tcPr>
          <w:p w:rsidR="009F512F" w:rsidRPr="009F512F" w:rsidRDefault="009F512F" w:rsidP="009F512F">
            <w:pPr>
              <w:ind w:left="113" w:right="113"/>
              <w:rPr>
                <w:rFonts w:ascii="Verdana" w:hAnsi="Verdana"/>
                <w:color w:val="FFFFFF"/>
                <w:sz w:val="16"/>
                <w:szCs w:val="16"/>
              </w:rPr>
            </w:pPr>
            <w:r w:rsidRPr="009F512F">
              <w:rPr>
                <w:rFonts w:ascii="Verdana" w:hAnsi="Verdana"/>
                <w:color w:val="FFFFFF"/>
                <w:sz w:val="16"/>
                <w:szCs w:val="16"/>
              </w:rPr>
              <w:t xml:space="preserve"> Slip, Trip or Fall</w:t>
            </w:r>
          </w:p>
        </w:tc>
        <w:tc>
          <w:tcPr>
            <w:tcW w:w="426" w:type="dxa"/>
            <w:tcBorders>
              <w:top w:val="single" w:sz="4" w:space="0" w:color="000000"/>
              <w:left w:val="nil"/>
              <w:bottom w:val="single" w:sz="4" w:space="0" w:color="000000"/>
              <w:right w:val="single" w:sz="4" w:space="0" w:color="000000"/>
            </w:tcBorders>
            <w:shd w:val="clear" w:color="000000" w:fill="162D54"/>
            <w:textDirection w:val="btLr"/>
            <w:vAlign w:val="bottom"/>
            <w:hideMark/>
          </w:tcPr>
          <w:p w:rsidR="009F512F" w:rsidRPr="009F512F" w:rsidRDefault="009F512F" w:rsidP="009F512F">
            <w:pPr>
              <w:ind w:left="113" w:right="113"/>
              <w:rPr>
                <w:rFonts w:ascii="Verdana" w:hAnsi="Verdana"/>
                <w:color w:val="FFFFFF"/>
                <w:sz w:val="16"/>
                <w:szCs w:val="16"/>
              </w:rPr>
            </w:pPr>
            <w:r w:rsidRPr="009F512F">
              <w:rPr>
                <w:rFonts w:ascii="Verdana" w:hAnsi="Verdana"/>
                <w:color w:val="FFFFFF"/>
                <w:sz w:val="16"/>
                <w:szCs w:val="16"/>
              </w:rPr>
              <w:t>Absconding</w:t>
            </w:r>
          </w:p>
        </w:tc>
        <w:tc>
          <w:tcPr>
            <w:tcW w:w="425" w:type="dxa"/>
            <w:tcBorders>
              <w:top w:val="single" w:sz="4" w:space="0" w:color="000000"/>
              <w:left w:val="nil"/>
              <w:bottom w:val="single" w:sz="4" w:space="0" w:color="000000"/>
              <w:right w:val="single" w:sz="4" w:space="0" w:color="000000"/>
            </w:tcBorders>
            <w:shd w:val="clear" w:color="000000" w:fill="162D54"/>
            <w:textDirection w:val="btLr"/>
            <w:vAlign w:val="bottom"/>
            <w:hideMark/>
          </w:tcPr>
          <w:p w:rsidR="009F512F" w:rsidRPr="009F512F" w:rsidRDefault="009F512F" w:rsidP="009F512F">
            <w:pPr>
              <w:ind w:left="113" w:right="113"/>
              <w:rPr>
                <w:rFonts w:ascii="Verdana" w:hAnsi="Verdana"/>
                <w:color w:val="FFFFFF"/>
                <w:sz w:val="16"/>
                <w:szCs w:val="16"/>
              </w:rPr>
            </w:pPr>
            <w:r w:rsidRPr="009F512F">
              <w:rPr>
                <w:rFonts w:ascii="Verdana" w:hAnsi="Verdana"/>
                <w:color w:val="FFFFFF"/>
                <w:sz w:val="16"/>
                <w:szCs w:val="16"/>
              </w:rPr>
              <w:t>Admission / Transfer / Discharge</w:t>
            </w:r>
          </w:p>
        </w:tc>
        <w:tc>
          <w:tcPr>
            <w:tcW w:w="425" w:type="dxa"/>
            <w:tcBorders>
              <w:top w:val="single" w:sz="4" w:space="0" w:color="000000"/>
              <w:left w:val="nil"/>
              <w:bottom w:val="single" w:sz="4" w:space="0" w:color="000000"/>
              <w:right w:val="single" w:sz="4" w:space="0" w:color="000000"/>
            </w:tcBorders>
            <w:shd w:val="clear" w:color="000000" w:fill="162D54"/>
            <w:textDirection w:val="btLr"/>
            <w:vAlign w:val="bottom"/>
            <w:hideMark/>
          </w:tcPr>
          <w:p w:rsidR="009F512F" w:rsidRPr="009F512F" w:rsidRDefault="009F512F" w:rsidP="009F512F">
            <w:pPr>
              <w:ind w:left="113" w:right="113"/>
              <w:rPr>
                <w:rFonts w:ascii="Verdana" w:hAnsi="Verdana"/>
                <w:color w:val="FFFFFF"/>
                <w:sz w:val="16"/>
                <w:szCs w:val="16"/>
              </w:rPr>
            </w:pPr>
            <w:r w:rsidRPr="009F512F">
              <w:rPr>
                <w:rFonts w:ascii="Verdana" w:hAnsi="Verdana"/>
                <w:color w:val="FFFFFF"/>
                <w:sz w:val="16"/>
                <w:szCs w:val="16"/>
              </w:rPr>
              <w:t>Delays</w:t>
            </w:r>
          </w:p>
        </w:tc>
        <w:tc>
          <w:tcPr>
            <w:tcW w:w="567" w:type="dxa"/>
            <w:tcBorders>
              <w:top w:val="single" w:sz="4" w:space="0" w:color="000000"/>
              <w:left w:val="nil"/>
              <w:bottom w:val="single" w:sz="4" w:space="0" w:color="000000"/>
              <w:right w:val="single" w:sz="4" w:space="0" w:color="000000"/>
            </w:tcBorders>
            <w:shd w:val="clear" w:color="000000" w:fill="162D54"/>
            <w:textDirection w:val="btLr"/>
            <w:vAlign w:val="bottom"/>
            <w:hideMark/>
          </w:tcPr>
          <w:p w:rsidR="009F512F" w:rsidRPr="009F512F" w:rsidRDefault="009F512F" w:rsidP="009F512F">
            <w:pPr>
              <w:ind w:left="113" w:right="113"/>
              <w:rPr>
                <w:rFonts w:ascii="Verdana" w:hAnsi="Verdana"/>
                <w:color w:val="FFFFFF"/>
                <w:sz w:val="16"/>
                <w:szCs w:val="16"/>
              </w:rPr>
            </w:pPr>
            <w:r w:rsidRPr="009F512F">
              <w:rPr>
                <w:rFonts w:ascii="Verdana" w:hAnsi="Verdana"/>
                <w:color w:val="FFFFFF"/>
                <w:sz w:val="16"/>
                <w:szCs w:val="16"/>
              </w:rPr>
              <w:t>Equipment</w:t>
            </w:r>
          </w:p>
        </w:tc>
        <w:tc>
          <w:tcPr>
            <w:tcW w:w="425" w:type="dxa"/>
            <w:tcBorders>
              <w:top w:val="single" w:sz="4" w:space="0" w:color="000000"/>
              <w:left w:val="nil"/>
              <w:bottom w:val="single" w:sz="4" w:space="0" w:color="000000"/>
              <w:right w:val="single" w:sz="4" w:space="0" w:color="000000"/>
            </w:tcBorders>
            <w:shd w:val="clear" w:color="000000" w:fill="162D54"/>
            <w:textDirection w:val="btLr"/>
            <w:vAlign w:val="bottom"/>
            <w:hideMark/>
          </w:tcPr>
          <w:p w:rsidR="009F512F" w:rsidRPr="009F512F" w:rsidRDefault="009F512F" w:rsidP="009F512F">
            <w:pPr>
              <w:ind w:left="113" w:right="113"/>
              <w:rPr>
                <w:rFonts w:ascii="Verdana" w:hAnsi="Verdana"/>
                <w:color w:val="FFFFFF"/>
                <w:sz w:val="16"/>
                <w:szCs w:val="16"/>
              </w:rPr>
            </w:pPr>
            <w:r w:rsidRPr="009F512F">
              <w:rPr>
                <w:rFonts w:ascii="Verdana" w:hAnsi="Verdana"/>
                <w:color w:val="FFFFFF"/>
                <w:sz w:val="16"/>
                <w:szCs w:val="16"/>
              </w:rPr>
              <w:t>Health Records / Documentation</w:t>
            </w:r>
          </w:p>
        </w:tc>
        <w:tc>
          <w:tcPr>
            <w:tcW w:w="426" w:type="dxa"/>
            <w:tcBorders>
              <w:top w:val="single" w:sz="4" w:space="0" w:color="000000"/>
              <w:left w:val="nil"/>
              <w:bottom w:val="single" w:sz="4" w:space="0" w:color="000000"/>
              <w:right w:val="single" w:sz="4" w:space="0" w:color="000000"/>
            </w:tcBorders>
            <w:shd w:val="clear" w:color="000000" w:fill="162D54"/>
            <w:textDirection w:val="btLr"/>
            <w:vAlign w:val="bottom"/>
            <w:hideMark/>
          </w:tcPr>
          <w:p w:rsidR="009F512F" w:rsidRPr="009F512F" w:rsidRDefault="009F512F" w:rsidP="009F512F">
            <w:pPr>
              <w:ind w:left="113" w:right="113"/>
              <w:rPr>
                <w:rFonts w:ascii="Verdana" w:hAnsi="Verdana"/>
                <w:color w:val="FFFFFF"/>
                <w:sz w:val="16"/>
                <w:szCs w:val="16"/>
              </w:rPr>
            </w:pPr>
            <w:r w:rsidRPr="009F512F">
              <w:rPr>
                <w:rFonts w:ascii="Verdana" w:hAnsi="Verdana"/>
                <w:color w:val="FFFFFF"/>
                <w:sz w:val="16"/>
                <w:szCs w:val="16"/>
              </w:rPr>
              <w:t>Infection</w:t>
            </w:r>
          </w:p>
        </w:tc>
        <w:tc>
          <w:tcPr>
            <w:tcW w:w="425" w:type="dxa"/>
            <w:tcBorders>
              <w:top w:val="single" w:sz="4" w:space="0" w:color="000000"/>
              <w:left w:val="nil"/>
              <w:bottom w:val="single" w:sz="4" w:space="0" w:color="000000"/>
              <w:right w:val="single" w:sz="4" w:space="0" w:color="000000"/>
            </w:tcBorders>
            <w:shd w:val="clear" w:color="000000" w:fill="162D54"/>
            <w:textDirection w:val="btLr"/>
            <w:vAlign w:val="bottom"/>
            <w:hideMark/>
          </w:tcPr>
          <w:p w:rsidR="009F512F" w:rsidRPr="009F512F" w:rsidRDefault="009F512F" w:rsidP="009F512F">
            <w:pPr>
              <w:ind w:left="113" w:right="113"/>
              <w:rPr>
                <w:rFonts w:ascii="Verdana" w:hAnsi="Verdana"/>
                <w:color w:val="FFFFFF"/>
                <w:sz w:val="16"/>
                <w:szCs w:val="16"/>
              </w:rPr>
            </w:pPr>
            <w:r w:rsidRPr="009F512F">
              <w:rPr>
                <w:rFonts w:ascii="Verdana" w:hAnsi="Verdana"/>
                <w:color w:val="FFFFFF"/>
                <w:sz w:val="16"/>
                <w:szCs w:val="16"/>
              </w:rPr>
              <w:t>Maternal Event</w:t>
            </w:r>
          </w:p>
        </w:tc>
        <w:tc>
          <w:tcPr>
            <w:tcW w:w="425" w:type="dxa"/>
            <w:tcBorders>
              <w:top w:val="single" w:sz="4" w:space="0" w:color="000000"/>
              <w:left w:val="nil"/>
              <w:bottom w:val="single" w:sz="4" w:space="0" w:color="000000"/>
              <w:right w:val="single" w:sz="4" w:space="0" w:color="000000"/>
            </w:tcBorders>
            <w:shd w:val="clear" w:color="000000" w:fill="162D54"/>
            <w:textDirection w:val="btLr"/>
            <w:vAlign w:val="bottom"/>
            <w:hideMark/>
          </w:tcPr>
          <w:p w:rsidR="009F512F" w:rsidRPr="009F512F" w:rsidRDefault="009F512F" w:rsidP="009F512F">
            <w:pPr>
              <w:ind w:left="113" w:right="113"/>
              <w:rPr>
                <w:rFonts w:ascii="Verdana" w:hAnsi="Verdana"/>
                <w:color w:val="FFFFFF"/>
                <w:sz w:val="16"/>
                <w:szCs w:val="16"/>
              </w:rPr>
            </w:pPr>
            <w:r w:rsidRPr="009F512F">
              <w:rPr>
                <w:rFonts w:ascii="Verdana" w:hAnsi="Verdana"/>
                <w:color w:val="FFFFFF"/>
                <w:sz w:val="16"/>
                <w:szCs w:val="16"/>
              </w:rPr>
              <w:t>Patient injury</w:t>
            </w:r>
          </w:p>
        </w:tc>
        <w:tc>
          <w:tcPr>
            <w:tcW w:w="425" w:type="dxa"/>
            <w:tcBorders>
              <w:top w:val="single" w:sz="4" w:space="0" w:color="000000"/>
              <w:left w:val="nil"/>
              <w:bottom w:val="single" w:sz="4" w:space="0" w:color="000000"/>
              <w:right w:val="single" w:sz="4" w:space="0" w:color="000000"/>
            </w:tcBorders>
            <w:shd w:val="clear" w:color="000000" w:fill="162D54"/>
            <w:textDirection w:val="btLr"/>
            <w:vAlign w:val="bottom"/>
            <w:hideMark/>
          </w:tcPr>
          <w:p w:rsidR="009F512F" w:rsidRPr="009F512F" w:rsidRDefault="009F512F" w:rsidP="009F512F">
            <w:pPr>
              <w:ind w:left="113" w:right="113"/>
              <w:rPr>
                <w:rFonts w:ascii="Verdana" w:hAnsi="Verdana"/>
                <w:color w:val="FFFFFF"/>
                <w:sz w:val="16"/>
                <w:szCs w:val="16"/>
              </w:rPr>
            </w:pPr>
            <w:r w:rsidRPr="009F512F">
              <w:rPr>
                <w:rFonts w:ascii="Verdana" w:hAnsi="Verdana"/>
                <w:color w:val="FFFFFF"/>
                <w:sz w:val="16"/>
                <w:szCs w:val="16"/>
              </w:rPr>
              <w:t>Radiological Investigations</w:t>
            </w:r>
          </w:p>
        </w:tc>
        <w:tc>
          <w:tcPr>
            <w:tcW w:w="426" w:type="dxa"/>
            <w:tcBorders>
              <w:top w:val="single" w:sz="4" w:space="0" w:color="000000"/>
              <w:left w:val="nil"/>
              <w:bottom w:val="single" w:sz="4" w:space="0" w:color="000000"/>
              <w:right w:val="single" w:sz="4" w:space="0" w:color="000000"/>
            </w:tcBorders>
            <w:shd w:val="clear" w:color="000000" w:fill="162D54"/>
            <w:textDirection w:val="btLr"/>
            <w:vAlign w:val="bottom"/>
            <w:hideMark/>
          </w:tcPr>
          <w:p w:rsidR="009F512F" w:rsidRPr="009F512F" w:rsidRDefault="009F512F" w:rsidP="009F512F">
            <w:pPr>
              <w:ind w:left="113" w:right="113"/>
              <w:rPr>
                <w:rFonts w:ascii="Verdana" w:hAnsi="Verdana"/>
                <w:color w:val="FFFFFF"/>
                <w:sz w:val="16"/>
                <w:szCs w:val="16"/>
              </w:rPr>
            </w:pPr>
            <w:proofErr w:type="spellStart"/>
            <w:r w:rsidRPr="009F512F">
              <w:rPr>
                <w:rFonts w:ascii="Verdana" w:hAnsi="Verdana"/>
                <w:color w:val="FFFFFF"/>
                <w:sz w:val="16"/>
                <w:szCs w:val="16"/>
              </w:rPr>
              <w:t>Self Harm</w:t>
            </w:r>
            <w:proofErr w:type="spellEnd"/>
          </w:p>
        </w:tc>
        <w:tc>
          <w:tcPr>
            <w:tcW w:w="479" w:type="dxa"/>
            <w:tcBorders>
              <w:top w:val="single" w:sz="4" w:space="0" w:color="000000"/>
              <w:left w:val="nil"/>
              <w:bottom w:val="single" w:sz="4" w:space="0" w:color="000000"/>
              <w:right w:val="single" w:sz="4" w:space="0" w:color="000000"/>
            </w:tcBorders>
            <w:shd w:val="clear" w:color="000000" w:fill="162D54"/>
            <w:textDirection w:val="btLr"/>
            <w:vAlign w:val="bottom"/>
            <w:hideMark/>
          </w:tcPr>
          <w:p w:rsidR="009F512F" w:rsidRPr="009F512F" w:rsidRDefault="009F512F" w:rsidP="009F512F">
            <w:pPr>
              <w:ind w:left="113" w:right="113"/>
              <w:rPr>
                <w:rFonts w:ascii="Verdana" w:hAnsi="Verdana"/>
                <w:color w:val="FFFFFF"/>
                <w:sz w:val="16"/>
                <w:szCs w:val="16"/>
              </w:rPr>
            </w:pPr>
            <w:r w:rsidRPr="009F512F">
              <w:rPr>
                <w:rFonts w:ascii="Verdana" w:hAnsi="Verdana"/>
                <w:color w:val="FFFFFF"/>
                <w:sz w:val="16"/>
                <w:szCs w:val="16"/>
              </w:rPr>
              <w:t>Unexpected or Trauma Related Death</w:t>
            </w:r>
          </w:p>
        </w:tc>
        <w:tc>
          <w:tcPr>
            <w:tcW w:w="655" w:type="dxa"/>
            <w:tcBorders>
              <w:top w:val="single" w:sz="4" w:space="0" w:color="000000"/>
              <w:left w:val="nil"/>
              <w:bottom w:val="single" w:sz="4" w:space="0" w:color="000000"/>
              <w:right w:val="single" w:sz="4" w:space="0" w:color="000000"/>
            </w:tcBorders>
            <w:shd w:val="clear" w:color="000000" w:fill="162D54"/>
            <w:textDirection w:val="btLr"/>
            <w:vAlign w:val="center"/>
            <w:hideMark/>
          </w:tcPr>
          <w:p w:rsidR="009F512F" w:rsidRPr="009F512F" w:rsidRDefault="009F512F" w:rsidP="009F512F">
            <w:pPr>
              <w:ind w:left="113" w:right="113"/>
              <w:rPr>
                <w:rFonts w:ascii="Verdana" w:hAnsi="Verdana"/>
                <w:color w:val="FFFFFF"/>
                <w:sz w:val="16"/>
                <w:szCs w:val="16"/>
              </w:rPr>
            </w:pPr>
            <w:r w:rsidRPr="009F512F">
              <w:rPr>
                <w:rFonts w:ascii="Verdana" w:hAnsi="Verdana"/>
                <w:color w:val="FFFFFF"/>
                <w:sz w:val="16"/>
                <w:szCs w:val="16"/>
              </w:rPr>
              <w:t>Total</w:t>
            </w:r>
          </w:p>
        </w:tc>
      </w:tr>
      <w:tr w:rsidR="009F512F" w:rsidRPr="009F512F" w:rsidTr="009F512F">
        <w:trPr>
          <w:trHeight w:val="283"/>
        </w:trPr>
        <w:tc>
          <w:tcPr>
            <w:tcW w:w="4106" w:type="dxa"/>
            <w:tcBorders>
              <w:top w:val="nil"/>
              <w:left w:val="single" w:sz="4" w:space="0" w:color="000000"/>
              <w:bottom w:val="single" w:sz="4" w:space="0" w:color="000000"/>
              <w:right w:val="single" w:sz="4" w:space="0" w:color="000000"/>
            </w:tcBorders>
            <w:shd w:val="clear" w:color="auto" w:fill="auto"/>
            <w:vAlign w:val="center"/>
            <w:hideMark/>
          </w:tcPr>
          <w:p w:rsidR="009F512F" w:rsidRPr="009F512F" w:rsidRDefault="009F512F" w:rsidP="009F512F">
            <w:pPr>
              <w:rPr>
                <w:rFonts w:ascii="Verdana" w:hAnsi="Verdana"/>
                <w:sz w:val="16"/>
                <w:szCs w:val="16"/>
              </w:rPr>
            </w:pPr>
            <w:r w:rsidRPr="009F512F">
              <w:rPr>
                <w:rFonts w:ascii="Verdana" w:hAnsi="Verdana"/>
                <w:sz w:val="16"/>
                <w:szCs w:val="16"/>
              </w:rPr>
              <w:t>Acute Medicine and A&amp;E</w:t>
            </w:r>
          </w:p>
        </w:tc>
        <w:tc>
          <w:tcPr>
            <w:tcW w:w="425" w:type="dxa"/>
            <w:tcBorders>
              <w:top w:val="nil"/>
              <w:left w:val="nil"/>
              <w:bottom w:val="single" w:sz="4" w:space="0" w:color="000000"/>
              <w:right w:val="single" w:sz="4" w:space="0" w:color="000000"/>
            </w:tcBorders>
            <w:shd w:val="clear" w:color="auto" w:fill="auto"/>
            <w:vAlign w:val="center"/>
            <w:hideMark/>
          </w:tcPr>
          <w:p w:rsidR="009F512F" w:rsidRPr="009F512F" w:rsidRDefault="009F512F" w:rsidP="009F512F">
            <w:pPr>
              <w:jc w:val="center"/>
              <w:rPr>
                <w:rFonts w:ascii="Verdana" w:hAnsi="Verdana"/>
                <w:color w:val="000000"/>
                <w:sz w:val="16"/>
                <w:szCs w:val="16"/>
              </w:rPr>
            </w:pPr>
            <w:r w:rsidRPr="009F512F">
              <w:rPr>
                <w:rFonts w:ascii="Verdana" w:hAnsi="Verdana"/>
                <w:color w:val="000000"/>
                <w:sz w:val="16"/>
                <w:szCs w:val="16"/>
              </w:rPr>
              <w:t>11</w:t>
            </w:r>
          </w:p>
        </w:tc>
        <w:tc>
          <w:tcPr>
            <w:tcW w:w="426" w:type="dxa"/>
            <w:tcBorders>
              <w:top w:val="nil"/>
              <w:left w:val="nil"/>
              <w:bottom w:val="single" w:sz="4" w:space="0" w:color="000000"/>
              <w:right w:val="single" w:sz="4" w:space="0" w:color="000000"/>
            </w:tcBorders>
            <w:shd w:val="clear" w:color="auto" w:fill="auto"/>
            <w:vAlign w:val="center"/>
            <w:hideMark/>
          </w:tcPr>
          <w:p w:rsidR="009F512F" w:rsidRPr="009F512F" w:rsidRDefault="009F512F" w:rsidP="009F512F">
            <w:pPr>
              <w:jc w:val="center"/>
              <w:rPr>
                <w:rFonts w:ascii="Verdana" w:hAnsi="Verdana"/>
                <w:color w:val="000000"/>
                <w:sz w:val="16"/>
                <w:szCs w:val="16"/>
              </w:rPr>
            </w:pPr>
            <w:r w:rsidRPr="009F512F">
              <w:rPr>
                <w:rFonts w:ascii="Verdana" w:hAnsi="Verdana"/>
                <w:color w:val="000000"/>
                <w:sz w:val="16"/>
                <w:szCs w:val="16"/>
              </w:rPr>
              <w:t>0</w:t>
            </w:r>
          </w:p>
        </w:tc>
        <w:tc>
          <w:tcPr>
            <w:tcW w:w="425" w:type="dxa"/>
            <w:tcBorders>
              <w:top w:val="nil"/>
              <w:left w:val="nil"/>
              <w:bottom w:val="single" w:sz="4" w:space="0" w:color="000000"/>
              <w:right w:val="single" w:sz="4" w:space="0" w:color="000000"/>
            </w:tcBorders>
            <w:shd w:val="clear" w:color="auto" w:fill="auto"/>
            <w:vAlign w:val="center"/>
            <w:hideMark/>
          </w:tcPr>
          <w:p w:rsidR="009F512F" w:rsidRPr="009F512F" w:rsidRDefault="009F512F" w:rsidP="009F512F">
            <w:pPr>
              <w:jc w:val="center"/>
              <w:rPr>
                <w:rFonts w:ascii="Verdana" w:hAnsi="Verdana"/>
                <w:color w:val="000000"/>
                <w:sz w:val="16"/>
                <w:szCs w:val="16"/>
              </w:rPr>
            </w:pPr>
            <w:r w:rsidRPr="009F512F">
              <w:rPr>
                <w:rFonts w:ascii="Verdana" w:hAnsi="Verdana"/>
                <w:color w:val="000000"/>
                <w:sz w:val="16"/>
                <w:szCs w:val="16"/>
              </w:rPr>
              <w:t>1</w:t>
            </w:r>
          </w:p>
        </w:tc>
        <w:tc>
          <w:tcPr>
            <w:tcW w:w="425" w:type="dxa"/>
            <w:tcBorders>
              <w:top w:val="nil"/>
              <w:left w:val="nil"/>
              <w:bottom w:val="single" w:sz="4" w:space="0" w:color="000000"/>
              <w:right w:val="single" w:sz="4" w:space="0" w:color="000000"/>
            </w:tcBorders>
            <w:shd w:val="clear" w:color="auto" w:fill="auto"/>
            <w:vAlign w:val="center"/>
            <w:hideMark/>
          </w:tcPr>
          <w:p w:rsidR="009F512F" w:rsidRPr="009F512F" w:rsidRDefault="009F512F" w:rsidP="009F512F">
            <w:pPr>
              <w:jc w:val="center"/>
              <w:rPr>
                <w:rFonts w:ascii="Verdana" w:hAnsi="Verdana"/>
                <w:color w:val="000000"/>
                <w:sz w:val="16"/>
                <w:szCs w:val="16"/>
              </w:rPr>
            </w:pPr>
            <w:r w:rsidRPr="009F512F">
              <w:rPr>
                <w:rFonts w:ascii="Verdana" w:hAnsi="Verdana"/>
                <w:color w:val="000000"/>
                <w:sz w:val="16"/>
                <w:szCs w:val="16"/>
              </w:rPr>
              <w:t>1</w:t>
            </w:r>
          </w:p>
        </w:tc>
        <w:tc>
          <w:tcPr>
            <w:tcW w:w="567" w:type="dxa"/>
            <w:tcBorders>
              <w:top w:val="nil"/>
              <w:left w:val="nil"/>
              <w:bottom w:val="single" w:sz="4" w:space="0" w:color="000000"/>
              <w:right w:val="single" w:sz="4" w:space="0" w:color="000000"/>
            </w:tcBorders>
            <w:shd w:val="clear" w:color="auto" w:fill="auto"/>
            <w:vAlign w:val="center"/>
            <w:hideMark/>
          </w:tcPr>
          <w:p w:rsidR="009F512F" w:rsidRPr="009F512F" w:rsidRDefault="009F512F" w:rsidP="009F512F">
            <w:pPr>
              <w:jc w:val="center"/>
              <w:rPr>
                <w:rFonts w:ascii="Verdana" w:hAnsi="Verdana"/>
                <w:color w:val="000000"/>
                <w:sz w:val="16"/>
                <w:szCs w:val="16"/>
              </w:rPr>
            </w:pPr>
            <w:r w:rsidRPr="009F512F">
              <w:rPr>
                <w:rFonts w:ascii="Verdana" w:hAnsi="Verdana"/>
                <w:color w:val="000000"/>
                <w:sz w:val="16"/>
                <w:szCs w:val="16"/>
              </w:rPr>
              <w:t>0</w:t>
            </w:r>
          </w:p>
        </w:tc>
        <w:tc>
          <w:tcPr>
            <w:tcW w:w="425" w:type="dxa"/>
            <w:tcBorders>
              <w:top w:val="nil"/>
              <w:left w:val="nil"/>
              <w:bottom w:val="single" w:sz="4" w:space="0" w:color="000000"/>
              <w:right w:val="single" w:sz="4" w:space="0" w:color="000000"/>
            </w:tcBorders>
            <w:shd w:val="clear" w:color="auto" w:fill="auto"/>
            <w:vAlign w:val="center"/>
            <w:hideMark/>
          </w:tcPr>
          <w:p w:rsidR="009F512F" w:rsidRPr="009F512F" w:rsidRDefault="009F512F" w:rsidP="009F512F">
            <w:pPr>
              <w:jc w:val="center"/>
              <w:rPr>
                <w:rFonts w:ascii="Verdana" w:hAnsi="Verdana"/>
                <w:color w:val="000000"/>
                <w:sz w:val="16"/>
                <w:szCs w:val="16"/>
              </w:rPr>
            </w:pPr>
            <w:r w:rsidRPr="009F512F">
              <w:rPr>
                <w:rFonts w:ascii="Verdana" w:hAnsi="Verdana"/>
                <w:color w:val="000000"/>
                <w:sz w:val="16"/>
                <w:szCs w:val="16"/>
              </w:rPr>
              <w:t>0</w:t>
            </w:r>
          </w:p>
        </w:tc>
        <w:tc>
          <w:tcPr>
            <w:tcW w:w="426" w:type="dxa"/>
            <w:tcBorders>
              <w:top w:val="nil"/>
              <w:left w:val="nil"/>
              <w:bottom w:val="single" w:sz="4" w:space="0" w:color="000000"/>
              <w:right w:val="single" w:sz="4" w:space="0" w:color="000000"/>
            </w:tcBorders>
            <w:shd w:val="clear" w:color="auto" w:fill="auto"/>
            <w:vAlign w:val="center"/>
            <w:hideMark/>
          </w:tcPr>
          <w:p w:rsidR="009F512F" w:rsidRPr="009F512F" w:rsidRDefault="009F512F" w:rsidP="009F512F">
            <w:pPr>
              <w:jc w:val="center"/>
              <w:rPr>
                <w:rFonts w:ascii="Verdana" w:hAnsi="Verdana"/>
                <w:color w:val="000000"/>
                <w:sz w:val="16"/>
                <w:szCs w:val="16"/>
              </w:rPr>
            </w:pPr>
            <w:r w:rsidRPr="009F512F">
              <w:rPr>
                <w:rFonts w:ascii="Verdana" w:hAnsi="Verdana"/>
                <w:color w:val="000000"/>
                <w:sz w:val="16"/>
                <w:szCs w:val="16"/>
              </w:rPr>
              <w:t>1</w:t>
            </w:r>
          </w:p>
        </w:tc>
        <w:tc>
          <w:tcPr>
            <w:tcW w:w="425" w:type="dxa"/>
            <w:tcBorders>
              <w:top w:val="nil"/>
              <w:left w:val="nil"/>
              <w:bottom w:val="single" w:sz="4" w:space="0" w:color="000000"/>
              <w:right w:val="single" w:sz="4" w:space="0" w:color="000000"/>
            </w:tcBorders>
            <w:shd w:val="clear" w:color="auto" w:fill="auto"/>
            <w:vAlign w:val="center"/>
            <w:hideMark/>
          </w:tcPr>
          <w:p w:rsidR="009F512F" w:rsidRPr="009F512F" w:rsidRDefault="009F512F" w:rsidP="009F512F">
            <w:pPr>
              <w:jc w:val="center"/>
              <w:rPr>
                <w:rFonts w:ascii="Verdana" w:hAnsi="Verdana"/>
                <w:color w:val="000000"/>
                <w:sz w:val="16"/>
                <w:szCs w:val="16"/>
              </w:rPr>
            </w:pPr>
            <w:r w:rsidRPr="009F512F">
              <w:rPr>
                <w:rFonts w:ascii="Verdana" w:hAnsi="Verdana"/>
                <w:color w:val="000000"/>
                <w:sz w:val="16"/>
                <w:szCs w:val="16"/>
              </w:rPr>
              <w:t>0</w:t>
            </w:r>
          </w:p>
        </w:tc>
        <w:tc>
          <w:tcPr>
            <w:tcW w:w="425" w:type="dxa"/>
            <w:tcBorders>
              <w:top w:val="nil"/>
              <w:left w:val="nil"/>
              <w:bottom w:val="single" w:sz="4" w:space="0" w:color="000000"/>
              <w:right w:val="single" w:sz="4" w:space="0" w:color="000000"/>
            </w:tcBorders>
            <w:shd w:val="clear" w:color="auto" w:fill="auto"/>
            <w:vAlign w:val="center"/>
            <w:hideMark/>
          </w:tcPr>
          <w:p w:rsidR="009F512F" w:rsidRPr="009F512F" w:rsidRDefault="009F512F" w:rsidP="009F512F">
            <w:pPr>
              <w:jc w:val="center"/>
              <w:rPr>
                <w:rFonts w:ascii="Verdana" w:hAnsi="Verdana"/>
                <w:color w:val="000000"/>
                <w:sz w:val="16"/>
                <w:szCs w:val="16"/>
              </w:rPr>
            </w:pPr>
            <w:r w:rsidRPr="009F512F">
              <w:rPr>
                <w:rFonts w:ascii="Verdana" w:hAnsi="Verdana"/>
                <w:color w:val="000000"/>
                <w:sz w:val="16"/>
                <w:szCs w:val="16"/>
              </w:rPr>
              <w:t>0</w:t>
            </w:r>
          </w:p>
        </w:tc>
        <w:tc>
          <w:tcPr>
            <w:tcW w:w="425" w:type="dxa"/>
            <w:tcBorders>
              <w:top w:val="nil"/>
              <w:left w:val="nil"/>
              <w:bottom w:val="single" w:sz="4" w:space="0" w:color="000000"/>
              <w:right w:val="single" w:sz="4" w:space="0" w:color="000000"/>
            </w:tcBorders>
            <w:shd w:val="clear" w:color="auto" w:fill="auto"/>
            <w:vAlign w:val="center"/>
            <w:hideMark/>
          </w:tcPr>
          <w:p w:rsidR="009F512F" w:rsidRPr="009F512F" w:rsidRDefault="009F512F" w:rsidP="009F512F">
            <w:pPr>
              <w:jc w:val="center"/>
              <w:rPr>
                <w:rFonts w:ascii="Verdana" w:hAnsi="Verdana"/>
                <w:color w:val="000000"/>
                <w:sz w:val="16"/>
                <w:szCs w:val="16"/>
              </w:rPr>
            </w:pPr>
            <w:r w:rsidRPr="009F512F">
              <w:rPr>
                <w:rFonts w:ascii="Verdana" w:hAnsi="Verdana"/>
                <w:color w:val="000000"/>
                <w:sz w:val="16"/>
                <w:szCs w:val="16"/>
              </w:rPr>
              <w:t>0</w:t>
            </w:r>
          </w:p>
        </w:tc>
        <w:tc>
          <w:tcPr>
            <w:tcW w:w="426" w:type="dxa"/>
            <w:tcBorders>
              <w:top w:val="nil"/>
              <w:left w:val="nil"/>
              <w:bottom w:val="single" w:sz="4" w:space="0" w:color="000000"/>
              <w:right w:val="single" w:sz="4" w:space="0" w:color="000000"/>
            </w:tcBorders>
            <w:shd w:val="clear" w:color="auto" w:fill="auto"/>
            <w:vAlign w:val="center"/>
            <w:hideMark/>
          </w:tcPr>
          <w:p w:rsidR="009F512F" w:rsidRPr="009F512F" w:rsidRDefault="009F512F" w:rsidP="009F512F">
            <w:pPr>
              <w:jc w:val="center"/>
              <w:rPr>
                <w:rFonts w:ascii="Verdana" w:hAnsi="Verdana"/>
                <w:color w:val="000000"/>
                <w:sz w:val="16"/>
                <w:szCs w:val="16"/>
              </w:rPr>
            </w:pPr>
            <w:r w:rsidRPr="009F512F">
              <w:rPr>
                <w:rFonts w:ascii="Verdana" w:hAnsi="Verdana"/>
                <w:color w:val="000000"/>
                <w:sz w:val="16"/>
                <w:szCs w:val="16"/>
              </w:rPr>
              <w:t>0</w:t>
            </w:r>
          </w:p>
        </w:tc>
        <w:tc>
          <w:tcPr>
            <w:tcW w:w="479" w:type="dxa"/>
            <w:tcBorders>
              <w:top w:val="nil"/>
              <w:left w:val="nil"/>
              <w:bottom w:val="single" w:sz="4" w:space="0" w:color="000000"/>
              <w:right w:val="single" w:sz="4" w:space="0" w:color="000000"/>
            </w:tcBorders>
            <w:shd w:val="clear" w:color="auto" w:fill="auto"/>
            <w:vAlign w:val="center"/>
            <w:hideMark/>
          </w:tcPr>
          <w:p w:rsidR="009F512F" w:rsidRPr="009F512F" w:rsidRDefault="009F512F" w:rsidP="009F512F">
            <w:pPr>
              <w:jc w:val="center"/>
              <w:rPr>
                <w:rFonts w:ascii="Verdana" w:hAnsi="Verdana"/>
                <w:color w:val="000000"/>
                <w:sz w:val="16"/>
                <w:szCs w:val="16"/>
              </w:rPr>
            </w:pPr>
            <w:r w:rsidRPr="009F512F">
              <w:rPr>
                <w:rFonts w:ascii="Verdana" w:hAnsi="Verdana"/>
                <w:color w:val="000000"/>
                <w:sz w:val="16"/>
                <w:szCs w:val="16"/>
              </w:rPr>
              <w:t>1</w:t>
            </w:r>
          </w:p>
        </w:tc>
        <w:tc>
          <w:tcPr>
            <w:tcW w:w="655" w:type="dxa"/>
            <w:tcBorders>
              <w:top w:val="nil"/>
              <w:left w:val="nil"/>
              <w:bottom w:val="single" w:sz="4" w:space="0" w:color="000000"/>
              <w:right w:val="single" w:sz="4" w:space="0" w:color="000000"/>
            </w:tcBorders>
            <w:shd w:val="clear" w:color="000000" w:fill="AFC6DB"/>
            <w:vAlign w:val="center"/>
            <w:hideMark/>
          </w:tcPr>
          <w:p w:rsidR="009F512F" w:rsidRPr="009F512F" w:rsidRDefault="009F512F" w:rsidP="009F512F">
            <w:pPr>
              <w:jc w:val="center"/>
              <w:rPr>
                <w:rFonts w:ascii="Verdana" w:hAnsi="Verdana"/>
                <w:color w:val="000000"/>
                <w:sz w:val="16"/>
                <w:szCs w:val="16"/>
              </w:rPr>
            </w:pPr>
            <w:r w:rsidRPr="009F512F">
              <w:rPr>
                <w:rFonts w:ascii="Verdana" w:hAnsi="Verdana"/>
                <w:color w:val="000000"/>
                <w:sz w:val="16"/>
                <w:szCs w:val="16"/>
              </w:rPr>
              <w:t>15</w:t>
            </w:r>
          </w:p>
        </w:tc>
      </w:tr>
      <w:tr w:rsidR="009F512F" w:rsidRPr="009F512F" w:rsidTr="009F512F">
        <w:trPr>
          <w:trHeight w:val="283"/>
        </w:trPr>
        <w:tc>
          <w:tcPr>
            <w:tcW w:w="4106" w:type="dxa"/>
            <w:tcBorders>
              <w:top w:val="nil"/>
              <w:left w:val="single" w:sz="4" w:space="0" w:color="000000"/>
              <w:bottom w:val="single" w:sz="4" w:space="0" w:color="000000"/>
              <w:right w:val="single" w:sz="4" w:space="0" w:color="000000"/>
            </w:tcBorders>
            <w:shd w:val="clear" w:color="auto" w:fill="auto"/>
            <w:vAlign w:val="center"/>
            <w:hideMark/>
          </w:tcPr>
          <w:p w:rsidR="009F512F" w:rsidRPr="009F512F" w:rsidRDefault="009F512F" w:rsidP="009F512F">
            <w:pPr>
              <w:rPr>
                <w:rFonts w:ascii="Verdana" w:hAnsi="Verdana"/>
                <w:sz w:val="16"/>
                <w:szCs w:val="16"/>
              </w:rPr>
            </w:pPr>
            <w:r w:rsidRPr="009F512F">
              <w:rPr>
                <w:rFonts w:ascii="Verdana" w:hAnsi="Verdana"/>
                <w:sz w:val="16"/>
                <w:szCs w:val="16"/>
              </w:rPr>
              <w:t>Anaesthetics, Critical Care &amp; Theatres</w:t>
            </w:r>
          </w:p>
        </w:tc>
        <w:tc>
          <w:tcPr>
            <w:tcW w:w="425" w:type="dxa"/>
            <w:tcBorders>
              <w:top w:val="nil"/>
              <w:left w:val="nil"/>
              <w:bottom w:val="single" w:sz="4" w:space="0" w:color="000000"/>
              <w:right w:val="single" w:sz="4" w:space="0" w:color="000000"/>
            </w:tcBorders>
            <w:shd w:val="clear" w:color="auto" w:fill="auto"/>
            <w:vAlign w:val="center"/>
            <w:hideMark/>
          </w:tcPr>
          <w:p w:rsidR="009F512F" w:rsidRPr="009F512F" w:rsidRDefault="009F512F" w:rsidP="009F512F">
            <w:pPr>
              <w:jc w:val="center"/>
              <w:rPr>
                <w:rFonts w:ascii="Verdana" w:hAnsi="Verdana"/>
                <w:color w:val="000000"/>
                <w:sz w:val="16"/>
                <w:szCs w:val="16"/>
              </w:rPr>
            </w:pPr>
            <w:r w:rsidRPr="009F512F">
              <w:rPr>
                <w:rFonts w:ascii="Verdana" w:hAnsi="Verdana"/>
                <w:color w:val="000000"/>
                <w:sz w:val="16"/>
                <w:szCs w:val="16"/>
              </w:rPr>
              <w:t>0</w:t>
            </w:r>
          </w:p>
        </w:tc>
        <w:tc>
          <w:tcPr>
            <w:tcW w:w="426" w:type="dxa"/>
            <w:tcBorders>
              <w:top w:val="nil"/>
              <w:left w:val="nil"/>
              <w:bottom w:val="single" w:sz="4" w:space="0" w:color="000000"/>
              <w:right w:val="single" w:sz="4" w:space="0" w:color="000000"/>
            </w:tcBorders>
            <w:shd w:val="clear" w:color="auto" w:fill="auto"/>
            <w:vAlign w:val="center"/>
            <w:hideMark/>
          </w:tcPr>
          <w:p w:rsidR="009F512F" w:rsidRPr="009F512F" w:rsidRDefault="009F512F" w:rsidP="009F512F">
            <w:pPr>
              <w:jc w:val="center"/>
              <w:rPr>
                <w:rFonts w:ascii="Verdana" w:hAnsi="Verdana"/>
                <w:color w:val="000000"/>
                <w:sz w:val="16"/>
                <w:szCs w:val="16"/>
              </w:rPr>
            </w:pPr>
            <w:r w:rsidRPr="009F512F">
              <w:rPr>
                <w:rFonts w:ascii="Verdana" w:hAnsi="Verdana"/>
                <w:color w:val="000000"/>
                <w:sz w:val="16"/>
                <w:szCs w:val="16"/>
              </w:rPr>
              <w:t>0</w:t>
            </w:r>
          </w:p>
        </w:tc>
        <w:tc>
          <w:tcPr>
            <w:tcW w:w="425" w:type="dxa"/>
            <w:tcBorders>
              <w:top w:val="nil"/>
              <w:left w:val="nil"/>
              <w:bottom w:val="single" w:sz="4" w:space="0" w:color="000000"/>
              <w:right w:val="single" w:sz="4" w:space="0" w:color="000000"/>
            </w:tcBorders>
            <w:shd w:val="clear" w:color="auto" w:fill="auto"/>
            <w:vAlign w:val="center"/>
            <w:hideMark/>
          </w:tcPr>
          <w:p w:rsidR="009F512F" w:rsidRPr="009F512F" w:rsidRDefault="009F512F" w:rsidP="009F512F">
            <w:pPr>
              <w:jc w:val="center"/>
              <w:rPr>
                <w:rFonts w:ascii="Verdana" w:hAnsi="Verdana"/>
                <w:color w:val="000000"/>
                <w:sz w:val="16"/>
                <w:szCs w:val="16"/>
              </w:rPr>
            </w:pPr>
            <w:r w:rsidRPr="009F512F">
              <w:rPr>
                <w:rFonts w:ascii="Verdana" w:hAnsi="Verdana"/>
                <w:color w:val="000000"/>
                <w:sz w:val="16"/>
                <w:szCs w:val="16"/>
              </w:rPr>
              <w:t>0</w:t>
            </w:r>
          </w:p>
        </w:tc>
        <w:tc>
          <w:tcPr>
            <w:tcW w:w="425" w:type="dxa"/>
            <w:tcBorders>
              <w:top w:val="nil"/>
              <w:left w:val="nil"/>
              <w:bottom w:val="single" w:sz="4" w:space="0" w:color="000000"/>
              <w:right w:val="single" w:sz="4" w:space="0" w:color="000000"/>
            </w:tcBorders>
            <w:shd w:val="clear" w:color="auto" w:fill="auto"/>
            <w:vAlign w:val="center"/>
            <w:hideMark/>
          </w:tcPr>
          <w:p w:rsidR="009F512F" w:rsidRPr="009F512F" w:rsidRDefault="009F512F" w:rsidP="009F512F">
            <w:pPr>
              <w:jc w:val="center"/>
              <w:rPr>
                <w:rFonts w:ascii="Verdana" w:hAnsi="Verdana"/>
                <w:color w:val="000000"/>
                <w:sz w:val="16"/>
                <w:szCs w:val="16"/>
              </w:rPr>
            </w:pPr>
            <w:r w:rsidRPr="009F512F">
              <w:rPr>
                <w:rFonts w:ascii="Verdana" w:hAnsi="Verdana"/>
                <w:color w:val="000000"/>
                <w:sz w:val="16"/>
                <w:szCs w:val="16"/>
              </w:rPr>
              <w:t>0</w:t>
            </w:r>
          </w:p>
        </w:tc>
        <w:tc>
          <w:tcPr>
            <w:tcW w:w="567" w:type="dxa"/>
            <w:tcBorders>
              <w:top w:val="nil"/>
              <w:left w:val="nil"/>
              <w:bottom w:val="single" w:sz="4" w:space="0" w:color="000000"/>
              <w:right w:val="single" w:sz="4" w:space="0" w:color="000000"/>
            </w:tcBorders>
            <w:shd w:val="clear" w:color="auto" w:fill="auto"/>
            <w:vAlign w:val="center"/>
            <w:hideMark/>
          </w:tcPr>
          <w:p w:rsidR="009F512F" w:rsidRPr="009F512F" w:rsidRDefault="009F512F" w:rsidP="009F512F">
            <w:pPr>
              <w:jc w:val="center"/>
              <w:rPr>
                <w:rFonts w:ascii="Verdana" w:hAnsi="Verdana"/>
                <w:color w:val="000000"/>
                <w:sz w:val="16"/>
                <w:szCs w:val="16"/>
              </w:rPr>
            </w:pPr>
            <w:r w:rsidRPr="009F512F">
              <w:rPr>
                <w:rFonts w:ascii="Verdana" w:hAnsi="Verdana"/>
                <w:color w:val="000000"/>
                <w:sz w:val="16"/>
                <w:szCs w:val="16"/>
              </w:rPr>
              <w:t>0</w:t>
            </w:r>
          </w:p>
        </w:tc>
        <w:tc>
          <w:tcPr>
            <w:tcW w:w="425" w:type="dxa"/>
            <w:tcBorders>
              <w:top w:val="nil"/>
              <w:left w:val="nil"/>
              <w:bottom w:val="single" w:sz="4" w:space="0" w:color="000000"/>
              <w:right w:val="single" w:sz="4" w:space="0" w:color="000000"/>
            </w:tcBorders>
            <w:shd w:val="clear" w:color="auto" w:fill="auto"/>
            <w:vAlign w:val="center"/>
            <w:hideMark/>
          </w:tcPr>
          <w:p w:rsidR="009F512F" w:rsidRPr="009F512F" w:rsidRDefault="009F512F" w:rsidP="009F512F">
            <w:pPr>
              <w:jc w:val="center"/>
              <w:rPr>
                <w:rFonts w:ascii="Verdana" w:hAnsi="Verdana"/>
                <w:color w:val="000000"/>
                <w:sz w:val="16"/>
                <w:szCs w:val="16"/>
              </w:rPr>
            </w:pPr>
            <w:r w:rsidRPr="009F512F">
              <w:rPr>
                <w:rFonts w:ascii="Verdana" w:hAnsi="Verdana"/>
                <w:color w:val="000000"/>
                <w:sz w:val="16"/>
                <w:szCs w:val="16"/>
              </w:rPr>
              <w:t>1</w:t>
            </w:r>
          </w:p>
        </w:tc>
        <w:tc>
          <w:tcPr>
            <w:tcW w:w="426" w:type="dxa"/>
            <w:tcBorders>
              <w:top w:val="nil"/>
              <w:left w:val="nil"/>
              <w:bottom w:val="single" w:sz="4" w:space="0" w:color="000000"/>
              <w:right w:val="single" w:sz="4" w:space="0" w:color="000000"/>
            </w:tcBorders>
            <w:shd w:val="clear" w:color="auto" w:fill="auto"/>
            <w:vAlign w:val="center"/>
            <w:hideMark/>
          </w:tcPr>
          <w:p w:rsidR="009F512F" w:rsidRPr="009F512F" w:rsidRDefault="009F512F" w:rsidP="009F512F">
            <w:pPr>
              <w:jc w:val="center"/>
              <w:rPr>
                <w:rFonts w:ascii="Verdana" w:hAnsi="Verdana"/>
                <w:color w:val="000000"/>
                <w:sz w:val="16"/>
                <w:szCs w:val="16"/>
              </w:rPr>
            </w:pPr>
            <w:r w:rsidRPr="009F512F">
              <w:rPr>
                <w:rFonts w:ascii="Verdana" w:hAnsi="Verdana"/>
                <w:color w:val="000000"/>
                <w:sz w:val="16"/>
                <w:szCs w:val="16"/>
              </w:rPr>
              <w:t>0</w:t>
            </w:r>
          </w:p>
        </w:tc>
        <w:tc>
          <w:tcPr>
            <w:tcW w:w="425" w:type="dxa"/>
            <w:tcBorders>
              <w:top w:val="nil"/>
              <w:left w:val="nil"/>
              <w:bottom w:val="single" w:sz="4" w:space="0" w:color="000000"/>
              <w:right w:val="single" w:sz="4" w:space="0" w:color="000000"/>
            </w:tcBorders>
            <w:shd w:val="clear" w:color="auto" w:fill="auto"/>
            <w:vAlign w:val="center"/>
            <w:hideMark/>
          </w:tcPr>
          <w:p w:rsidR="009F512F" w:rsidRPr="009F512F" w:rsidRDefault="009F512F" w:rsidP="009F512F">
            <w:pPr>
              <w:jc w:val="center"/>
              <w:rPr>
                <w:rFonts w:ascii="Verdana" w:hAnsi="Verdana"/>
                <w:color w:val="000000"/>
                <w:sz w:val="16"/>
                <w:szCs w:val="16"/>
              </w:rPr>
            </w:pPr>
            <w:r w:rsidRPr="009F512F">
              <w:rPr>
                <w:rFonts w:ascii="Verdana" w:hAnsi="Verdana"/>
                <w:color w:val="000000"/>
                <w:sz w:val="16"/>
                <w:szCs w:val="16"/>
              </w:rPr>
              <w:t>0</w:t>
            </w:r>
          </w:p>
        </w:tc>
        <w:tc>
          <w:tcPr>
            <w:tcW w:w="425" w:type="dxa"/>
            <w:tcBorders>
              <w:top w:val="nil"/>
              <w:left w:val="nil"/>
              <w:bottom w:val="single" w:sz="4" w:space="0" w:color="000000"/>
              <w:right w:val="single" w:sz="4" w:space="0" w:color="000000"/>
            </w:tcBorders>
            <w:shd w:val="clear" w:color="auto" w:fill="auto"/>
            <w:vAlign w:val="center"/>
            <w:hideMark/>
          </w:tcPr>
          <w:p w:rsidR="009F512F" w:rsidRPr="009F512F" w:rsidRDefault="009F512F" w:rsidP="009F512F">
            <w:pPr>
              <w:jc w:val="center"/>
              <w:rPr>
                <w:rFonts w:ascii="Verdana" w:hAnsi="Verdana"/>
                <w:color w:val="000000"/>
                <w:sz w:val="16"/>
                <w:szCs w:val="16"/>
              </w:rPr>
            </w:pPr>
            <w:r w:rsidRPr="009F512F">
              <w:rPr>
                <w:rFonts w:ascii="Verdana" w:hAnsi="Verdana"/>
                <w:color w:val="000000"/>
                <w:sz w:val="16"/>
                <w:szCs w:val="16"/>
              </w:rPr>
              <w:t>0</w:t>
            </w:r>
          </w:p>
        </w:tc>
        <w:tc>
          <w:tcPr>
            <w:tcW w:w="425" w:type="dxa"/>
            <w:tcBorders>
              <w:top w:val="nil"/>
              <w:left w:val="nil"/>
              <w:bottom w:val="single" w:sz="4" w:space="0" w:color="000000"/>
              <w:right w:val="single" w:sz="4" w:space="0" w:color="000000"/>
            </w:tcBorders>
            <w:shd w:val="clear" w:color="auto" w:fill="auto"/>
            <w:vAlign w:val="center"/>
            <w:hideMark/>
          </w:tcPr>
          <w:p w:rsidR="009F512F" w:rsidRPr="009F512F" w:rsidRDefault="009F512F" w:rsidP="009F512F">
            <w:pPr>
              <w:jc w:val="center"/>
              <w:rPr>
                <w:rFonts w:ascii="Verdana" w:hAnsi="Verdana"/>
                <w:color w:val="000000"/>
                <w:sz w:val="16"/>
                <w:szCs w:val="16"/>
              </w:rPr>
            </w:pPr>
            <w:r w:rsidRPr="009F512F">
              <w:rPr>
                <w:rFonts w:ascii="Verdana" w:hAnsi="Verdana"/>
                <w:color w:val="000000"/>
                <w:sz w:val="16"/>
                <w:szCs w:val="16"/>
              </w:rPr>
              <w:t>0</w:t>
            </w:r>
          </w:p>
        </w:tc>
        <w:tc>
          <w:tcPr>
            <w:tcW w:w="426" w:type="dxa"/>
            <w:tcBorders>
              <w:top w:val="nil"/>
              <w:left w:val="nil"/>
              <w:bottom w:val="single" w:sz="4" w:space="0" w:color="000000"/>
              <w:right w:val="single" w:sz="4" w:space="0" w:color="000000"/>
            </w:tcBorders>
            <w:shd w:val="clear" w:color="auto" w:fill="auto"/>
            <w:vAlign w:val="center"/>
            <w:hideMark/>
          </w:tcPr>
          <w:p w:rsidR="009F512F" w:rsidRPr="009F512F" w:rsidRDefault="009F512F" w:rsidP="009F512F">
            <w:pPr>
              <w:jc w:val="center"/>
              <w:rPr>
                <w:rFonts w:ascii="Verdana" w:hAnsi="Verdana"/>
                <w:color w:val="000000"/>
                <w:sz w:val="16"/>
                <w:szCs w:val="16"/>
              </w:rPr>
            </w:pPr>
            <w:r w:rsidRPr="009F512F">
              <w:rPr>
                <w:rFonts w:ascii="Verdana" w:hAnsi="Verdana"/>
                <w:color w:val="000000"/>
                <w:sz w:val="16"/>
                <w:szCs w:val="16"/>
              </w:rPr>
              <w:t>0</w:t>
            </w:r>
          </w:p>
        </w:tc>
        <w:tc>
          <w:tcPr>
            <w:tcW w:w="479" w:type="dxa"/>
            <w:tcBorders>
              <w:top w:val="nil"/>
              <w:left w:val="nil"/>
              <w:bottom w:val="single" w:sz="4" w:space="0" w:color="000000"/>
              <w:right w:val="single" w:sz="4" w:space="0" w:color="000000"/>
            </w:tcBorders>
            <w:shd w:val="clear" w:color="auto" w:fill="auto"/>
            <w:vAlign w:val="center"/>
            <w:hideMark/>
          </w:tcPr>
          <w:p w:rsidR="009F512F" w:rsidRPr="009F512F" w:rsidRDefault="009F512F" w:rsidP="009F512F">
            <w:pPr>
              <w:jc w:val="center"/>
              <w:rPr>
                <w:rFonts w:ascii="Verdana" w:hAnsi="Verdana"/>
                <w:color w:val="000000"/>
                <w:sz w:val="16"/>
                <w:szCs w:val="16"/>
              </w:rPr>
            </w:pPr>
            <w:r w:rsidRPr="009F512F">
              <w:rPr>
                <w:rFonts w:ascii="Verdana" w:hAnsi="Verdana"/>
                <w:color w:val="000000"/>
                <w:sz w:val="16"/>
                <w:szCs w:val="16"/>
              </w:rPr>
              <w:t>0</w:t>
            </w:r>
          </w:p>
        </w:tc>
        <w:tc>
          <w:tcPr>
            <w:tcW w:w="655" w:type="dxa"/>
            <w:tcBorders>
              <w:top w:val="nil"/>
              <w:left w:val="nil"/>
              <w:bottom w:val="single" w:sz="4" w:space="0" w:color="000000"/>
              <w:right w:val="single" w:sz="4" w:space="0" w:color="000000"/>
            </w:tcBorders>
            <w:shd w:val="clear" w:color="000000" w:fill="AFC6DB"/>
            <w:vAlign w:val="center"/>
            <w:hideMark/>
          </w:tcPr>
          <w:p w:rsidR="009F512F" w:rsidRPr="009F512F" w:rsidRDefault="009F512F" w:rsidP="009F512F">
            <w:pPr>
              <w:jc w:val="center"/>
              <w:rPr>
                <w:rFonts w:ascii="Verdana" w:hAnsi="Verdana"/>
                <w:color w:val="000000"/>
                <w:sz w:val="16"/>
                <w:szCs w:val="16"/>
              </w:rPr>
            </w:pPr>
            <w:r w:rsidRPr="009F512F">
              <w:rPr>
                <w:rFonts w:ascii="Verdana" w:hAnsi="Verdana"/>
                <w:color w:val="000000"/>
                <w:sz w:val="16"/>
                <w:szCs w:val="16"/>
              </w:rPr>
              <w:t>1</w:t>
            </w:r>
          </w:p>
        </w:tc>
      </w:tr>
      <w:tr w:rsidR="009F512F" w:rsidRPr="009F512F" w:rsidTr="009F512F">
        <w:trPr>
          <w:trHeight w:val="283"/>
        </w:trPr>
        <w:tc>
          <w:tcPr>
            <w:tcW w:w="4106" w:type="dxa"/>
            <w:tcBorders>
              <w:top w:val="nil"/>
              <w:left w:val="single" w:sz="4" w:space="0" w:color="000000"/>
              <w:bottom w:val="single" w:sz="4" w:space="0" w:color="000000"/>
              <w:right w:val="single" w:sz="4" w:space="0" w:color="000000"/>
            </w:tcBorders>
            <w:shd w:val="clear" w:color="auto" w:fill="auto"/>
            <w:vAlign w:val="center"/>
            <w:hideMark/>
          </w:tcPr>
          <w:p w:rsidR="009F512F" w:rsidRPr="009F512F" w:rsidRDefault="009F512F" w:rsidP="009F512F">
            <w:pPr>
              <w:rPr>
                <w:rFonts w:ascii="Verdana" w:hAnsi="Verdana"/>
                <w:sz w:val="16"/>
                <w:szCs w:val="16"/>
              </w:rPr>
            </w:pPr>
            <w:r w:rsidRPr="009F512F">
              <w:rPr>
                <w:rFonts w:ascii="Verdana" w:hAnsi="Verdana"/>
                <w:sz w:val="16"/>
                <w:szCs w:val="16"/>
              </w:rPr>
              <w:t>Children &amp; Young People</w:t>
            </w:r>
          </w:p>
        </w:tc>
        <w:tc>
          <w:tcPr>
            <w:tcW w:w="425" w:type="dxa"/>
            <w:tcBorders>
              <w:top w:val="nil"/>
              <w:left w:val="nil"/>
              <w:bottom w:val="single" w:sz="4" w:space="0" w:color="000000"/>
              <w:right w:val="single" w:sz="4" w:space="0" w:color="000000"/>
            </w:tcBorders>
            <w:shd w:val="clear" w:color="auto" w:fill="auto"/>
            <w:vAlign w:val="center"/>
            <w:hideMark/>
          </w:tcPr>
          <w:p w:rsidR="009F512F" w:rsidRPr="009F512F" w:rsidRDefault="009F512F" w:rsidP="009F512F">
            <w:pPr>
              <w:jc w:val="center"/>
              <w:rPr>
                <w:rFonts w:ascii="Verdana" w:hAnsi="Verdana"/>
                <w:color w:val="000000"/>
                <w:sz w:val="16"/>
                <w:szCs w:val="16"/>
              </w:rPr>
            </w:pPr>
            <w:r w:rsidRPr="009F512F">
              <w:rPr>
                <w:rFonts w:ascii="Verdana" w:hAnsi="Verdana"/>
                <w:color w:val="000000"/>
                <w:sz w:val="16"/>
                <w:szCs w:val="16"/>
              </w:rPr>
              <w:t>0</w:t>
            </w:r>
          </w:p>
        </w:tc>
        <w:tc>
          <w:tcPr>
            <w:tcW w:w="426" w:type="dxa"/>
            <w:tcBorders>
              <w:top w:val="nil"/>
              <w:left w:val="nil"/>
              <w:bottom w:val="single" w:sz="4" w:space="0" w:color="000000"/>
              <w:right w:val="single" w:sz="4" w:space="0" w:color="000000"/>
            </w:tcBorders>
            <w:shd w:val="clear" w:color="auto" w:fill="auto"/>
            <w:vAlign w:val="center"/>
            <w:hideMark/>
          </w:tcPr>
          <w:p w:rsidR="009F512F" w:rsidRPr="009F512F" w:rsidRDefault="009F512F" w:rsidP="009F512F">
            <w:pPr>
              <w:jc w:val="center"/>
              <w:rPr>
                <w:rFonts w:ascii="Verdana" w:hAnsi="Verdana"/>
                <w:color w:val="000000"/>
                <w:sz w:val="16"/>
                <w:szCs w:val="16"/>
              </w:rPr>
            </w:pPr>
            <w:r w:rsidRPr="009F512F">
              <w:rPr>
                <w:rFonts w:ascii="Verdana" w:hAnsi="Verdana"/>
                <w:color w:val="000000"/>
                <w:sz w:val="16"/>
                <w:szCs w:val="16"/>
              </w:rPr>
              <w:t>0</w:t>
            </w:r>
          </w:p>
        </w:tc>
        <w:tc>
          <w:tcPr>
            <w:tcW w:w="425" w:type="dxa"/>
            <w:tcBorders>
              <w:top w:val="nil"/>
              <w:left w:val="nil"/>
              <w:bottom w:val="single" w:sz="4" w:space="0" w:color="000000"/>
              <w:right w:val="single" w:sz="4" w:space="0" w:color="000000"/>
            </w:tcBorders>
            <w:shd w:val="clear" w:color="auto" w:fill="auto"/>
            <w:vAlign w:val="center"/>
            <w:hideMark/>
          </w:tcPr>
          <w:p w:rsidR="009F512F" w:rsidRPr="009F512F" w:rsidRDefault="009F512F" w:rsidP="009F512F">
            <w:pPr>
              <w:jc w:val="center"/>
              <w:rPr>
                <w:rFonts w:ascii="Verdana" w:hAnsi="Verdana"/>
                <w:color w:val="000000"/>
                <w:sz w:val="16"/>
                <w:szCs w:val="16"/>
              </w:rPr>
            </w:pPr>
            <w:r w:rsidRPr="009F512F">
              <w:rPr>
                <w:rFonts w:ascii="Verdana" w:hAnsi="Verdana"/>
                <w:color w:val="000000"/>
                <w:sz w:val="16"/>
                <w:szCs w:val="16"/>
              </w:rPr>
              <w:t>1</w:t>
            </w:r>
          </w:p>
        </w:tc>
        <w:tc>
          <w:tcPr>
            <w:tcW w:w="425" w:type="dxa"/>
            <w:tcBorders>
              <w:top w:val="nil"/>
              <w:left w:val="nil"/>
              <w:bottom w:val="single" w:sz="4" w:space="0" w:color="000000"/>
              <w:right w:val="single" w:sz="4" w:space="0" w:color="000000"/>
            </w:tcBorders>
            <w:shd w:val="clear" w:color="auto" w:fill="auto"/>
            <w:vAlign w:val="center"/>
            <w:hideMark/>
          </w:tcPr>
          <w:p w:rsidR="009F512F" w:rsidRPr="009F512F" w:rsidRDefault="009F512F" w:rsidP="009F512F">
            <w:pPr>
              <w:jc w:val="center"/>
              <w:rPr>
                <w:rFonts w:ascii="Verdana" w:hAnsi="Verdana"/>
                <w:color w:val="000000"/>
                <w:sz w:val="16"/>
                <w:szCs w:val="16"/>
              </w:rPr>
            </w:pPr>
            <w:r w:rsidRPr="009F512F">
              <w:rPr>
                <w:rFonts w:ascii="Verdana" w:hAnsi="Verdana"/>
                <w:color w:val="000000"/>
                <w:sz w:val="16"/>
                <w:szCs w:val="16"/>
              </w:rPr>
              <w:t>0</w:t>
            </w:r>
          </w:p>
        </w:tc>
        <w:tc>
          <w:tcPr>
            <w:tcW w:w="567" w:type="dxa"/>
            <w:tcBorders>
              <w:top w:val="nil"/>
              <w:left w:val="nil"/>
              <w:bottom w:val="single" w:sz="4" w:space="0" w:color="000000"/>
              <w:right w:val="single" w:sz="4" w:space="0" w:color="000000"/>
            </w:tcBorders>
            <w:shd w:val="clear" w:color="auto" w:fill="auto"/>
            <w:vAlign w:val="center"/>
            <w:hideMark/>
          </w:tcPr>
          <w:p w:rsidR="009F512F" w:rsidRPr="009F512F" w:rsidRDefault="009F512F" w:rsidP="009F512F">
            <w:pPr>
              <w:jc w:val="center"/>
              <w:rPr>
                <w:rFonts w:ascii="Verdana" w:hAnsi="Verdana"/>
                <w:color w:val="000000"/>
                <w:sz w:val="16"/>
                <w:szCs w:val="16"/>
              </w:rPr>
            </w:pPr>
            <w:r w:rsidRPr="009F512F">
              <w:rPr>
                <w:rFonts w:ascii="Verdana" w:hAnsi="Verdana"/>
                <w:color w:val="000000"/>
                <w:sz w:val="16"/>
                <w:szCs w:val="16"/>
              </w:rPr>
              <w:t>0</w:t>
            </w:r>
          </w:p>
        </w:tc>
        <w:tc>
          <w:tcPr>
            <w:tcW w:w="425" w:type="dxa"/>
            <w:tcBorders>
              <w:top w:val="nil"/>
              <w:left w:val="nil"/>
              <w:bottom w:val="single" w:sz="4" w:space="0" w:color="000000"/>
              <w:right w:val="single" w:sz="4" w:space="0" w:color="000000"/>
            </w:tcBorders>
            <w:shd w:val="clear" w:color="auto" w:fill="auto"/>
            <w:vAlign w:val="center"/>
            <w:hideMark/>
          </w:tcPr>
          <w:p w:rsidR="009F512F" w:rsidRPr="009F512F" w:rsidRDefault="009F512F" w:rsidP="009F512F">
            <w:pPr>
              <w:jc w:val="center"/>
              <w:rPr>
                <w:rFonts w:ascii="Verdana" w:hAnsi="Verdana"/>
                <w:color w:val="000000"/>
                <w:sz w:val="16"/>
                <w:szCs w:val="16"/>
              </w:rPr>
            </w:pPr>
            <w:r w:rsidRPr="009F512F">
              <w:rPr>
                <w:rFonts w:ascii="Verdana" w:hAnsi="Verdana"/>
                <w:color w:val="000000"/>
                <w:sz w:val="16"/>
                <w:szCs w:val="16"/>
              </w:rPr>
              <w:t>0</w:t>
            </w:r>
          </w:p>
        </w:tc>
        <w:tc>
          <w:tcPr>
            <w:tcW w:w="426" w:type="dxa"/>
            <w:tcBorders>
              <w:top w:val="nil"/>
              <w:left w:val="nil"/>
              <w:bottom w:val="single" w:sz="4" w:space="0" w:color="000000"/>
              <w:right w:val="single" w:sz="4" w:space="0" w:color="000000"/>
            </w:tcBorders>
            <w:shd w:val="clear" w:color="auto" w:fill="auto"/>
            <w:vAlign w:val="center"/>
            <w:hideMark/>
          </w:tcPr>
          <w:p w:rsidR="009F512F" w:rsidRPr="009F512F" w:rsidRDefault="009F512F" w:rsidP="009F512F">
            <w:pPr>
              <w:jc w:val="center"/>
              <w:rPr>
                <w:rFonts w:ascii="Verdana" w:hAnsi="Verdana"/>
                <w:color w:val="000000"/>
                <w:sz w:val="16"/>
                <w:szCs w:val="16"/>
              </w:rPr>
            </w:pPr>
            <w:r w:rsidRPr="009F512F">
              <w:rPr>
                <w:rFonts w:ascii="Verdana" w:hAnsi="Verdana"/>
                <w:color w:val="000000"/>
                <w:sz w:val="16"/>
                <w:szCs w:val="16"/>
              </w:rPr>
              <w:t>0</w:t>
            </w:r>
          </w:p>
        </w:tc>
        <w:tc>
          <w:tcPr>
            <w:tcW w:w="425" w:type="dxa"/>
            <w:tcBorders>
              <w:top w:val="nil"/>
              <w:left w:val="nil"/>
              <w:bottom w:val="single" w:sz="4" w:space="0" w:color="000000"/>
              <w:right w:val="single" w:sz="4" w:space="0" w:color="000000"/>
            </w:tcBorders>
            <w:shd w:val="clear" w:color="auto" w:fill="auto"/>
            <w:vAlign w:val="center"/>
            <w:hideMark/>
          </w:tcPr>
          <w:p w:rsidR="009F512F" w:rsidRPr="009F512F" w:rsidRDefault="009F512F" w:rsidP="009F512F">
            <w:pPr>
              <w:jc w:val="center"/>
              <w:rPr>
                <w:rFonts w:ascii="Verdana" w:hAnsi="Verdana"/>
                <w:color w:val="000000"/>
                <w:sz w:val="16"/>
                <w:szCs w:val="16"/>
              </w:rPr>
            </w:pPr>
            <w:r w:rsidRPr="009F512F">
              <w:rPr>
                <w:rFonts w:ascii="Verdana" w:hAnsi="Verdana"/>
                <w:color w:val="000000"/>
                <w:sz w:val="16"/>
                <w:szCs w:val="16"/>
              </w:rPr>
              <w:t>0</w:t>
            </w:r>
          </w:p>
        </w:tc>
        <w:tc>
          <w:tcPr>
            <w:tcW w:w="425" w:type="dxa"/>
            <w:tcBorders>
              <w:top w:val="nil"/>
              <w:left w:val="nil"/>
              <w:bottom w:val="single" w:sz="4" w:space="0" w:color="000000"/>
              <w:right w:val="single" w:sz="4" w:space="0" w:color="000000"/>
            </w:tcBorders>
            <w:shd w:val="clear" w:color="auto" w:fill="auto"/>
            <w:vAlign w:val="center"/>
            <w:hideMark/>
          </w:tcPr>
          <w:p w:rsidR="009F512F" w:rsidRPr="009F512F" w:rsidRDefault="009F512F" w:rsidP="009F512F">
            <w:pPr>
              <w:jc w:val="center"/>
              <w:rPr>
                <w:rFonts w:ascii="Verdana" w:hAnsi="Verdana"/>
                <w:color w:val="000000"/>
                <w:sz w:val="16"/>
                <w:szCs w:val="16"/>
              </w:rPr>
            </w:pPr>
            <w:r w:rsidRPr="009F512F">
              <w:rPr>
                <w:rFonts w:ascii="Verdana" w:hAnsi="Verdana"/>
                <w:color w:val="000000"/>
                <w:sz w:val="16"/>
                <w:szCs w:val="16"/>
              </w:rPr>
              <w:t>0</w:t>
            </w:r>
          </w:p>
        </w:tc>
        <w:tc>
          <w:tcPr>
            <w:tcW w:w="425" w:type="dxa"/>
            <w:tcBorders>
              <w:top w:val="nil"/>
              <w:left w:val="nil"/>
              <w:bottom w:val="single" w:sz="4" w:space="0" w:color="000000"/>
              <w:right w:val="single" w:sz="4" w:space="0" w:color="000000"/>
            </w:tcBorders>
            <w:shd w:val="clear" w:color="auto" w:fill="auto"/>
            <w:vAlign w:val="center"/>
            <w:hideMark/>
          </w:tcPr>
          <w:p w:rsidR="009F512F" w:rsidRPr="009F512F" w:rsidRDefault="009F512F" w:rsidP="009F512F">
            <w:pPr>
              <w:jc w:val="center"/>
              <w:rPr>
                <w:rFonts w:ascii="Verdana" w:hAnsi="Verdana"/>
                <w:color w:val="000000"/>
                <w:sz w:val="16"/>
                <w:szCs w:val="16"/>
              </w:rPr>
            </w:pPr>
            <w:r w:rsidRPr="009F512F">
              <w:rPr>
                <w:rFonts w:ascii="Verdana" w:hAnsi="Verdana"/>
                <w:color w:val="000000"/>
                <w:sz w:val="16"/>
                <w:szCs w:val="16"/>
              </w:rPr>
              <w:t>0</w:t>
            </w:r>
          </w:p>
        </w:tc>
        <w:tc>
          <w:tcPr>
            <w:tcW w:w="426" w:type="dxa"/>
            <w:tcBorders>
              <w:top w:val="nil"/>
              <w:left w:val="nil"/>
              <w:bottom w:val="single" w:sz="4" w:space="0" w:color="000000"/>
              <w:right w:val="single" w:sz="4" w:space="0" w:color="000000"/>
            </w:tcBorders>
            <w:shd w:val="clear" w:color="auto" w:fill="auto"/>
            <w:vAlign w:val="center"/>
            <w:hideMark/>
          </w:tcPr>
          <w:p w:rsidR="009F512F" w:rsidRPr="009F512F" w:rsidRDefault="009F512F" w:rsidP="009F512F">
            <w:pPr>
              <w:jc w:val="center"/>
              <w:rPr>
                <w:rFonts w:ascii="Verdana" w:hAnsi="Verdana"/>
                <w:color w:val="000000"/>
                <w:sz w:val="16"/>
                <w:szCs w:val="16"/>
              </w:rPr>
            </w:pPr>
            <w:r w:rsidRPr="009F512F">
              <w:rPr>
                <w:rFonts w:ascii="Verdana" w:hAnsi="Verdana"/>
                <w:color w:val="000000"/>
                <w:sz w:val="16"/>
                <w:szCs w:val="16"/>
              </w:rPr>
              <w:t>0</w:t>
            </w:r>
          </w:p>
        </w:tc>
        <w:tc>
          <w:tcPr>
            <w:tcW w:w="479" w:type="dxa"/>
            <w:tcBorders>
              <w:top w:val="nil"/>
              <w:left w:val="nil"/>
              <w:bottom w:val="single" w:sz="4" w:space="0" w:color="000000"/>
              <w:right w:val="single" w:sz="4" w:space="0" w:color="000000"/>
            </w:tcBorders>
            <w:shd w:val="clear" w:color="auto" w:fill="auto"/>
            <w:vAlign w:val="center"/>
            <w:hideMark/>
          </w:tcPr>
          <w:p w:rsidR="009F512F" w:rsidRPr="009F512F" w:rsidRDefault="009F512F" w:rsidP="009F512F">
            <w:pPr>
              <w:jc w:val="center"/>
              <w:rPr>
                <w:rFonts w:ascii="Verdana" w:hAnsi="Verdana"/>
                <w:color w:val="000000"/>
                <w:sz w:val="16"/>
                <w:szCs w:val="16"/>
              </w:rPr>
            </w:pPr>
            <w:r w:rsidRPr="009F512F">
              <w:rPr>
                <w:rFonts w:ascii="Verdana" w:hAnsi="Verdana"/>
                <w:color w:val="000000"/>
                <w:sz w:val="16"/>
                <w:szCs w:val="16"/>
              </w:rPr>
              <w:t>0</w:t>
            </w:r>
          </w:p>
        </w:tc>
        <w:tc>
          <w:tcPr>
            <w:tcW w:w="655" w:type="dxa"/>
            <w:tcBorders>
              <w:top w:val="nil"/>
              <w:left w:val="nil"/>
              <w:bottom w:val="single" w:sz="4" w:space="0" w:color="000000"/>
              <w:right w:val="single" w:sz="4" w:space="0" w:color="000000"/>
            </w:tcBorders>
            <w:shd w:val="clear" w:color="000000" w:fill="AFC6DB"/>
            <w:vAlign w:val="center"/>
            <w:hideMark/>
          </w:tcPr>
          <w:p w:rsidR="009F512F" w:rsidRPr="009F512F" w:rsidRDefault="009F512F" w:rsidP="009F512F">
            <w:pPr>
              <w:jc w:val="center"/>
              <w:rPr>
                <w:rFonts w:ascii="Verdana" w:hAnsi="Verdana"/>
                <w:color w:val="000000"/>
                <w:sz w:val="16"/>
                <w:szCs w:val="16"/>
              </w:rPr>
            </w:pPr>
            <w:r w:rsidRPr="009F512F">
              <w:rPr>
                <w:rFonts w:ascii="Verdana" w:hAnsi="Verdana"/>
                <w:color w:val="000000"/>
                <w:sz w:val="16"/>
                <w:szCs w:val="16"/>
              </w:rPr>
              <w:t>1</w:t>
            </w:r>
          </w:p>
        </w:tc>
      </w:tr>
      <w:tr w:rsidR="009F512F" w:rsidRPr="009F512F" w:rsidTr="009F512F">
        <w:trPr>
          <w:trHeight w:val="283"/>
        </w:trPr>
        <w:tc>
          <w:tcPr>
            <w:tcW w:w="4106" w:type="dxa"/>
            <w:tcBorders>
              <w:top w:val="nil"/>
              <w:left w:val="single" w:sz="4" w:space="0" w:color="000000"/>
              <w:bottom w:val="single" w:sz="4" w:space="0" w:color="000000"/>
              <w:right w:val="single" w:sz="4" w:space="0" w:color="000000"/>
            </w:tcBorders>
            <w:shd w:val="clear" w:color="auto" w:fill="auto"/>
            <w:vAlign w:val="center"/>
            <w:hideMark/>
          </w:tcPr>
          <w:p w:rsidR="009F512F" w:rsidRPr="009F512F" w:rsidRDefault="009F512F" w:rsidP="009F512F">
            <w:pPr>
              <w:rPr>
                <w:rFonts w:ascii="Verdana" w:hAnsi="Verdana"/>
                <w:sz w:val="16"/>
                <w:szCs w:val="16"/>
              </w:rPr>
            </w:pPr>
            <w:r w:rsidRPr="009F512F">
              <w:rPr>
                <w:rFonts w:ascii="Verdana" w:hAnsi="Verdana"/>
                <w:sz w:val="16"/>
                <w:szCs w:val="16"/>
              </w:rPr>
              <w:t>Facilities</w:t>
            </w:r>
          </w:p>
        </w:tc>
        <w:tc>
          <w:tcPr>
            <w:tcW w:w="425" w:type="dxa"/>
            <w:tcBorders>
              <w:top w:val="nil"/>
              <w:left w:val="nil"/>
              <w:bottom w:val="single" w:sz="4" w:space="0" w:color="000000"/>
              <w:right w:val="single" w:sz="4" w:space="0" w:color="000000"/>
            </w:tcBorders>
            <w:shd w:val="clear" w:color="auto" w:fill="auto"/>
            <w:vAlign w:val="center"/>
            <w:hideMark/>
          </w:tcPr>
          <w:p w:rsidR="009F512F" w:rsidRPr="009F512F" w:rsidRDefault="009F512F" w:rsidP="009F512F">
            <w:pPr>
              <w:jc w:val="center"/>
              <w:rPr>
                <w:rFonts w:ascii="Verdana" w:hAnsi="Verdana"/>
                <w:color w:val="000000"/>
                <w:sz w:val="16"/>
                <w:szCs w:val="16"/>
              </w:rPr>
            </w:pPr>
            <w:r w:rsidRPr="009F512F">
              <w:rPr>
                <w:rFonts w:ascii="Verdana" w:hAnsi="Verdana"/>
                <w:color w:val="000000"/>
                <w:sz w:val="16"/>
                <w:szCs w:val="16"/>
              </w:rPr>
              <w:t>0</w:t>
            </w:r>
          </w:p>
        </w:tc>
        <w:tc>
          <w:tcPr>
            <w:tcW w:w="426" w:type="dxa"/>
            <w:tcBorders>
              <w:top w:val="nil"/>
              <w:left w:val="nil"/>
              <w:bottom w:val="single" w:sz="4" w:space="0" w:color="000000"/>
              <w:right w:val="single" w:sz="4" w:space="0" w:color="000000"/>
            </w:tcBorders>
            <w:shd w:val="clear" w:color="auto" w:fill="auto"/>
            <w:vAlign w:val="center"/>
            <w:hideMark/>
          </w:tcPr>
          <w:p w:rsidR="009F512F" w:rsidRPr="009F512F" w:rsidRDefault="009F512F" w:rsidP="009F512F">
            <w:pPr>
              <w:jc w:val="center"/>
              <w:rPr>
                <w:rFonts w:ascii="Verdana" w:hAnsi="Verdana"/>
                <w:color w:val="000000"/>
                <w:sz w:val="16"/>
                <w:szCs w:val="16"/>
              </w:rPr>
            </w:pPr>
            <w:r w:rsidRPr="009F512F">
              <w:rPr>
                <w:rFonts w:ascii="Verdana" w:hAnsi="Verdana"/>
                <w:color w:val="000000"/>
                <w:sz w:val="16"/>
                <w:szCs w:val="16"/>
              </w:rPr>
              <w:t>0</w:t>
            </w:r>
          </w:p>
        </w:tc>
        <w:tc>
          <w:tcPr>
            <w:tcW w:w="425" w:type="dxa"/>
            <w:tcBorders>
              <w:top w:val="nil"/>
              <w:left w:val="nil"/>
              <w:bottom w:val="single" w:sz="4" w:space="0" w:color="000000"/>
              <w:right w:val="single" w:sz="4" w:space="0" w:color="000000"/>
            </w:tcBorders>
            <w:shd w:val="clear" w:color="auto" w:fill="auto"/>
            <w:vAlign w:val="center"/>
            <w:hideMark/>
          </w:tcPr>
          <w:p w:rsidR="009F512F" w:rsidRPr="009F512F" w:rsidRDefault="009F512F" w:rsidP="009F512F">
            <w:pPr>
              <w:jc w:val="center"/>
              <w:rPr>
                <w:rFonts w:ascii="Verdana" w:hAnsi="Verdana"/>
                <w:color w:val="000000"/>
                <w:sz w:val="16"/>
                <w:szCs w:val="16"/>
              </w:rPr>
            </w:pPr>
            <w:r w:rsidRPr="009F512F">
              <w:rPr>
                <w:rFonts w:ascii="Verdana" w:hAnsi="Verdana"/>
                <w:color w:val="000000"/>
                <w:sz w:val="16"/>
                <w:szCs w:val="16"/>
              </w:rPr>
              <w:t>0</w:t>
            </w:r>
          </w:p>
        </w:tc>
        <w:tc>
          <w:tcPr>
            <w:tcW w:w="425" w:type="dxa"/>
            <w:tcBorders>
              <w:top w:val="nil"/>
              <w:left w:val="nil"/>
              <w:bottom w:val="single" w:sz="4" w:space="0" w:color="000000"/>
              <w:right w:val="single" w:sz="4" w:space="0" w:color="000000"/>
            </w:tcBorders>
            <w:shd w:val="clear" w:color="auto" w:fill="auto"/>
            <w:vAlign w:val="center"/>
            <w:hideMark/>
          </w:tcPr>
          <w:p w:rsidR="009F512F" w:rsidRPr="009F512F" w:rsidRDefault="009F512F" w:rsidP="009F512F">
            <w:pPr>
              <w:jc w:val="center"/>
              <w:rPr>
                <w:rFonts w:ascii="Verdana" w:hAnsi="Verdana"/>
                <w:color w:val="000000"/>
                <w:sz w:val="16"/>
                <w:szCs w:val="16"/>
              </w:rPr>
            </w:pPr>
            <w:r w:rsidRPr="009F512F">
              <w:rPr>
                <w:rFonts w:ascii="Verdana" w:hAnsi="Verdana"/>
                <w:color w:val="000000"/>
                <w:sz w:val="16"/>
                <w:szCs w:val="16"/>
              </w:rPr>
              <w:t>0</w:t>
            </w:r>
          </w:p>
        </w:tc>
        <w:tc>
          <w:tcPr>
            <w:tcW w:w="567" w:type="dxa"/>
            <w:tcBorders>
              <w:top w:val="nil"/>
              <w:left w:val="nil"/>
              <w:bottom w:val="single" w:sz="4" w:space="0" w:color="000000"/>
              <w:right w:val="single" w:sz="4" w:space="0" w:color="000000"/>
            </w:tcBorders>
            <w:shd w:val="clear" w:color="auto" w:fill="auto"/>
            <w:vAlign w:val="center"/>
            <w:hideMark/>
          </w:tcPr>
          <w:p w:rsidR="009F512F" w:rsidRPr="009F512F" w:rsidRDefault="009F512F" w:rsidP="009F512F">
            <w:pPr>
              <w:jc w:val="center"/>
              <w:rPr>
                <w:rFonts w:ascii="Verdana" w:hAnsi="Verdana"/>
                <w:color w:val="000000"/>
                <w:sz w:val="16"/>
                <w:szCs w:val="16"/>
              </w:rPr>
            </w:pPr>
            <w:r w:rsidRPr="009F512F">
              <w:rPr>
                <w:rFonts w:ascii="Verdana" w:hAnsi="Verdana"/>
                <w:color w:val="000000"/>
                <w:sz w:val="16"/>
                <w:szCs w:val="16"/>
              </w:rPr>
              <w:t>0</w:t>
            </w:r>
          </w:p>
        </w:tc>
        <w:tc>
          <w:tcPr>
            <w:tcW w:w="425" w:type="dxa"/>
            <w:tcBorders>
              <w:top w:val="nil"/>
              <w:left w:val="nil"/>
              <w:bottom w:val="single" w:sz="4" w:space="0" w:color="000000"/>
              <w:right w:val="single" w:sz="4" w:space="0" w:color="000000"/>
            </w:tcBorders>
            <w:shd w:val="clear" w:color="auto" w:fill="auto"/>
            <w:vAlign w:val="center"/>
            <w:hideMark/>
          </w:tcPr>
          <w:p w:rsidR="009F512F" w:rsidRPr="009F512F" w:rsidRDefault="009F512F" w:rsidP="009F512F">
            <w:pPr>
              <w:jc w:val="center"/>
              <w:rPr>
                <w:rFonts w:ascii="Verdana" w:hAnsi="Verdana"/>
                <w:color w:val="000000"/>
                <w:sz w:val="16"/>
                <w:szCs w:val="16"/>
              </w:rPr>
            </w:pPr>
            <w:r w:rsidRPr="009F512F">
              <w:rPr>
                <w:rFonts w:ascii="Verdana" w:hAnsi="Verdana"/>
                <w:color w:val="000000"/>
                <w:sz w:val="16"/>
                <w:szCs w:val="16"/>
              </w:rPr>
              <w:t>0</w:t>
            </w:r>
          </w:p>
        </w:tc>
        <w:tc>
          <w:tcPr>
            <w:tcW w:w="426" w:type="dxa"/>
            <w:tcBorders>
              <w:top w:val="nil"/>
              <w:left w:val="nil"/>
              <w:bottom w:val="single" w:sz="4" w:space="0" w:color="000000"/>
              <w:right w:val="single" w:sz="4" w:space="0" w:color="000000"/>
            </w:tcBorders>
            <w:shd w:val="clear" w:color="auto" w:fill="auto"/>
            <w:vAlign w:val="center"/>
            <w:hideMark/>
          </w:tcPr>
          <w:p w:rsidR="009F512F" w:rsidRPr="009F512F" w:rsidRDefault="009F512F" w:rsidP="009F512F">
            <w:pPr>
              <w:jc w:val="center"/>
              <w:rPr>
                <w:rFonts w:ascii="Verdana" w:hAnsi="Verdana"/>
                <w:color w:val="000000"/>
                <w:sz w:val="16"/>
                <w:szCs w:val="16"/>
              </w:rPr>
            </w:pPr>
            <w:r w:rsidRPr="009F512F">
              <w:rPr>
                <w:rFonts w:ascii="Verdana" w:hAnsi="Verdana"/>
                <w:color w:val="000000"/>
                <w:sz w:val="16"/>
                <w:szCs w:val="16"/>
              </w:rPr>
              <w:t>1</w:t>
            </w:r>
          </w:p>
        </w:tc>
        <w:tc>
          <w:tcPr>
            <w:tcW w:w="425" w:type="dxa"/>
            <w:tcBorders>
              <w:top w:val="nil"/>
              <w:left w:val="nil"/>
              <w:bottom w:val="single" w:sz="4" w:space="0" w:color="000000"/>
              <w:right w:val="single" w:sz="4" w:space="0" w:color="000000"/>
            </w:tcBorders>
            <w:shd w:val="clear" w:color="auto" w:fill="auto"/>
            <w:vAlign w:val="center"/>
            <w:hideMark/>
          </w:tcPr>
          <w:p w:rsidR="009F512F" w:rsidRPr="009F512F" w:rsidRDefault="009F512F" w:rsidP="009F512F">
            <w:pPr>
              <w:jc w:val="center"/>
              <w:rPr>
                <w:rFonts w:ascii="Verdana" w:hAnsi="Verdana"/>
                <w:color w:val="000000"/>
                <w:sz w:val="16"/>
                <w:szCs w:val="16"/>
              </w:rPr>
            </w:pPr>
            <w:r w:rsidRPr="009F512F">
              <w:rPr>
                <w:rFonts w:ascii="Verdana" w:hAnsi="Verdana"/>
                <w:color w:val="000000"/>
                <w:sz w:val="16"/>
                <w:szCs w:val="16"/>
              </w:rPr>
              <w:t>0</w:t>
            </w:r>
          </w:p>
        </w:tc>
        <w:tc>
          <w:tcPr>
            <w:tcW w:w="425" w:type="dxa"/>
            <w:tcBorders>
              <w:top w:val="nil"/>
              <w:left w:val="nil"/>
              <w:bottom w:val="single" w:sz="4" w:space="0" w:color="000000"/>
              <w:right w:val="single" w:sz="4" w:space="0" w:color="000000"/>
            </w:tcBorders>
            <w:shd w:val="clear" w:color="auto" w:fill="auto"/>
            <w:vAlign w:val="center"/>
            <w:hideMark/>
          </w:tcPr>
          <w:p w:rsidR="009F512F" w:rsidRPr="009F512F" w:rsidRDefault="009F512F" w:rsidP="009F512F">
            <w:pPr>
              <w:jc w:val="center"/>
              <w:rPr>
                <w:rFonts w:ascii="Verdana" w:hAnsi="Verdana"/>
                <w:color w:val="000000"/>
                <w:sz w:val="16"/>
                <w:szCs w:val="16"/>
              </w:rPr>
            </w:pPr>
            <w:r w:rsidRPr="009F512F">
              <w:rPr>
                <w:rFonts w:ascii="Verdana" w:hAnsi="Verdana"/>
                <w:color w:val="000000"/>
                <w:sz w:val="16"/>
                <w:szCs w:val="16"/>
              </w:rPr>
              <w:t>0</w:t>
            </w:r>
          </w:p>
        </w:tc>
        <w:tc>
          <w:tcPr>
            <w:tcW w:w="425" w:type="dxa"/>
            <w:tcBorders>
              <w:top w:val="nil"/>
              <w:left w:val="nil"/>
              <w:bottom w:val="single" w:sz="4" w:space="0" w:color="000000"/>
              <w:right w:val="single" w:sz="4" w:space="0" w:color="000000"/>
            </w:tcBorders>
            <w:shd w:val="clear" w:color="auto" w:fill="auto"/>
            <w:vAlign w:val="center"/>
            <w:hideMark/>
          </w:tcPr>
          <w:p w:rsidR="009F512F" w:rsidRPr="009F512F" w:rsidRDefault="009F512F" w:rsidP="009F512F">
            <w:pPr>
              <w:jc w:val="center"/>
              <w:rPr>
                <w:rFonts w:ascii="Verdana" w:hAnsi="Verdana"/>
                <w:color w:val="000000"/>
                <w:sz w:val="16"/>
                <w:szCs w:val="16"/>
              </w:rPr>
            </w:pPr>
            <w:r w:rsidRPr="009F512F">
              <w:rPr>
                <w:rFonts w:ascii="Verdana" w:hAnsi="Verdana"/>
                <w:color w:val="000000"/>
                <w:sz w:val="16"/>
                <w:szCs w:val="16"/>
              </w:rPr>
              <w:t>0</w:t>
            </w:r>
          </w:p>
        </w:tc>
        <w:tc>
          <w:tcPr>
            <w:tcW w:w="426" w:type="dxa"/>
            <w:tcBorders>
              <w:top w:val="nil"/>
              <w:left w:val="nil"/>
              <w:bottom w:val="single" w:sz="4" w:space="0" w:color="000000"/>
              <w:right w:val="single" w:sz="4" w:space="0" w:color="000000"/>
            </w:tcBorders>
            <w:shd w:val="clear" w:color="auto" w:fill="auto"/>
            <w:vAlign w:val="center"/>
            <w:hideMark/>
          </w:tcPr>
          <w:p w:rsidR="009F512F" w:rsidRPr="009F512F" w:rsidRDefault="009F512F" w:rsidP="009F512F">
            <w:pPr>
              <w:jc w:val="center"/>
              <w:rPr>
                <w:rFonts w:ascii="Verdana" w:hAnsi="Verdana"/>
                <w:color w:val="000000"/>
                <w:sz w:val="16"/>
                <w:szCs w:val="16"/>
              </w:rPr>
            </w:pPr>
            <w:r w:rsidRPr="009F512F">
              <w:rPr>
                <w:rFonts w:ascii="Verdana" w:hAnsi="Verdana"/>
                <w:color w:val="000000"/>
                <w:sz w:val="16"/>
                <w:szCs w:val="16"/>
              </w:rPr>
              <w:t>0</w:t>
            </w:r>
          </w:p>
        </w:tc>
        <w:tc>
          <w:tcPr>
            <w:tcW w:w="479" w:type="dxa"/>
            <w:tcBorders>
              <w:top w:val="nil"/>
              <w:left w:val="nil"/>
              <w:bottom w:val="single" w:sz="4" w:space="0" w:color="000000"/>
              <w:right w:val="single" w:sz="4" w:space="0" w:color="000000"/>
            </w:tcBorders>
            <w:shd w:val="clear" w:color="auto" w:fill="auto"/>
            <w:vAlign w:val="center"/>
            <w:hideMark/>
          </w:tcPr>
          <w:p w:rsidR="009F512F" w:rsidRPr="009F512F" w:rsidRDefault="009F512F" w:rsidP="009F512F">
            <w:pPr>
              <w:jc w:val="center"/>
              <w:rPr>
                <w:rFonts w:ascii="Verdana" w:hAnsi="Verdana"/>
                <w:color w:val="000000"/>
                <w:sz w:val="16"/>
                <w:szCs w:val="16"/>
              </w:rPr>
            </w:pPr>
            <w:r w:rsidRPr="009F512F">
              <w:rPr>
                <w:rFonts w:ascii="Verdana" w:hAnsi="Verdana"/>
                <w:color w:val="000000"/>
                <w:sz w:val="16"/>
                <w:szCs w:val="16"/>
              </w:rPr>
              <w:t>0</w:t>
            </w:r>
          </w:p>
        </w:tc>
        <w:tc>
          <w:tcPr>
            <w:tcW w:w="655" w:type="dxa"/>
            <w:tcBorders>
              <w:top w:val="nil"/>
              <w:left w:val="nil"/>
              <w:bottom w:val="single" w:sz="4" w:space="0" w:color="000000"/>
              <w:right w:val="single" w:sz="4" w:space="0" w:color="000000"/>
            </w:tcBorders>
            <w:shd w:val="clear" w:color="000000" w:fill="AFC6DB"/>
            <w:vAlign w:val="center"/>
            <w:hideMark/>
          </w:tcPr>
          <w:p w:rsidR="009F512F" w:rsidRPr="009F512F" w:rsidRDefault="009F512F" w:rsidP="009F512F">
            <w:pPr>
              <w:jc w:val="center"/>
              <w:rPr>
                <w:rFonts w:ascii="Verdana" w:hAnsi="Verdana"/>
                <w:color w:val="000000"/>
                <w:sz w:val="16"/>
                <w:szCs w:val="16"/>
              </w:rPr>
            </w:pPr>
            <w:r w:rsidRPr="009F512F">
              <w:rPr>
                <w:rFonts w:ascii="Verdana" w:hAnsi="Verdana"/>
                <w:color w:val="000000"/>
                <w:sz w:val="16"/>
                <w:szCs w:val="16"/>
              </w:rPr>
              <w:t>1</w:t>
            </w:r>
          </w:p>
        </w:tc>
      </w:tr>
      <w:tr w:rsidR="009F512F" w:rsidRPr="009F512F" w:rsidTr="009F512F">
        <w:trPr>
          <w:trHeight w:val="283"/>
        </w:trPr>
        <w:tc>
          <w:tcPr>
            <w:tcW w:w="4106" w:type="dxa"/>
            <w:tcBorders>
              <w:top w:val="nil"/>
              <w:left w:val="single" w:sz="4" w:space="0" w:color="000000"/>
              <w:bottom w:val="single" w:sz="4" w:space="0" w:color="000000"/>
              <w:right w:val="single" w:sz="4" w:space="0" w:color="000000"/>
            </w:tcBorders>
            <w:shd w:val="clear" w:color="auto" w:fill="auto"/>
            <w:vAlign w:val="center"/>
            <w:hideMark/>
          </w:tcPr>
          <w:p w:rsidR="009F512F" w:rsidRPr="009F512F" w:rsidRDefault="009F512F" w:rsidP="009F512F">
            <w:pPr>
              <w:rPr>
                <w:rFonts w:ascii="Verdana" w:hAnsi="Verdana"/>
                <w:sz w:val="16"/>
                <w:szCs w:val="16"/>
              </w:rPr>
            </w:pPr>
            <w:r w:rsidRPr="009F512F">
              <w:rPr>
                <w:rFonts w:ascii="Verdana" w:hAnsi="Verdana"/>
                <w:sz w:val="16"/>
                <w:szCs w:val="16"/>
              </w:rPr>
              <w:t>Head and Neck, Eyes, ENT, Oral and Maxillofacial</w:t>
            </w:r>
          </w:p>
        </w:tc>
        <w:tc>
          <w:tcPr>
            <w:tcW w:w="425" w:type="dxa"/>
            <w:tcBorders>
              <w:top w:val="nil"/>
              <w:left w:val="nil"/>
              <w:bottom w:val="single" w:sz="4" w:space="0" w:color="000000"/>
              <w:right w:val="single" w:sz="4" w:space="0" w:color="000000"/>
            </w:tcBorders>
            <w:shd w:val="clear" w:color="auto" w:fill="auto"/>
            <w:vAlign w:val="center"/>
            <w:hideMark/>
          </w:tcPr>
          <w:p w:rsidR="009F512F" w:rsidRPr="009F512F" w:rsidRDefault="009F512F" w:rsidP="009F512F">
            <w:pPr>
              <w:jc w:val="center"/>
              <w:rPr>
                <w:rFonts w:ascii="Verdana" w:hAnsi="Verdana"/>
                <w:color w:val="000000"/>
                <w:sz w:val="16"/>
                <w:szCs w:val="16"/>
              </w:rPr>
            </w:pPr>
            <w:r w:rsidRPr="009F512F">
              <w:rPr>
                <w:rFonts w:ascii="Verdana" w:hAnsi="Verdana"/>
                <w:color w:val="000000"/>
                <w:sz w:val="16"/>
                <w:szCs w:val="16"/>
              </w:rPr>
              <w:t>0</w:t>
            </w:r>
          </w:p>
        </w:tc>
        <w:tc>
          <w:tcPr>
            <w:tcW w:w="426" w:type="dxa"/>
            <w:tcBorders>
              <w:top w:val="nil"/>
              <w:left w:val="nil"/>
              <w:bottom w:val="single" w:sz="4" w:space="0" w:color="000000"/>
              <w:right w:val="single" w:sz="4" w:space="0" w:color="000000"/>
            </w:tcBorders>
            <w:shd w:val="clear" w:color="auto" w:fill="auto"/>
            <w:vAlign w:val="center"/>
            <w:hideMark/>
          </w:tcPr>
          <w:p w:rsidR="009F512F" w:rsidRPr="009F512F" w:rsidRDefault="009F512F" w:rsidP="009F512F">
            <w:pPr>
              <w:jc w:val="center"/>
              <w:rPr>
                <w:rFonts w:ascii="Verdana" w:hAnsi="Verdana"/>
                <w:color w:val="000000"/>
                <w:sz w:val="16"/>
                <w:szCs w:val="16"/>
              </w:rPr>
            </w:pPr>
            <w:r w:rsidRPr="009F512F">
              <w:rPr>
                <w:rFonts w:ascii="Verdana" w:hAnsi="Verdana"/>
                <w:color w:val="000000"/>
                <w:sz w:val="16"/>
                <w:szCs w:val="16"/>
              </w:rPr>
              <w:t>0</w:t>
            </w:r>
          </w:p>
        </w:tc>
        <w:tc>
          <w:tcPr>
            <w:tcW w:w="425" w:type="dxa"/>
            <w:tcBorders>
              <w:top w:val="nil"/>
              <w:left w:val="nil"/>
              <w:bottom w:val="single" w:sz="4" w:space="0" w:color="000000"/>
              <w:right w:val="single" w:sz="4" w:space="0" w:color="000000"/>
            </w:tcBorders>
            <w:shd w:val="clear" w:color="auto" w:fill="auto"/>
            <w:vAlign w:val="center"/>
            <w:hideMark/>
          </w:tcPr>
          <w:p w:rsidR="009F512F" w:rsidRPr="009F512F" w:rsidRDefault="009F512F" w:rsidP="009F512F">
            <w:pPr>
              <w:jc w:val="center"/>
              <w:rPr>
                <w:rFonts w:ascii="Verdana" w:hAnsi="Verdana"/>
                <w:color w:val="000000"/>
                <w:sz w:val="16"/>
                <w:szCs w:val="16"/>
              </w:rPr>
            </w:pPr>
            <w:r w:rsidRPr="009F512F">
              <w:rPr>
                <w:rFonts w:ascii="Verdana" w:hAnsi="Verdana"/>
                <w:color w:val="000000"/>
                <w:sz w:val="16"/>
                <w:szCs w:val="16"/>
              </w:rPr>
              <w:t>0</w:t>
            </w:r>
          </w:p>
        </w:tc>
        <w:tc>
          <w:tcPr>
            <w:tcW w:w="425" w:type="dxa"/>
            <w:tcBorders>
              <w:top w:val="nil"/>
              <w:left w:val="nil"/>
              <w:bottom w:val="single" w:sz="4" w:space="0" w:color="000000"/>
              <w:right w:val="single" w:sz="4" w:space="0" w:color="000000"/>
            </w:tcBorders>
            <w:shd w:val="clear" w:color="auto" w:fill="auto"/>
            <w:vAlign w:val="center"/>
            <w:hideMark/>
          </w:tcPr>
          <w:p w:rsidR="009F512F" w:rsidRPr="009F512F" w:rsidRDefault="009F512F" w:rsidP="009F512F">
            <w:pPr>
              <w:jc w:val="center"/>
              <w:rPr>
                <w:rFonts w:ascii="Verdana" w:hAnsi="Verdana"/>
                <w:color w:val="000000"/>
                <w:sz w:val="16"/>
                <w:szCs w:val="16"/>
              </w:rPr>
            </w:pPr>
            <w:r w:rsidRPr="009F512F">
              <w:rPr>
                <w:rFonts w:ascii="Verdana" w:hAnsi="Verdana"/>
                <w:color w:val="000000"/>
                <w:sz w:val="16"/>
                <w:szCs w:val="16"/>
              </w:rPr>
              <w:t>4</w:t>
            </w:r>
          </w:p>
        </w:tc>
        <w:tc>
          <w:tcPr>
            <w:tcW w:w="567" w:type="dxa"/>
            <w:tcBorders>
              <w:top w:val="nil"/>
              <w:left w:val="nil"/>
              <w:bottom w:val="single" w:sz="4" w:space="0" w:color="000000"/>
              <w:right w:val="single" w:sz="4" w:space="0" w:color="000000"/>
            </w:tcBorders>
            <w:shd w:val="clear" w:color="auto" w:fill="auto"/>
            <w:vAlign w:val="center"/>
            <w:hideMark/>
          </w:tcPr>
          <w:p w:rsidR="009F512F" w:rsidRPr="009F512F" w:rsidRDefault="009F512F" w:rsidP="009F512F">
            <w:pPr>
              <w:jc w:val="center"/>
              <w:rPr>
                <w:rFonts w:ascii="Verdana" w:hAnsi="Verdana"/>
                <w:color w:val="000000"/>
                <w:sz w:val="16"/>
                <w:szCs w:val="16"/>
              </w:rPr>
            </w:pPr>
            <w:r w:rsidRPr="009F512F">
              <w:rPr>
                <w:rFonts w:ascii="Verdana" w:hAnsi="Verdana"/>
                <w:color w:val="000000"/>
                <w:sz w:val="16"/>
                <w:szCs w:val="16"/>
              </w:rPr>
              <w:t>0</w:t>
            </w:r>
          </w:p>
        </w:tc>
        <w:tc>
          <w:tcPr>
            <w:tcW w:w="425" w:type="dxa"/>
            <w:tcBorders>
              <w:top w:val="nil"/>
              <w:left w:val="nil"/>
              <w:bottom w:val="single" w:sz="4" w:space="0" w:color="000000"/>
              <w:right w:val="single" w:sz="4" w:space="0" w:color="000000"/>
            </w:tcBorders>
            <w:shd w:val="clear" w:color="auto" w:fill="auto"/>
            <w:vAlign w:val="center"/>
            <w:hideMark/>
          </w:tcPr>
          <w:p w:rsidR="009F512F" w:rsidRPr="009F512F" w:rsidRDefault="009F512F" w:rsidP="009F512F">
            <w:pPr>
              <w:jc w:val="center"/>
              <w:rPr>
                <w:rFonts w:ascii="Verdana" w:hAnsi="Verdana"/>
                <w:color w:val="000000"/>
                <w:sz w:val="16"/>
                <w:szCs w:val="16"/>
              </w:rPr>
            </w:pPr>
            <w:r w:rsidRPr="009F512F">
              <w:rPr>
                <w:rFonts w:ascii="Verdana" w:hAnsi="Verdana"/>
                <w:color w:val="000000"/>
                <w:sz w:val="16"/>
                <w:szCs w:val="16"/>
              </w:rPr>
              <w:t>0</w:t>
            </w:r>
          </w:p>
        </w:tc>
        <w:tc>
          <w:tcPr>
            <w:tcW w:w="426" w:type="dxa"/>
            <w:tcBorders>
              <w:top w:val="nil"/>
              <w:left w:val="nil"/>
              <w:bottom w:val="single" w:sz="4" w:space="0" w:color="000000"/>
              <w:right w:val="single" w:sz="4" w:space="0" w:color="000000"/>
            </w:tcBorders>
            <w:shd w:val="clear" w:color="auto" w:fill="auto"/>
            <w:vAlign w:val="center"/>
            <w:hideMark/>
          </w:tcPr>
          <w:p w:rsidR="009F512F" w:rsidRPr="009F512F" w:rsidRDefault="009F512F" w:rsidP="009F512F">
            <w:pPr>
              <w:jc w:val="center"/>
              <w:rPr>
                <w:rFonts w:ascii="Verdana" w:hAnsi="Verdana"/>
                <w:color w:val="000000"/>
                <w:sz w:val="16"/>
                <w:szCs w:val="16"/>
              </w:rPr>
            </w:pPr>
            <w:r w:rsidRPr="009F512F">
              <w:rPr>
                <w:rFonts w:ascii="Verdana" w:hAnsi="Verdana"/>
                <w:color w:val="000000"/>
                <w:sz w:val="16"/>
                <w:szCs w:val="16"/>
              </w:rPr>
              <w:t>0</w:t>
            </w:r>
          </w:p>
        </w:tc>
        <w:tc>
          <w:tcPr>
            <w:tcW w:w="425" w:type="dxa"/>
            <w:tcBorders>
              <w:top w:val="nil"/>
              <w:left w:val="nil"/>
              <w:bottom w:val="single" w:sz="4" w:space="0" w:color="000000"/>
              <w:right w:val="single" w:sz="4" w:space="0" w:color="000000"/>
            </w:tcBorders>
            <w:shd w:val="clear" w:color="auto" w:fill="auto"/>
            <w:vAlign w:val="center"/>
            <w:hideMark/>
          </w:tcPr>
          <w:p w:rsidR="009F512F" w:rsidRPr="009F512F" w:rsidRDefault="009F512F" w:rsidP="009F512F">
            <w:pPr>
              <w:jc w:val="center"/>
              <w:rPr>
                <w:rFonts w:ascii="Verdana" w:hAnsi="Verdana"/>
                <w:color w:val="000000"/>
                <w:sz w:val="16"/>
                <w:szCs w:val="16"/>
              </w:rPr>
            </w:pPr>
            <w:r w:rsidRPr="009F512F">
              <w:rPr>
                <w:rFonts w:ascii="Verdana" w:hAnsi="Verdana"/>
                <w:color w:val="000000"/>
                <w:sz w:val="16"/>
                <w:szCs w:val="16"/>
              </w:rPr>
              <w:t>0</w:t>
            </w:r>
          </w:p>
        </w:tc>
        <w:tc>
          <w:tcPr>
            <w:tcW w:w="425" w:type="dxa"/>
            <w:tcBorders>
              <w:top w:val="nil"/>
              <w:left w:val="nil"/>
              <w:bottom w:val="single" w:sz="4" w:space="0" w:color="000000"/>
              <w:right w:val="single" w:sz="4" w:space="0" w:color="000000"/>
            </w:tcBorders>
            <w:shd w:val="clear" w:color="auto" w:fill="auto"/>
            <w:vAlign w:val="center"/>
            <w:hideMark/>
          </w:tcPr>
          <w:p w:rsidR="009F512F" w:rsidRPr="009F512F" w:rsidRDefault="009F512F" w:rsidP="009F512F">
            <w:pPr>
              <w:jc w:val="center"/>
              <w:rPr>
                <w:rFonts w:ascii="Verdana" w:hAnsi="Verdana"/>
                <w:color w:val="000000"/>
                <w:sz w:val="16"/>
                <w:szCs w:val="16"/>
              </w:rPr>
            </w:pPr>
            <w:r w:rsidRPr="009F512F">
              <w:rPr>
                <w:rFonts w:ascii="Verdana" w:hAnsi="Verdana"/>
                <w:color w:val="000000"/>
                <w:sz w:val="16"/>
                <w:szCs w:val="16"/>
              </w:rPr>
              <w:t>0</w:t>
            </w:r>
          </w:p>
        </w:tc>
        <w:tc>
          <w:tcPr>
            <w:tcW w:w="425" w:type="dxa"/>
            <w:tcBorders>
              <w:top w:val="nil"/>
              <w:left w:val="nil"/>
              <w:bottom w:val="single" w:sz="4" w:space="0" w:color="000000"/>
              <w:right w:val="single" w:sz="4" w:space="0" w:color="000000"/>
            </w:tcBorders>
            <w:shd w:val="clear" w:color="auto" w:fill="auto"/>
            <w:vAlign w:val="center"/>
            <w:hideMark/>
          </w:tcPr>
          <w:p w:rsidR="009F512F" w:rsidRPr="009F512F" w:rsidRDefault="009F512F" w:rsidP="009F512F">
            <w:pPr>
              <w:jc w:val="center"/>
              <w:rPr>
                <w:rFonts w:ascii="Verdana" w:hAnsi="Verdana"/>
                <w:color w:val="000000"/>
                <w:sz w:val="16"/>
                <w:szCs w:val="16"/>
              </w:rPr>
            </w:pPr>
            <w:r w:rsidRPr="009F512F">
              <w:rPr>
                <w:rFonts w:ascii="Verdana" w:hAnsi="Verdana"/>
                <w:color w:val="000000"/>
                <w:sz w:val="16"/>
                <w:szCs w:val="16"/>
              </w:rPr>
              <w:t>0</w:t>
            </w:r>
          </w:p>
        </w:tc>
        <w:tc>
          <w:tcPr>
            <w:tcW w:w="426" w:type="dxa"/>
            <w:tcBorders>
              <w:top w:val="nil"/>
              <w:left w:val="nil"/>
              <w:bottom w:val="single" w:sz="4" w:space="0" w:color="000000"/>
              <w:right w:val="single" w:sz="4" w:space="0" w:color="000000"/>
            </w:tcBorders>
            <w:shd w:val="clear" w:color="auto" w:fill="auto"/>
            <w:vAlign w:val="center"/>
            <w:hideMark/>
          </w:tcPr>
          <w:p w:rsidR="009F512F" w:rsidRPr="009F512F" w:rsidRDefault="009F512F" w:rsidP="009F512F">
            <w:pPr>
              <w:jc w:val="center"/>
              <w:rPr>
                <w:rFonts w:ascii="Verdana" w:hAnsi="Verdana"/>
                <w:color w:val="000000"/>
                <w:sz w:val="16"/>
                <w:szCs w:val="16"/>
              </w:rPr>
            </w:pPr>
            <w:r w:rsidRPr="009F512F">
              <w:rPr>
                <w:rFonts w:ascii="Verdana" w:hAnsi="Verdana"/>
                <w:color w:val="000000"/>
                <w:sz w:val="16"/>
                <w:szCs w:val="16"/>
              </w:rPr>
              <w:t>0</w:t>
            </w:r>
          </w:p>
        </w:tc>
        <w:tc>
          <w:tcPr>
            <w:tcW w:w="479" w:type="dxa"/>
            <w:tcBorders>
              <w:top w:val="nil"/>
              <w:left w:val="nil"/>
              <w:bottom w:val="single" w:sz="4" w:space="0" w:color="000000"/>
              <w:right w:val="single" w:sz="4" w:space="0" w:color="000000"/>
            </w:tcBorders>
            <w:shd w:val="clear" w:color="auto" w:fill="auto"/>
            <w:vAlign w:val="center"/>
            <w:hideMark/>
          </w:tcPr>
          <w:p w:rsidR="009F512F" w:rsidRPr="009F512F" w:rsidRDefault="009F512F" w:rsidP="009F512F">
            <w:pPr>
              <w:jc w:val="center"/>
              <w:rPr>
                <w:rFonts w:ascii="Verdana" w:hAnsi="Verdana"/>
                <w:color w:val="000000"/>
                <w:sz w:val="16"/>
                <w:szCs w:val="16"/>
              </w:rPr>
            </w:pPr>
            <w:r w:rsidRPr="009F512F">
              <w:rPr>
                <w:rFonts w:ascii="Verdana" w:hAnsi="Verdana"/>
                <w:color w:val="000000"/>
                <w:sz w:val="16"/>
                <w:szCs w:val="16"/>
              </w:rPr>
              <w:t>0</w:t>
            </w:r>
          </w:p>
        </w:tc>
        <w:tc>
          <w:tcPr>
            <w:tcW w:w="655" w:type="dxa"/>
            <w:tcBorders>
              <w:top w:val="nil"/>
              <w:left w:val="nil"/>
              <w:bottom w:val="single" w:sz="4" w:space="0" w:color="000000"/>
              <w:right w:val="single" w:sz="4" w:space="0" w:color="000000"/>
            </w:tcBorders>
            <w:shd w:val="clear" w:color="000000" w:fill="AFC6DB"/>
            <w:vAlign w:val="center"/>
            <w:hideMark/>
          </w:tcPr>
          <w:p w:rsidR="009F512F" w:rsidRPr="009F512F" w:rsidRDefault="009F512F" w:rsidP="009F512F">
            <w:pPr>
              <w:jc w:val="center"/>
              <w:rPr>
                <w:rFonts w:ascii="Verdana" w:hAnsi="Verdana"/>
                <w:color w:val="000000"/>
                <w:sz w:val="16"/>
                <w:szCs w:val="16"/>
              </w:rPr>
            </w:pPr>
            <w:r w:rsidRPr="009F512F">
              <w:rPr>
                <w:rFonts w:ascii="Verdana" w:hAnsi="Verdana"/>
                <w:color w:val="000000"/>
                <w:sz w:val="16"/>
                <w:szCs w:val="16"/>
              </w:rPr>
              <w:t>4</w:t>
            </w:r>
          </w:p>
        </w:tc>
      </w:tr>
      <w:tr w:rsidR="009F512F" w:rsidRPr="009F512F" w:rsidTr="009F512F">
        <w:trPr>
          <w:trHeight w:val="283"/>
        </w:trPr>
        <w:tc>
          <w:tcPr>
            <w:tcW w:w="4106" w:type="dxa"/>
            <w:tcBorders>
              <w:top w:val="nil"/>
              <w:left w:val="single" w:sz="4" w:space="0" w:color="000000"/>
              <w:bottom w:val="single" w:sz="4" w:space="0" w:color="000000"/>
              <w:right w:val="single" w:sz="4" w:space="0" w:color="000000"/>
            </w:tcBorders>
            <w:shd w:val="clear" w:color="auto" w:fill="auto"/>
            <w:vAlign w:val="center"/>
            <w:hideMark/>
          </w:tcPr>
          <w:p w:rsidR="009F512F" w:rsidRPr="009F512F" w:rsidRDefault="009F512F" w:rsidP="009F512F">
            <w:pPr>
              <w:rPr>
                <w:rFonts w:ascii="Verdana" w:hAnsi="Verdana"/>
                <w:sz w:val="16"/>
                <w:szCs w:val="16"/>
              </w:rPr>
            </w:pPr>
            <w:r w:rsidRPr="009F512F">
              <w:rPr>
                <w:rFonts w:ascii="Verdana" w:hAnsi="Verdana"/>
                <w:sz w:val="16"/>
                <w:szCs w:val="16"/>
              </w:rPr>
              <w:t>Mental Health</w:t>
            </w:r>
          </w:p>
        </w:tc>
        <w:tc>
          <w:tcPr>
            <w:tcW w:w="425" w:type="dxa"/>
            <w:tcBorders>
              <w:top w:val="nil"/>
              <w:left w:val="nil"/>
              <w:bottom w:val="single" w:sz="4" w:space="0" w:color="000000"/>
              <w:right w:val="single" w:sz="4" w:space="0" w:color="000000"/>
            </w:tcBorders>
            <w:shd w:val="clear" w:color="auto" w:fill="auto"/>
            <w:vAlign w:val="center"/>
            <w:hideMark/>
          </w:tcPr>
          <w:p w:rsidR="009F512F" w:rsidRPr="009F512F" w:rsidRDefault="009F512F" w:rsidP="009F512F">
            <w:pPr>
              <w:jc w:val="center"/>
              <w:rPr>
                <w:rFonts w:ascii="Verdana" w:hAnsi="Verdana"/>
                <w:color w:val="000000"/>
                <w:sz w:val="16"/>
                <w:szCs w:val="16"/>
              </w:rPr>
            </w:pPr>
            <w:r w:rsidRPr="009F512F">
              <w:rPr>
                <w:rFonts w:ascii="Verdana" w:hAnsi="Verdana"/>
                <w:color w:val="000000"/>
                <w:sz w:val="16"/>
                <w:szCs w:val="16"/>
              </w:rPr>
              <w:t>1</w:t>
            </w:r>
          </w:p>
        </w:tc>
        <w:tc>
          <w:tcPr>
            <w:tcW w:w="426" w:type="dxa"/>
            <w:tcBorders>
              <w:top w:val="nil"/>
              <w:left w:val="nil"/>
              <w:bottom w:val="single" w:sz="4" w:space="0" w:color="000000"/>
              <w:right w:val="single" w:sz="4" w:space="0" w:color="000000"/>
            </w:tcBorders>
            <w:shd w:val="clear" w:color="auto" w:fill="auto"/>
            <w:vAlign w:val="center"/>
            <w:hideMark/>
          </w:tcPr>
          <w:p w:rsidR="009F512F" w:rsidRPr="009F512F" w:rsidRDefault="009F512F" w:rsidP="009F512F">
            <w:pPr>
              <w:jc w:val="center"/>
              <w:rPr>
                <w:rFonts w:ascii="Verdana" w:hAnsi="Verdana"/>
                <w:color w:val="000000"/>
                <w:sz w:val="16"/>
                <w:szCs w:val="16"/>
              </w:rPr>
            </w:pPr>
            <w:r w:rsidRPr="009F512F">
              <w:rPr>
                <w:rFonts w:ascii="Verdana" w:hAnsi="Verdana"/>
                <w:color w:val="000000"/>
                <w:sz w:val="16"/>
                <w:szCs w:val="16"/>
              </w:rPr>
              <w:t>2</w:t>
            </w:r>
          </w:p>
        </w:tc>
        <w:tc>
          <w:tcPr>
            <w:tcW w:w="425" w:type="dxa"/>
            <w:tcBorders>
              <w:top w:val="nil"/>
              <w:left w:val="nil"/>
              <w:bottom w:val="single" w:sz="4" w:space="0" w:color="000000"/>
              <w:right w:val="single" w:sz="4" w:space="0" w:color="000000"/>
            </w:tcBorders>
            <w:shd w:val="clear" w:color="auto" w:fill="auto"/>
            <w:vAlign w:val="center"/>
            <w:hideMark/>
          </w:tcPr>
          <w:p w:rsidR="009F512F" w:rsidRPr="009F512F" w:rsidRDefault="009F512F" w:rsidP="009F512F">
            <w:pPr>
              <w:jc w:val="center"/>
              <w:rPr>
                <w:rFonts w:ascii="Verdana" w:hAnsi="Verdana"/>
                <w:color w:val="000000"/>
                <w:sz w:val="16"/>
                <w:szCs w:val="16"/>
              </w:rPr>
            </w:pPr>
            <w:r w:rsidRPr="009F512F">
              <w:rPr>
                <w:rFonts w:ascii="Verdana" w:hAnsi="Verdana"/>
                <w:color w:val="000000"/>
                <w:sz w:val="16"/>
                <w:szCs w:val="16"/>
              </w:rPr>
              <w:t>1</w:t>
            </w:r>
          </w:p>
        </w:tc>
        <w:tc>
          <w:tcPr>
            <w:tcW w:w="425" w:type="dxa"/>
            <w:tcBorders>
              <w:top w:val="nil"/>
              <w:left w:val="nil"/>
              <w:bottom w:val="single" w:sz="4" w:space="0" w:color="000000"/>
              <w:right w:val="single" w:sz="4" w:space="0" w:color="000000"/>
            </w:tcBorders>
            <w:shd w:val="clear" w:color="auto" w:fill="auto"/>
            <w:vAlign w:val="center"/>
            <w:hideMark/>
          </w:tcPr>
          <w:p w:rsidR="009F512F" w:rsidRPr="009F512F" w:rsidRDefault="009F512F" w:rsidP="009F512F">
            <w:pPr>
              <w:jc w:val="center"/>
              <w:rPr>
                <w:rFonts w:ascii="Verdana" w:hAnsi="Verdana"/>
                <w:color w:val="000000"/>
                <w:sz w:val="16"/>
                <w:szCs w:val="16"/>
              </w:rPr>
            </w:pPr>
            <w:r w:rsidRPr="009F512F">
              <w:rPr>
                <w:rFonts w:ascii="Verdana" w:hAnsi="Verdana"/>
                <w:color w:val="000000"/>
                <w:sz w:val="16"/>
                <w:szCs w:val="16"/>
              </w:rPr>
              <w:t>0</w:t>
            </w:r>
          </w:p>
        </w:tc>
        <w:tc>
          <w:tcPr>
            <w:tcW w:w="567" w:type="dxa"/>
            <w:tcBorders>
              <w:top w:val="nil"/>
              <w:left w:val="nil"/>
              <w:bottom w:val="single" w:sz="4" w:space="0" w:color="000000"/>
              <w:right w:val="single" w:sz="4" w:space="0" w:color="000000"/>
            </w:tcBorders>
            <w:shd w:val="clear" w:color="auto" w:fill="auto"/>
            <w:vAlign w:val="center"/>
            <w:hideMark/>
          </w:tcPr>
          <w:p w:rsidR="009F512F" w:rsidRPr="009F512F" w:rsidRDefault="009F512F" w:rsidP="009F512F">
            <w:pPr>
              <w:jc w:val="center"/>
              <w:rPr>
                <w:rFonts w:ascii="Verdana" w:hAnsi="Verdana"/>
                <w:color w:val="000000"/>
                <w:sz w:val="16"/>
                <w:szCs w:val="16"/>
              </w:rPr>
            </w:pPr>
            <w:r w:rsidRPr="009F512F">
              <w:rPr>
                <w:rFonts w:ascii="Verdana" w:hAnsi="Verdana"/>
                <w:color w:val="000000"/>
                <w:sz w:val="16"/>
                <w:szCs w:val="16"/>
              </w:rPr>
              <w:t>0</w:t>
            </w:r>
          </w:p>
        </w:tc>
        <w:tc>
          <w:tcPr>
            <w:tcW w:w="425" w:type="dxa"/>
            <w:tcBorders>
              <w:top w:val="nil"/>
              <w:left w:val="nil"/>
              <w:bottom w:val="single" w:sz="4" w:space="0" w:color="000000"/>
              <w:right w:val="single" w:sz="4" w:space="0" w:color="000000"/>
            </w:tcBorders>
            <w:shd w:val="clear" w:color="auto" w:fill="auto"/>
            <w:vAlign w:val="center"/>
            <w:hideMark/>
          </w:tcPr>
          <w:p w:rsidR="009F512F" w:rsidRPr="009F512F" w:rsidRDefault="009F512F" w:rsidP="009F512F">
            <w:pPr>
              <w:jc w:val="center"/>
              <w:rPr>
                <w:rFonts w:ascii="Verdana" w:hAnsi="Verdana"/>
                <w:color w:val="000000"/>
                <w:sz w:val="16"/>
                <w:szCs w:val="16"/>
              </w:rPr>
            </w:pPr>
            <w:r w:rsidRPr="009F512F">
              <w:rPr>
                <w:rFonts w:ascii="Verdana" w:hAnsi="Verdana"/>
                <w:color w:val="000000"/>
                <w:sz w:val="16"/>
                <w:szCs w:val="16"/>
              </w:rPr>
              <w:t>0</w:t>
            </w:r>
          </w:p>
        </w:tc>
        <w:tc>
          <w:tcPr>
            <w:tcW w:w="426" w:type="dxa"/>
            <w:tcBorders>
              <w:top w:val="nil"/>
              <w:left w:val="nil"/>
              <w:bottom w:val="single" w:sz="4" w:space="0" w:color="000000"/>
              <w:right w:val="single" w:sz="4" w:space="0" w:color="000000"/>
            </w:tcBorders>
            <w:shd w:val="clear" w:color="auto" w:fill="auto"/>
            <w:vAlign w:val="center"/>
            <w:hideMark/>
          </w:tcPr>
          <w:p w:rsidR="009F512F" w:rsidRPr="009F512F" w:rsidRDefault="009F512F" w:rsidP="009F512F">
            <w:pPr>
              <w:jc w:val="center"/>
              <w:rPr>
                <w:rFonts w:ascii="Verdana" w:hAnsi="Verdana"/>
                <w:color w:val="000000"/>
                <w:sz w:val="16"/>
                <w:szCs w:val="16"/>
              </w:rPr>
            </w:pPr>
            <w:r w:rsidRPr="009F512F">
              <w:rPr>
                <w:rFonts w:ascii="Verdana" w:hAnsi="Verdana"/>
                <w:color w:val="000000"/>
                <w:sz w:val="16"/>
                <w:szCs w:val="16"/>
              </w:rPr>
              <w:t>0</w:t>
            </w:r>
          </w:p>
        </w:tc>
        <w:tc>
          <w:tcPr>
            <w:tcW w:w="425" w:type="dxa"/>
            <w:tcBorders>
              <w:top w:val="nil"/>
              <w:left w:val="nil"/>
              <w:bottom w:val="single" w:sz="4" w:space="0" w:color="000000"/>
              <w:right w:val="single" w:sz="4" w:space="0" w:color="000000"/>
            </w:tcBorders>
            <w:shd w:val="clear" w:color="auto" w:fill="auto"/>
            <w:vAlign w:val="center"/>
            <w:hideMark/>
          </w:tcPr>
          <w:p w:rsidR="009F512F" w:rsidRPr="009F512F" w:rsidRDefault="009F512F" w:rsidP="009F512F">
            <w:pPr>
              <w:jc w:val="center"/>
              <w:rPr>
                <w:rFonts w:ascii="Verdana" w:hAnsi="Verdana"/>
                <w:color w:val="000000"/>
                <w:sz w:val="16"/>
                <w:szCs w:val="16"/>
              </w:rPr>
            </w:pPr>
            <w:r w:rsidRPr="009F512F">
              <w:rPr>
                <w:rFonts w:ascii="Verdana" w:hAnsi="Verdana"/>
                <w:color w:val="000000"/>
                <w:sz w:val="16"/>
                <w:szCs w:val="16"/>
              </w:rPr>
              <w:t>0</w:t>
            </w:r>
          </w:p>
        </w:tc>
        <w:tc>
          <w:tcPr>
            <w:tcW w:w="425" w:type="dxa"/>
            <w:tcBorders>
              <w:top w:val="nil"/>
              <w:left w:val="nil"/>
              <w:bottom w:val="single" w:sz="4" w:space="0" w:color="000000"/>
              <w:right w:val="single" w:sz="4" w:space="0" w:color="000000"/>
            </w:tcBorders>
            <w:shd w:val="clear" w:color="auto" w:fill="auto"/>
            <w:vAlign w:val="center"/>
            <w:hideMark/>
          </w:tcPr>
          <w:p w:rsidR="009F512F" w:rsidRPr="009F512F" w:rsidRDefault="009F512F" w:rsidP="009F512F">
            <w:pPr>
              <w:jc w:val="center"/>
              <w:rPr>
                <w:rFonts w:ascii="Verdana" w:hAnsi="Verdana"/>
                <w:color w:val="000000"/>
                <w:sz w:val="16"/>
                <w:szCs w:val="16"/>
              </w:rPr>
            </w:pPr>
            <w:r w:rsidRPr="009F512F">
              <w:rPr>
                <w:rFonts w:ascii="Verdana" w:hAnsi="Verdana"/>
                <w:color w:val="000000"/>
                <w:sz w:val="16"/>
                <w:szCs w:val="16"/>
              </w:rPr>
              <w:t>0</w:t>
            </w:r>
          </w:p>
        </w:tc>
        <w:tc>
          <w:tcPr>
            <w:tcW w:w="425" w:type="dxa"/>
            <w:tcBorders>
              <w:top w:val="nil"/>
              <w:left w:val="nil"/>
              <w:bottom w:val="single" w:sz="4" w:space="0" w:color="000000"/>
              <w:right w:val="single" w:sz="4" w:space="0" w:color="000000"/>
            </w:tcBorders>
            <w:shd w:val="clear" w:color="auto" w:fill="auto"/>
            <w:vAlign w:val="center"/>
            <w:hideMark/>
          </w:tcPr>
          <w:p w:rsidR="009F512F" w:rsidRPr="009F512F" w:rsidRDefault="009F512F" w:rsidP="009F512F">
            <w:pPr>
              <w:jc w:val="center"/>
              <w:rPr>
                <w:rFonts w:ascii="Verdana" w:hAnsi="Verdana"/>
                <w:color w:val="000000"/>
                <w:sz w:val="16"/>
                <w:szCs w:val="16"/>
              </w:rPr>
            </w:pPr>
            <w:r w:rsidRPr="009F512F">
              <w:rPr>
                <w:rFonts w:ascii="Verdana" w:hAnsi="Verdana"/>
                <w:color w:val="000000"/>
                <w:sz w:val="16"/>
                <w:szCs w:val="16"/>
              </w:rPr>
              <w:t>0</w:t>
            </w:r>
          </w:p>
        </w:tc>
        <w:tc>
          <w:tcPr>
            <w:tcW w:w="426" w:type="dxa"/>
            <w:tcBorders>
              <w:top w:val="nil"/>
              <w:left w:val="nil"/>
              <w:bottom w:val="single" w:sz="4" w:space="0" w:color="000000"/>
              <w:right w:val="single" w:sz="4" w:space="0" w:color="000000"/>
            </w:tcBorders>
            <w:shd w:val="clear" w:color="auto" w:fill="auto"/>
            <w:vAlign w:val="center"/>
            <w:hideMark/>
          </w:tcPr>
          <w:p w:rsidR="009F512F" w:rsidRPr="009F512F" w:rsidRDefault="009F512F" w:rsidP="009F512F">
            <w:pPr>
              <w:jc w:val="center"/>
              <w:rPr>
                <w:rFonts w:ascii="Verdana" w:hAnsi="Verdana"/>
                <w:color w:val="000000"/>
                <w:sz w:val="16"/>
                <w:szCs w:val="16"/>
              </w:rPr>
            </w:pPr>
            <w:r w:rsidRPr="009F512F">
              <w:rPr>
                <w:rFonts w:ascii="Verdana" w:hAnsi="Verdana"/>
                <w:color w:val="000000"/>
                <w:sz w:val="16"/>
                <w:szCs w:val="16"/>
              </w:rPr>
              <w:t>1</w:t>
            </w:r>
          </w:p>
        </w:tc>
        <w:tc>
          <w:tcPr>
            <w:tcW w:w="479" w:type="dxa"/>
            <w:tcBorders>
              <w:top w:val="nil"/>
              <w:left w:val="nil"/>
              <w:bottom w:val="single" w:sz="4" w:space="0" w:color="000000"/>
              <w:right w:val="single" w:sz="4" w:space="0" w:color="000000"/>
            </w:tcBorders>
            <w:shd w:val="clear" w:color="auto" w:fill="auto"/>
            <w:vAlign w:val="center"/>
            <w:hideMark/>
          </w:tcPr>
          <w:p w:rsidR="009F512F" w:rsidRPr="009F512F" w:rsidRDefault="009F512F" w:rsidP="009F512F">
            <w:pPr>
              <w:jc w:val="center"/>
              <w:rPr>
                <w:rFonts w:ascii="Verdana" w:hAnsi="Verdana"/>
                <w:color w:val="000000"/>
                <w:sz w:val="16"/>
                <w:szCs w:val="16"/>
              </w:rPr>
            </w:pPr>
            <w:r w:rsidRPr="009F512F">
              <w:rPr>
                <w:rFonts w:ascii="Verdana" w:hAnsi="Verdana"/>
                <w:color w:val="000000"/>
                <w:sz w:val="16"/>
                <w:szCs w:val="16"/>
              </w:rPr>
              <w:t>1</w:t>
            </w:r>
          </w:p>
        </w:tc>
        <w:tc>
          <w:tcPr>
            <w:tcW w:w="655" w:type="dxa"/>
            <w:tcBorders>
              <w:top w:val="nil"/>
              <w:left w:val="nil"/>
              <w:bottom w:val="single" w:sz="4" w:space="0" w:color="000000"/>
              <w:right w:val="single" w:sz="4" w:space="0" w:color="000000"/>
            </w:tcBorders>
            <w:shd w:val="clear" w:color="000000" w:fill="AFC6DB"/>
            <w:vAlign w:val="center"/>
            <w:hideMark/>
          </w:tcPr>
          <w:p w:rsidR="009F512F" w:rsidRPr="009F512F" w:rsidRDefault="009F512F" w:rsidP="009F512F">
            <w:pPr>
              <w:jc w:val="center"/>
              <w:rPr>
                <w:rFonts w:ascii="Verdana" w:hAnsi="Verdana"/>
                <w:color w:val="000000"/>
                <w:sz w:val="16"/>
                <w:szCs w:val="16"/>
              </w:rPr>
            </w:pPr>
            <w:r w:rsidRPr="009F512F">
              <w:rPr>
                <w:rFonts w:ascii="Verdana" w:hAnsi="Verdana"/>
                <w:color w:val="000000"/>
                <w:sz w:val="16"/>
                <w:szCs w:val="16"/>
              </w:rPr>
              <w:t>6</w:t>
            </w:r>
          </w:p>
        </w:tc>
      </w:tr>
      <w:tr w:rsidR="009F512F" w:rsidRPr="009F512F" w:rsidTr="009F512F">
        <w:trPr>
          <w:trHeight w:val="283"/>
        </w:trPr>
        <w:tc>
          <w:tcPr>
            <w:tcW w:w="4106" w:type="dxa"/>
            <w:tcBorders>
              <w:top w:val="nil"/>
              <w:left w:val="single" w:sz="4" w:space="0" w:color="000000"/>
              <w:bottom w:val="single" w:sz="4" w:space="0" w:color="000000"/>
              <w:right w:val="single" w:sz="4" w:space="0" w:color="000000"/>
            </w:tcBorders>
            <w:shd w:val="clear" w:color="auto" w:fill="auto"/>
            <w:vAlign w:val="center"/>
            <w:hideMark/>
          </w:tcPr>
          <w:p w:rsidR="009F512F" w:rsidRPr="009F512F" w:rsidRDefault="009F512F" w:rsidP="009F512F">
            <w:pPr>
              <w:rPr>
                <w:rFonts w:ascii="Verdana" w:hAnsi="Verdana"/>
                <w:sz w:val="16"/>
                <w:szCs w:val="16"/>
              </w:rPr>
            </w:pPr>
            <w:r w:rsidRPr="009F512F">
              <w:rPr>
                <w:rFonts w:ascii="Verdana" w:hAnsi="Verdana"/>
                <w:sz w:val="16"/>
                <w:szCs w:val="16"/>
              </w:rPr>
              <w:t xml:space="preserve">Merthyr </w:t>
            </w:r>
            <w:r w:rsidR="00B921BD">
              <w:rPr>
                <w:rFonts w:ascii="Verdana" w:hAnsi="Verdana"/>
                <w:sz w:val="16"/>
                <w:szCs w:val="16"/>
              </w:rPr>
              <w:t xml:space="preserve">Tydfil </w:t>
            </w:r>
            <w:r w:rsidRPr="009F512F">
              <w:rPr>
                <w:rFonts w:ascii="Verdana" w:hAnsi="Verdana"/>
                <w:sz w:val="16"/>
                <w:szCs w:val="16"/>
              </w:rPr>
              <w:t>&amp; Cynon Locality</w:t>
            </w:r>
          </w:p>
        </w:tc>
        <w:tc>
          <w:tcPr>
            <w:tcW w:w="425" w:type="dxa"/>
            <w:tcBorders>
              <w:top w:val="nil"/>
              <w:left w:val="nil"/>
              <w:bottom w:val="single" w:sz="4" w:space="0" w:color="000000"/>
              <w:right w:val="single" w:sz="4" w:space="0" w:color="000000"/>
            </w:tcBorders>
            <w:shd w:val="clear" w:color="auto" w:fill="auto"/>
            <w:vAlign w:val="center"/>
            <w:hideMark/>
          </w:tcPr>
          <w:p w:rsidR="009F512F" w:rsidRPr="009F512F" w:rsidRDefault="009F512F" w:rsidP="009F512F">
            <w:pPr>
              <w:jc w:val="center"/>
              <w:rPr>
                <w:rFonts w:ascii="Verdana" w:hAnsi="Verdana"/>
                <w:color w:val="000000"/>
                <w:sz w:val="16"/>
                <w:szCs w:val="16"/>
              </w:rPr>
            </w:pPr>
            <w:r w:rsidRPr="009F512F">
              <w:rPr>
                <w:rFonts w:ascii="Verdana" w:hAnsi="Verdana"/>
                <w:color w:val="000000"/>
                <w:sz w:val="16"/>
                <w:szCs w:val="16"/>
              </w:rPr>
              <w:t>1</w:t>
            </w:r>
          </w:p>
        </w:tc>
        <w:tc>
          <w:tcPr>
            <w:tcW w:w="426" w:type="dxa"/>
            <w:tcBorders>
              <w:top w:val="nil"/>
              <w:left w:val="nil"/>
              <w:bottom w:val="single" w:sz="4" w:space="0" w:color="000000"/>
              <w:right w:val="single" w:sz="4" w:space="0" w:color="000000"/>
            </w:tcBorders>
            <w:shd w:val="clear" w:color="auto" w:fill="auto"/>
            <w:vAlign w:val="center"/>
            <w:hideMark/>
          </w:tcPr>
          <w:p w:rsidR="009F512F" w:rsidRPr="009F512F" w:rsidRDefault="009F512F" w:rsidP="009F512F">
            <w:pPr>
              <w:jc w:val="center"/>
              <w:rPr>
                <w:rFonts w:ascii="Verdana" w:hAnsi="Verdana"/>
                <w:color w:val="000000"/>
                <w:sz w:val="16"/>
                <w:szCs w:val="16"/>
              </w:rPr>
            </w:pPr>
            <w:r w:rsidRPr="009F512F">
              <w:rPr>
                <w:rFonts w:ascii="Verdana" w:hAnsi="Verdana"/>
                <w:color w:val="000000"/>
                <w:sz w:val="16"/>
                <w:szCs w:val="16"/>
              </w:rPr>
              <w:t>0</w:t>
            </w:r>
          </w:p>
        </w:tc>
        <w:tc>
          <w:tcPr>
            <w:tcW w:w="425" w:type="dxa"/>
            <w:tcBorders>
              <w:top w:val="nil"/>
              <w:left w:val="nil"/>
              <w:bottom w:val="single" w:sz="4" w:space="0" w:color="000000"/>
              <w:right w:val="single" w:sz="4" w:space="0" w:color="000000"/>
            </w:tcBorders>
            <w:shd w:val="clear" w:color="auto" w:fill="auto"/>
            <w:vAlign w:val="center"/>
            <w:hideMark/>
          </w:tcPr>
          <w:p w:rsidR="009F512F" w:rsidRPr="009F512F" w:rsidRDefault="009F512F" w:rsidP="009F512F">
            <w:pPr>
              <w:jc w:val="center"/>
              <w:rPr>
                <w:rFonts w:ascii="Verdana" w:hAnsi="Verdana"/>
                <w:color w:val="000000"/>
                <w:sz w:val="16"/>
                <w:szCs w:val="16"/>
              </w:rPr>
            </w:pPr>
            <w:r w:rsidRPr="009F512F">
              <w:rPr>
                <w:rFonts w:ascii="Verdana" w:hAnsi="Verdana"/>
                <w:color w:val="000000"/>
                <w:sz w:val="16"/>
                <w:szCs w:val="16"/>
              </w:rPr>
              <w:t>0</w:t>
            </w:r>
          </w:p>
        </w:tc>
        <w:tc>
          <w:tcPr>
            <w:tcW w:w="425" w:type="dxa"/>
            <w:tcBorders>
              <w:top w:val="nil"/>
              <w:left w:val="nil"/>
              <w:bottom w:val="single" w:sz="4" w:space="0" w:color="000000"/>
              <w:right w:val="single" w:sz="4" w:space="0" w:color="000000"/>
            </w:tcBorders>
            <w:shd w:val="clear" w:color="auto" w:fill="auto"/>
            <w:vAlign w:val="center"/>
            <w:hideMark/>
          </w:tcPr>
          <w:p w:rsidR="009F512F" w:rsidRPr="009F512F" w:rsidRDefault="009F512F" w:rsidP="009F512F">
            <w:pPr>
              <w:jc w:val="center"/>
              <w:rPr>
                <w:rFonts w:ascii="Verdana" w:hAnsi="Verdana"/>
                <w:color w:val="000000"/>
                <w:sz w:val="16"/>
                <w:szCs w:val="16"/>
              </w:rPr>
            </w:pPr>
            <w:r w:rsidRPr="009F512F">
              <w:rPr>
                <w:rFonts w:ascii="Verdana" w:hAnsi="Verdana"/>
                <w:color w:val="000000"/>
                <w:sz w:val="16"/>
                <w:szCs w:val="16"/>
              </w:rPr>
              <w:t>0</w:t>
            </w:r>
          </w:p>
        </w:tc>
        <w:tc>
          <w:tcPr>
            <w:tcW w:w="567" w:type="dxa"/>
            <w:tcBorders>
              <w:top w:val="nil"/>
              <w:left w:val="nil"/>
              <w:bottom w:val="single" w:sz="4" w:space="0" w:color="000000"/>
              <w:right w:val="single" w:sz="4" w:space="0" w:color="000000"/>
            </w:tcBorders>
            <w:shd w:val="clear" w:color="auto" w:fill="auto"/>
            <w:vAlign w:val="center"/>
            <w:hideMark/>
          </w:tcPr>
          <w:p w:rsidR="009F512F" w:rsidRPr="009F512F" w:rsidRDefault="009F512F" w:rsidP="009F512F">
            <w:pPr>
              <w:jc w:val="center"/>
              <w:rPr>
                <w:rFonts w:ascii="Verdana" w:hAnsi="Verdana"/>
                <w:color w:val="000000"/>
                <w:sz w:val="16"/>
                <w:szCs w:val="16"/>
              </w:rPr>
            </w:pPr>
            <w:r w:rsidRPr="009F512F">
              <w:rPr>
                <w:rFonts w:ascii="Verdana" w:hAnsi="Verdana"/>
                <w:color w:val="000000"/>
                <w:sz w:val="16"/>
                <w:szCs w:val="16"/>
              </w:rPr>
              <w:t>0</w:t>
            </w:r>
          </w:p>
        </w:tc>
        <w:tc>
          <w:tcPr>
            <w:tcW w:w="425" w:type="dxa"/>
            <w:tcBorders>
              <w:top w:val="nil"/>
              <w:left w:val="nil"/>
              <w:bottom w:val="single" w:sz="4" w:space="0" w:color="000000"/>
              <w:right w:val="single" w:sz="4" w:space="0" w:color="000000"/>
            </w:tcBorders>
            <w:shd w:val="clear" w:color="auto" w:fill="auto"/>
            <w:vAlign w:val="center"/>
            <w:hideMark/>
          </w:tcPr>
          <w:p w:rsidR="009F512F" w:rsidRPr="009F512F" w:rsidRDefault="009F512F" w:rsidP="009F512F">
            <w:pPr>
              <w:jc w:val="center"/>
              <w:rPr>
                <w:rFonts w:ascii="Verdana" w:hAnsi="Verdana"/>
                <w:color w:val="000000"/>
                <w:sz w:val="16"/>
                <w:szCs w:val="16"/>
              </w:rPr>
            </w:pPr>
            <w:r w:rsidRPr="009F512F">
              <w:rPr>
                <w:rFonts w:ascii="Verdana" w:hAnsi="Verdana"/>
                <w:color w:val="000000"/>
                <w:sz w:val="16"/>
                <w:szCs w:val="16"/>
              </w:rPr>
              <w:t>0</w:t>
            </w:r>
          </w:p>
        </w:tc>
        <w:tc>
          <w:tcPr>
            <w:tcW w:w="426" w:type="dxa"/>
            <w:tcBorders>
              <w:top w:val="nil"/>
              <w:left w:val="nil"/>
              <w:bottom w:val="single" w:sz="4" w:space="0" w:color="000000"/>
              <w:right w:val="single" w:sz="4" w:space="0" w:color="000000"/>
            </w:tcBorders>
            <w:shd w:val="clear" w:color="auto" w:fill="auto"/>
            <w:vAlign w:val="center"/>
            <w:hideMark/>
          </w:tcPr>
          <w:p w:rsidR="009F512F" w:rsidRPr="009F512F" w:rsidRDefault="009F512F" w:rsidP="009F512F">
            <w:pPr>
              <w:jc w:val="center"/>
              <w:rPr>
                <w:rFonts w:ascii="Verdana" w:hAnsi="Verdana"/>
                <w:color w:val="000000"/>
                <w:sz w:val="16"/>
                <w:szCs w:val="16"/>
              </w:rPr>
            </w:pPr>
            <w:r w:rsidRPr="009F512F">
              <w:rPr>
                <w:rFonts w:ascii="Verdana" w:hAnsi="Verdana"/>
                <w:color w:val="000000"/>
                <w:sz w:val="16"/>
                <w:szCs w:val="16"/>
              </w:rPr>
              <w:t>0</w:t>
            </w:r>
          </w:p>
        </w:tc>
        <w:tc>
          <w:tcPr>
            <w:tcW w:w="425" w:type="dxa"/>
            <w:tcBorders>
              <w:top w:val="nil"/>
              <w:left w:val="nil"/>
              <w:bottom w:val="single" w:sz="4" w:space="0" w:color="000000"/>
              <w:right w:val="single" w:sz="4" w:space="0" w:color="000000"/>
            </w:tcBorders>
            <w:shd w:val="clear" w:color="auto" w:fill="auto"/>
            <w:vAlign w:val="center"/>
            <w:hideMark/>
          </w:tcPr>
          <w:p w:rsidR="009F512F" w:rsidRPr="009F512F" w:rsidRDefault="009F512F" w:rsidP="009F512F">
            <w:pPr>
              <w:jc w:val="center"/>
              <w:rPr>
                <w:rFonts w:ascii="Verdana" w:hAnsi="Verdana"/>
                <w:color w:val="000000"/>
                <w:sz w:val="16"/>
                <w:szCs w:val="16"/>
              </w:rPr>
            </w:pPr>
            <w:r w:rsidRPr="009F512F">
              <w:rPr>
                <w:rFonts w:ascii="Verdana" w:hAnsi="Verdana"/>
                <w:color w:val="000000"/>
                <w:sz w:val="16"/>
                <w:szCs w:val="16"/>
              </w:rPr>
              <w:t>0</w:t>
            </w:r>
          </w:p>
        </w:tc>
        <w:tc>
          <w:tcPr>
            <w:tcW w:w="425" w:type="dxa"/>
            <w:tcBorders>
              <w:top w:val="nil"/>
              <w:left w:val="nil"/>
              <w:bottom w:val="single" w:sz="4" w:space="0" w:color="000000"/>
              <w:right w:val="single" w:sz="4" w:space="0" w:color="000000"/>
            </w:tcBorders>
            <w:shd w:val="clear" w:color="auto" w:fill="auto"/>
            <w:vAlign w:val="center"/>
            <w:hideMark/>
          </w:tcPr>
          <w:p w:rsidR="009F512F" w:rsidRPr="009F512F" w:rsidRDefault="009F512F" w:rsidP="009F512F">
            <w:pPr>
              <w:jc w:val="center"/>
              <w:rPr>
                <w:rFonts w:ascii="Verdana" w:hAnsi="Verdana"/>
                <w:color w:val="000000"/>
                <w:sz w:val="16"/>
                <w:szCs w:val="16"/>
              </w:rPr>
            </w:pPr>
            <w:r w:rsidRPr="009F512F">
              <w:rPr>
                <w:rFonts w:ascii="Verdana" w:hAnsi="Verdana"/>
                <w:color w:val="000000"/>
                <w:sz w:val="16"/>
                <w:szCs w:val="16"/>
              </w:rPr>
              <w:t>1</w:t>
            </w:r>
          </w:p>
        </w:tc>
        <w:tc>
          <w:tcPr>
            <w:tcW w:w="425" w:type="dxa"/>
            <w:tcBorders>
              <w:top w:val="nil"/>
              <w:left w:val="nil"/>
              <w:bottom w:val="single" w:sz="4" w:space="0" w:color="000000"/>
              <w:right w:val="single" w:sz="4" w:space="0" w:color="000000"/>
            </w:tcBorders>
            <w:shd w:val="clear" w:color="auto" w:fill="auto"/>
            <w:vAlign w:val="center"/>
            <w:hideMark/>
          </w:tcPr>
          <w:p w:rsidR="009F512F" w:rsidRPr="009F512F" w:rsidRDefault="009F512F" w:rsidP="009F512F">
            <w:pPr>
              <w:jc w:val="center"/>
              <w:rPr>
                <w:rFonts w:ascii="Verdana" w:hAnsi="Verdana"/>
                <w:color w:val="000000"/>
                <w:sz w:val="16"/>
                <w:szCs w:val="16"/>
              </w:rPr>
            </w:pPr>
            <w:r w:rsidRPr="009F512F">
              <w:rPr>
                <w:rFonts w:ascii="Verdana" w:hAnsi="Verdana"/>
                <w:color w:val="000000"/>
                <w:sz w:val="16"/>
                <w:szCs w:val="16"/>
              </w:rPr>
              <w:t>0</w:t>
            </w:r>
          </w:p>
        </w:tc>
        <w:tc>
          <w:tcPr>
            <w:tcW w:w="426" w:type="dxa"/>
            <w:tcBorders>
              <w:top w:val="nil"/>
              <w:left w:val="nil"/>
              <w:bottom w:val="single" w:sz="4" w:space="0" w:color="000000"/>
              <w:right w:val="single" w:sz="4" w:space="0" w:color="000000"/>
            </w:tcBorders>
            <w:shd w:val="clear" w:color="auto" w:fill="auto"/>
            <w:vAlign w:val="center"/>
            <w:hideMark/>
          </w:tcPr>
          <w:p w:rsidR="009F512F" w:rsidRPr="009F512F" w:rsidRDefault="009F512F" w:rsidP="009F512F">
            <w:pPr>
              <w:jc w:val="center"/>
              <w:rPr>
                <w:rFonts w:ascii="Verdana" w:hAnsi="Verdana"/>
                <w:color w:val="000000"/>
                <w:sz w:val="16"/>
                <w:szCs w:val="16"/>
              </w:rPr>
            </w:pPr>
            <w:r w:rsidRPr="009F512F">
              <w:rPr>
                <w:rFonts w:ascii="Verdana" w:hAnsi="Verdana"/>
                <w:color w:val="000000"/>
                <w:sz w:val="16"/>
                <w:szCs w:val="16"/>
              </w:rPr>
              <w:t>0</w:t>
            </w:r>
          </w:p>
        </w:tc>
        <w:tc>
          <w:tcPr>
            <w:tcW w:w="479" w:type="dxa"/>
            <w:tcBorders>
              <w:top w:val="nil"/>
              <w:left w:val="nil"/>
              <w:bottom w:val="single" w:sz="4" w:space="0" w:color="000000"/>
              <w:right w:val="single" w:sz="4" w:space="0" w:color="000000"/>
            </w:tcBorders>
            <w:shd w:val="clear" w:color="auto" w:fill="auto"/>
            <w:vAlign w:val="center"/>
            <w:hideMark/>
          </w:tcPr>
          <w:p w:rsidR="009F512F" w:rsidRPr="009F512F" w:rsidRDefault="009F512F" w:rsidP="009F512F">
            <w:pPr>
              <w:jc w:val="center"/>
              <w:rPr>
                <w:rFonts w:ascii="Verdana" w:hAnsi="Verdana"/>
                <w:color w:val="000000"/>
                <w:sz w:val="16"/>
                <w:szCs w:val="16"/>
              </w:rPr>
            </w:pPr>
            <w:r w:rsidRPr="009F512F">
              <w:rPr>
                <w:rFonts w:ascii="Verdana" w:hAnsi="Verdana"/>
                <w:color w:val="000000"/>
                <w:sz w:val="16"/>
                <w:szCs w:val="16"/>
              </w:rPr>
              <w:t>0</w:t>
            </w:r>
          </w:p>
        </w:tc>
        <w:tc>
          <w:tcPr>
            <w:tcW w:w="655" w:type="dxa"/>
            <w:tcBorders>
              <w:top w:val="nil"/>
              <w:left w:val="nil"/>
              <w:bottom w:val="single" w:sz="4" w:space="0" w:color="000000"/>
              <w:right w:val="single" w:sz="4" w:space="0" w:color="000000"/>
            </w:tcBorders>
            <w:shd w:val="clear" w:color="000000" w:fill="AFC6DB"/>
            <w:vAlign w:val="center"/>
            <w:hideMark/>
          </w:tcPr>
          <w:p w:rsidR="009F512F" w:rsidRPr="009F512F" w:rsidRDefault="009F512F" w:rsidP="009F512F">
            <w:pPr>
              <w:jc w:val="center"/>
              <w:rPr>
                <w:rFonts w:ascii="Verdana" w:hAnsi="Verdana"/>
                <w:color w:val="000000"/>
                <w:sz w:val="16"/>
                <w:szCs w:val="16"/>
              </w:rPr>
            </w:pPr>
            <w:r w:rsidRPr="009F512F">
              <w:rPr>
                <w:rFonts w:ascii="Verdana" w:hAnsi="Verdana"/>
                <w:color w:val="000000"/>
                <w:sz w:val="16"/>
                <w:szCs w:val="16"/>
              </w:rPr>
              <w:t>2</w:t>
            </w:r>
          </w:p>
        </w:tc>
      </w:tr>
      <w:tr w:rsidR="009F512F" w:rsidRPr="009F512F" w:rsidTr="009F512F">
        <w:trPr>
          <w:trHeight w:val="283"/>
        </w:trPr>
        <w:tc>
          <w:tcPr>
            <w:tcW w:w="4106" w:type="dxa"/>
            <w:tcBorders>
              <w:top w:val="nil"/>
              <w:left w:val="single" w:sz="4" w:space="0" w:color="000000"/>
              <w:bottom w:val="single" w:sz="4" w:space="0" w:color="000000"/>
              <w:right w:val="single" w:sz="4" w:space="0" w:color="000000"/>
            </w:tcBorders>
            <w:shd w:val="clear" w:color="auto" w:fill="auto"/>
            <w:vAlign w:val="center"/>
            <w:hideMark/>
          </w:tcPr>
          <w:p w:rsidR="009F512F" w:rsidRPr="009F512F" w:rsidRDefault="009F512F" w:rsidP="009F512F">
            <w:pPr>
              <w:rPr>
                <w:rFonts w:ascii="Verdana" w:hAnsi="Verdana"/>
                <w:sz w:val="16"/>
                <w:szCs w:val="16"/>
              </w:rPr>
            </w:pPr>
            <w:r w:rsidRPr="009F512F">
              <w:rPr>
                <w:rFonts w:ascii="Verdana" w:hAnsi="Verdana"/>
                <w:sz w:val="16"/>
                <w:szCs w:val="16"/>
              </w:rPr>
              <w:t>Obstetrics and Gynaecology including Sexual Health</w:t>
            </w:r>
          </w:p>
        </w:tc>
        <w:tc>
          <w:tcPr>
            <w:tcW w:w="425" w:type="dxa"/>
            <w:tcBorders>
              <w:top w:val="nil"/>
              <w:left w:val="nil"/>
              <w:bottom w:val="single" w:sz="4" w:space="0" w:color="000000"/>
              <w:right w:val="single" w:sz="4" w:space="0" w:color="000000"/>
            </w:tcBorders>
            <w:shd w:val="clear" w:color="auto" w:fill="auto"/>
            <w:vAlign w:val="center"/>
            <w:hideMark/>
          </w:tcPr>
          <w:p w:rsidR="009F512F" w:rsidRPr="009F512F" w:rsidRDefault="009F512F" w:rsidP="009F512F">
            <w:pPr>
              <w:jc w:val="center"/>
              <w:rPr>
                <w:rFonts w:ascii="Verdana" w:hAnsi="Verdana"/>
                <w:color w:val="000000"/>
                <w:sz w:val="16"/>
                <w:szCs w:val="16"/>
              </w:rPr>
            </w:pPr>
            <w:r w:rsidRPr="009F512F">
              <w:rPr>
                <w:rFonts w:ascii="Verdana" w:hAnsi="Verdana"/>
                <w:color w:val="000000"/>
                <w:sz w:val="16"/>
                <w:szCs w:val="16"/>
              </w:rPr>
              <w:t>0</w:t>
            </w:r>
          </w:p>
        </w:tc>
        <w:tc>
          <w:tcPr>
            <w:tcW w:w="426" w:type="dxa"/>
            <w:tcBorders>
              <w:top w:val="nil"/>
              <w:left w:val="nil"/>
              <w:bottom w:val="single" w:sz="4" w:space="0" w:color="000000"/>
              <w:right w:val="single" w:sz="4" w:space="0" w:color="000000"/>
            </w:tcBorders>
            <w:shd w:val="clear" w:color="auto" w:fill="auto"/>
            <w:vAlign w:val="center"/>
            <w:hideMark/>
          </w:tcPr>
          <w:p w:rsidR="009F512F" w:rsidRPr="009F512F" w:rsidRDefault="009F512F" w:rsidP="009F512F">
            <w:pPr>
              <w:jc w:val="center"/>
              <w:rPr>
                <w:rFonts w:ascii="Verdana" w:hAnsi="Verdana"/>
                <w:color w:val="000000"/>
                <w:sz w:val="16"/>
                <w:szCs w:val="16"/>
              </w:rPr>
            </w:pPr>
            <w:r w:rsidRPr="009F512F">
              <w:rPr>
                <w:rFonts w:ascii="Verdana" w:hAnsi="Verdana"/>
                <w:color w:val="000000"/>
                <w:sz w:val="16"/>
                <w:szCs w:val="16"/>
              </w:rPr>
              <w:t>0</w:t>
            </w:r>
          </w:p>
        </w:tc>
        <w:tc>
          <w:tcPr>
            <w:tcW w:w="425" w:type="dxa"/>
            <w:tcBorders>
              <w:top w:val="nil"/>
              <w:left w:val="nil"/>
              <w:bottom w:val="single" w:sz="4" w:space="0" w:color="000000"/>
              <w:right w:val="single" w:sz="4" w:space="0" w:color="000000"/>
            </w:tcBorders>
            <w:shd w:val="clear" w:color="auto" w:fill="auto"/>
            <w:vAlign w:val="center"/>
            <w:hideMark/>
          </w:tcPr>
          <w:p w:rsidR="009F512F" w:rsidRPr="009F512F" w:rsidRDefault="009F512F" w:rsidP="009F512F">
            <w:pPr>
              <w:jc w:val="center"/>
              <w:rPr>
                <w:rFonts w:ascii="Verdana" w:hAnsi="Verdana"/>
                <w:color w:val="000000"/>
                <w:sz w:val="16"/>
                <w:szCs w:val="16"/>
              </w:rPr>
            </w:pPr>
            <w:r w:rsidRPr="009F512F">
              <w:rPr>
                <w:rFonts w:ascii="Verdana" w:hAnsi="Verdana"/>
                <w:color w:val="000000"/>
                <w:sz w:val="16"/>
                <w:szCs w:val="16"/>
              </w:rPr>
              <w:t>1</w:t>
            </w:r>
          </w:p>
        </w:tc>
        <w:tc>
          <w:tcPr>
            <w:tcW w:w="425" w:type="dxa"/>
            <w:tcBorders>
              <w:top w:val="nil"/>
              <w:left w:val="nil"/>
              <w:bottom w:val="single" w:sz="4" w:space="0" w:color="000000"/>
              <w:right w:val="single" w:sz="4" w:space="0" w:color="000000"/>
            </w:tcBorders>
            <w:shd w:val="clear" w:color="auto" w:fill="auto"/>
            <w:vAlign w:val="center"/>
            <w:hideMark/>
          </w:tcPr>
          <w:p w:rsidR="009F512F" w:rsidRPr="009F512F" w:rsidRDefault="009F512F" w:rsidP="009F512F">
            <w:pPr>
              <w:jc w:val="center"/>
              <w:rPr>
                <w:rFonts w:ascii="Verdana" w:hAnsi="Verdana"/>
                <w:color w:val="000000"/>
                <w:sz w:val="16"/>
                <w:szCs w:val="16"/>
              </w:rPr>
            </w:pPr>
            <w:r w:rsidRPr="009F512F">
              <w:rPr>
                <w:rFonts w:ascii="Verdana" w:hAnsi="Verdana"/>
                <w:color w:val="000000"/>
                <w:sz w:val="16"/>
                <w:szCs w:val="16"/>
              </w:rPr>
              <w:t>0</w:t>
            </w:r>
          </w:p>
        </w:tc>
        <w:tc>
          <w:tcPr>
            <w:tcW w:w="567" w:type="dxa"/>
            <w:tcBorders>
              <w:top w:val="nil"/>
              <w:left w:val="nil"/>
              <w:bottom w:val="single" w:sz="4" w:space="0" w:color="000000"/>
              <w:right w:val="single" w:sz="4" w:space="0" w:color="000000"/>
            </w:tcBorders>
            <w:shd w:val="clear" w:color="auto" w:fill="auto"/>
            <w:vAlign w:val="center"/>
            <w:hideMark/>
          </w:tcPr>
          <w:p w:rsidR="009F512F" w:rsidRPr="009F512F" w:rsidRDefault="009F512F" w:rsidP="009F512F">
            <w:pPr>
              <w:jc w:val="center"/>
              <w:rPr>
                <w:rFonts w:ascii="Verdana" w:hAnsi="Verdana"/>
                <w:color w:val="000000"/>
                <w:sz w:val="16"/>
                <w:szCs w:val="16"/>
              </w:rPr>
            </w:pPr>
            <w:r w:rsidRPr="009F512F">
              <w:rPr>
                <w:rFonts w:ascii="Verdana" w:hAnsi="Verdana"/>
                <w:color w:val="000000"/>
                <w:sz w:val="16"/>
                <w:szCs w:val="16"/>
              </w:rPr>
              <w:t>0</w:t>
            </w:r>
          </w:p>
        </w:tc>
        <w:tc>
          <w:tcPr>
            <w:tcW w:w="425" w:type="dxa"/>
            <w:tcBorders>
              <w:top w:val="nil"/>
              <w:left w:val="nil"/>
              <w:bottom w:val="single" w:sz="4" w:space="0" w:color="000000"/>
              <w:right w:val="single" w:sz="4" w:space="0" w:color="000000"/>
            </w:tcBorders>
            <w:shd w:val="clear" w:color="auto" w:fill="auto"/>
            <w:vAlign w:val="center"/>
            <w:hideMark/>
          </w:tcPr>
          <w:p w:rsidR="009F512F" w:rsidRPr="009F512F" w:rsidRDefault="009F512F" w:rsidP="009F512F">
            <w:pPr>
              <w:jc w:val="center"/>
              <w:rPr>
                <w:rFonts w:ascii="Verdana" w:hAnsi="Verdana"/>
                <w:color w:val="000000"/>
                <w:sz w:val="16"/>
                <w:szCs w:val="16"/>
              </w:rPr>
            </w:pPr>
            <w:r w:rsidRPr="009F512F">
              <w:rPr>
                <w:rFonts w:ascii="Verdana" w:hAnsi="Verdana"/>
                <w:color w:val="000000"/>
                <w:sz w:val="16"/>
                <w:szCs w:val="16"/>
              </w:rPr>
              <w:t>0</w:t>
            </w:r>
          </w:p>
        </w:tc>
        <w:tc>
          <w:tcPr>
            <w:tcW w:w="426" w:type="dxa"/>
            <w:tcBorders>
              <w:top w:val="nil"/>
              <w:left w:val="nil"/>
              <w:bottom w:val="single" w:sz="4" w:space="0" w:color="000000"/>
              <w:right w:val="single" w:sz="4" w:space="0" w:color="000000"/>
            </w:tcBorders>
            <w:shd w:val="clear" w:color="auto" w:fill="auto"/>
            <w:vAlign w:val="center"/>
            <w:hideMark/>
          </w:tcPr>
          <w:p w:rsidR="009F512F" w:rsidRPr="009F512F" w:rsidRDefault="009F512F" w:rsidP="009F512F">
            <w:pPr>
              <w:jc w:val="center"/>
              <w:rPr>
                <w:rFonts w:ascii="Verdana" w:hAnsi="Verdana"/>
                <w:color w:val="000000"/>
                <w:sz w:val="16"/>
                <w:szCs w:val="16"/>
              </w:rPr>
            </w:pPr>
            <w:r w:rsidRPr="009F512F">
              <w:rPr>
                <w:rFonts w:ascii="Verdana" w:hAnsi="Verdana"/>
                <w:color w:val="000000"/>
                <w:sz w:val="16"/>
                <w:szCs w:val="16"/>
              </w:rPr>
              <w:t>0</w:t>
            </w:r>
          </w:p>
        </w:tc>
        <w:tc>
          <w:tcPr>
            <w:tcW w:w="425" w:type="dxa"/>
            <w:tcBorders>
              <w:top w:val="nil"/>
              <w:left w:val="nil"/>
              <w:bottom w:val="single" w:sz="4" w:space="0" w:color="000000"/>
              <w:right w:val="single" w:sz="4" w:space="0" w:color="000000"/>
            </w:tcBorders>
            <w:shd w:val="clear" w:color="auto" w:fill="auto"/>
            <w:vAlign w:val="center"/>
            <w:hideMark/>
          </w:tcPr>
          <w:p w:rsidR="009F512F" w:rsidRPr="009F512F" w:rsidRDefault="009F512F" w:rsidP="009F512F">
            <w:pPr>
              <w:jc w:val="center"/>
              <w:rPr>
                <w:rFonts w:ascii="Verdana" w:hAnsi="Verdana"/>
                <w:color w:val="000000"/>
                <w:sz w:val="16"/>
                <w:szCs w:val="16"/>
              </w:rPr>
            </w:pPr>
            <w:r w:rsidRPr="009F512F">
              <w:rPr>
                <w:rFonts w:ascii="Verdana" w:hAnsi="Verdana"/>
                <w:color w:val="000000"/>
                <w:sz w:val="16"/>
                <w:szCs w:val="16"/>
              </w:rPr>
              <w:t>1</w:t>
            </w:r>
          </w:p>
        </w:tc>
        <w:tc>
          <w:tcPr>
            <w:tcW w:w="425" w:type="dxa"/>
            <w:tcBorders>
              <w:top w:val="nil"/>
              <w:left w:val="nil"/>
              <w:bottom w:val="single" w:sz="4" w:space="0" w:color="000000"/>
              <w:right w:val="single" w:sz="4" w:space="0" w:color="000000"/>
            </w:tcBorders>
            <w:shd w:val="clear" w:color="auto" w:fill="auto"/>
            <w:vAlign w:val="center"/>
            <w:hideMark/>
          </w:tcPr>
          <w:p w:rsidR="009F512F" w:rsidRPr="009F512F" w:rsidRDefault="009F512F" w:rsidP="009F512F">
            <w:pPr>
              <w:jc w:val="center"/>
              <w:rPr>
                <w:rFonts w:ascii="Verdana" w:hAnsi="Verdana"/>
                <w:color w:val="000000"/>
                <w:sz w:val="16"/>
                <w:szCs w:val="16"/>
              </w:rPr>
            </w:pPr>
            <w:r w:rsidRPr="009F512F">
              <w:rPr>
                <w:rFonts w:ascii="Verdana" w:hAnsi="Verdana"/>
                <w:color w:val="000000"/>
                <w:sz w:val="16"/>
                <w:szCs w:val="16"/>
              </w:rPr>
              <w:t>0</w:t>
            </w:r>
          </w:p>
        </w:tc>
        <w:tc>
          <w:tcPr>
            <w:tcW w:w="425" w:type="dxa"/>
            <w:tcBorders>
              <w:top w:val="nil"/>
              <w:left w:val="nil"/>
              <w:bottom w:val="single" w:sz="4" w:space="0" w:color="000000"/>
              <w:right w:val="single" w:sz="4" w:space="0" w:color="000000"/>
            </w:tcBorders>
            <w:shd w:val="clear" w:color="auto" w:fill="auto"/>
            <w:vAlign w:val="center"/>
            <w:hideMark/>
          </w:tcPr>
          <w:p w:rsidR="009F512F" w:rsidRPr="009F512F" w:rsidRDefault="009F512F" w:rsidP="009F512F">
            <w:pPr>
              <w:jc w:val="center"/>
              <w:rPr>
                <w:rFonts w:ascii="Verdana" w:hAnsi="Verdana"/>
                <w:color w:val="000000"/>
                <w:sz w:val="16"/>
                <w:szCs w:val="16"/>
              </w:rPr>
            </w:pPr>
            <w:r w:rsidRPr="009F512F">
              <w:rPr>
                <w:rFonts w:ascii="Verdana" w:hAnsi="Verdana"/>
                <w:color w:val="000000"/>
                <w:sz w:val="16"/>
                <w:szCs w:val="16"/>
              </w:rPr>
              <w:t>0</w:t>
            </w:r>
          </w:p>
        </w:tc>
        <w:tc>
          <w:tcPr>
            <w:tcW w:w="426" w:type="dxa"/>
            <w:tcBorders>
              <w:top w:val="nil"/>
              <w:left w:val="nil"/>
              <w:bottom w:val="single" w:sz="4" w:space="0" w:color="000000"/>
              <w:right w:val="single" w:sz="4" w:space="0" w:color="000000"/>
            </w:tcBorders>
            <w:shd w:val="clear" w:color="auto" w:fill="auto"/>
            <w:vAlign w:val="center"/>
            <w:hideMark/>
          </w:tcPr>
          <w:p w:rsidR="009F512F" w:rsidRPr="009F512F" w:rsidRDefault="009F512F" w:rsidP="009F512F">
            <w:pPr>
              <w:jc w:val="center"/>
              <w:rPr>
                <w:rFonts w:ascii="Verdana" w:hAnsi="Verdana"/>
                <w:color w:val="000000"/>
                <w:sz w:val="16"/>
                <w:szCs w:val="16"/>
              </w:rPr>
            </w:pPr>
            <w:r w:rsidRPr="009F512F">
              <w:rPr>
                <w:rFonts w:ascii="Verdana" w:hAnsi="Verdana"/>
                <w:color w:val="000000"/>
                <w:sz w:val="16"/>
                <w:szCs w:val="16"/>
              </w:rPr>
              <w:t>0</w:t>
            </w:r>
          </w:p>
        </w:tc>
        <w:tc>
          <w:tcPr>
            <w:tcW w:w="479" w:type="dxa"/>
            <w:tcBorders>
              <w:top w:val="nil"/>
              <w:left w:val="nil"/>
              <w:bottom w:val="single" w:sz="4" w:space="0" w:color="000000"/>
              <w:right w:val="single" w:sz="4" w:space="0" w:color="000000"/>
            </w:tcBorders>
            <w:shd w:val="clear" w:color="auto" w:fill="auto"/>
            <w:vAlign w:val="center"/>
            <w:hideMark/>
          </w:tcPr>
          <w:p w:rsidR="009F512F" w:rsidRPr="009F512F" w:rsidRDefault="009F512F" w:rsidP="009F512F">
            <w:pPr>
              <w:jc w:val="center"/>
              <w:rPr>
                <w:rFonts w:ascii="Verdana" w:hAnsi="Verdana"/>
                <w:color w:val="000000"/>
                <w:sz w:val="16"/>
                <w:szCs w:val="16"/>
              </w:rPr>
            </w:pPr>
            <w:r w:rsidRPr="009F512F">
              <w:rPr>
                <w:rFonts w:ascii="Verdana" w:hAnsi="Verdana"/>
                <w:color w:val="000000"/>
                <w:sz w:val="16"/>
                <w:szCs w:val="16"/>
              </w:rPr>
              <w:t>0</w:t>
            </w:r>
          </w:p>
        </w:tc>
        <w:tc>
          <w:tcPr>
            <w:tcW w:w="655" w:type="dxa"/>
            <w:tcBorders>
              <w:top w:val="nil"/>
              <w:left w:val="nil"/>
              <w:bottom w:val="single" w:sz="4" w:space="0" w:color="000000"/>
              <w:right w:val="single" w:sz="4" w:space="0" w:color="000000"/>
            </w:tcBorders>
            <w:shd w:val="clear" w:color="000000" w:fill="AFC6DB"/>
            <w:vAlign w:val="center"/>
            <w:hideMark/>
          </w:tcPr>
          <w:p w:rsidR="009F512F" w:rsidRPr="009F512F" w:rsidRDefault="009F512F" w:rsidP="009F512F">
            <w:pPr>
              <w:jc w:val="center"/>
              <w:rPr>
                <w:rFonts w:ascii="Verdana" w:hAnsi="Verdana"/>
                <w:color w:val="000000"/>
                <w:sz w:val="16"/>
                <w:szCs w:val="16"/>
              </w:rPr>
            </w:pPr>
            <w:r w:rsidRPr="009F512F">
              <w:rPr>
                <w:rFonts w:ascii="Verdana" w:hAnsi="Verdana"/>
                <w:color w:val="000000"/>
                <w:sz w:val="16"/>
                <w:szCs w:val="16"/>
              </w:rPr>
              <w:t>2</w:t>
            </w:r>
          </w:p>
        </w:tc>
      </w:tr>
      <w:tr w:rsidR="009F512F" w:rsidRPr="009F512F" w:rsidTr="009F512F">
        <w:trPr>
          <w:trHeight w:val="283"/>
        </w:trPr>
        <w:tc>
          <w:tcPr>
            <w:tcW w:w="4106" w:type="dxa"/>
            <w:tcBorders>
              <w:top w:val="nil"/>
              <w:left w:val="single" w:sz="4" w:space="0" w:color="000000"/>
              <w:bottom w:val="single" w:sz="4" w:space="0" w:color="000000"/>
              <w:right w:val="single" w:sz="4" w:space="0" w:color="000000"/>
            </w:tcBorders>
            <w:shd w:val="clear" w:color="auto" w:fill="auto"/>
            <w:vAlign w:val="center"/>
            <w:hideMark/>
          </w:tcPr>
          <w:p w:rsidR="009F512F" w:rsidRPr="009F512F" w:rsidRDefault="009F512F" w:rsidP="009F512F">
            <w:pPr>
              <w:rPr>
                <w:rFonts w:ascii="Verdana" w:hAnsi="Verdana"/>
                <w:sz w:val="16"/>
                <w:szCs w:val="16"/>
              </w:rPr>
            </w:pPr>
            <w:r w:rsidRPr="009F512F">
              <w:rPr>
                <w:rFonts w:ascii="Verdana" w:hAnsi="Verdana"/>
                <w:sz w:val="16"/>
                <w:szCs w:val="16"/>
              </w:rPr>
              <w:t>Pathology</w:t>
            </w:r>
          </w:p>
        </w:tc>
        <w:tc>
          <w:tcPr>
            <w:tcW w:w="425" w:type="dxa"/>
            <w:tcBorders>
              <w:top w:val="nil"/>
              <w:left w:val="nil"/>
              <w:bottom w:val="single" w:sz="4" w:space="0" w:color="000000"/>
              <w:right w:val="single" w:sz="4" w:space="0" w:color="000000"/>
            </w:tcBorders>
            <w:shd w:val="clear" w:color="auto" w:fill="auto"/>
            <w:vAlign w:val="center"/>
            <w:hideMark/>
          </w:tcPr>
          <w:p w:rsidR="009F512F" w:rsidRPr="009F512F" w:rsidRDefault="009F512F" w:rsidP="009F512F">
            <w:pPr>
              <w:jc w:val="center"/>
              <w:rPr>
                <w:rFonts w:ascii="Verdana" w:hAnsi="Verdana"/>
                <w:color w:val="000000"/>
                <w:sz w:val="16"/>
                <w:szCs w:val="16"/>
              </w:rPr>
            </w:pPr>
            <w:r w:rsidRPr="009F512F">
              <w:rPr>
                <w:rFonts w:ascii="Verdana" w:hAnsi="Verdana"/>
                <w:color w:val="000000"/>
                <w:sz w:val="16"/>
                <w:szCs w:val="16"/>
              </w:rPr>
              <w:t>0</w:t>
            </w:r>
          </w:p>
        </w:tc>
        <w:tc>
          <w:tcPr>
            <w:tcW w:w="426" w:type="dxa"/>
            <w:tcBorders>
              <w:top w:val="nil"/>
              <w:left w:val="nil"/>
              <w:bottom w:val="single" w:sz="4" w:space="0" w:color="000000"/>
              <w:right w:val="single" w:sz="4" w:space="0" w:color="000000"/>
            </w:tcBorders>
            <w:shd w:val="clear" w:color="auto" w:fill="auto"/>
            <w:vAlign w:val="center"/>
            <w:hideMark/>
          </w:tcPr>
          <w:p w:rsidR="009F512F" w:rsidRPr="009F512F" w:rsidRDefault="009F512F" w:rsidP="009F512F">
            <w:pPr>
              <w:jc w:val="center"/>
              <w:rPr>
                <w:rFonts w:ascii="Verdana" w:hAnsi="Verdana"/>
                <w:color w:val="000000"/>
                <w:sz w:val="16"/>
                <w:szCs w:val="16"/>
              </w:rPr>
            </w:pPr>
            <w:r w:rsidRPr="009F512F">
              <w:rPr>
                <w:rFonts w:ascii="Verdana" w:hAnsi="Verdana"/>
                <w:color w:val="000000"/>
                <w:sz w:val="16"/>
                <w:szCs w:val="16"/>
              </w:rPr>
              <w:t>0</w:t>
            </w:r>
          </w:p>
        </w:tc>
        <w:tc>
          <w:tcPr>
            <w:tcW w:w="425" w:type="dxa"/>
            <w:tcBorders>
              <w:top w:val="nil"/>
              <w:left w:val="nil"/>
              <w:bottom w:val="single" w:sz="4" w:space="0" w:color="000000"/>
              <w:right w:val="single" w:sz="4" w:space="0" w:color="000000"/>
            </w:tcBorders>
            <w:shd w:val="clear" w:color="auto" w:fill="auto"/>
            <w:vAlign w:val="center"/>
            <w:hideMark/>
          </w:tcPr>
          <w:p w:rsidR="009F512F" w:rsidRPr="009F512F" w:rsidRDefault="009F512F" w:rsidP="009F512F">
            <w:pPr>
              <w:jc w:val="center"/>
              <w:rPr>
                <w:rFonts w:ascii="Verdana" w:hAnsi="Verdana"/>
                <w:color w:val="000000"/>
                <w:sz w:val="16"/>
                <w:szCs w:val="16"/>
              </w:rPr>
            </w:pPr>
            <w:r w:rsidRPr="009F512F">
              <w:rPr>
                <w:rFonts w:ascii="Verdana" w:hAnsi="Verdana"/>
                <w:color w:val="000000"/>
                <w:sz w:val="16"/>
                <w:szCs w:val="16"/>
              </w:rPr>
              <w:t>1</w:t>
            </w:r>
          </w:p>
        </w:tc>
        <w:tc>
          <w:tcPr>
            <w:tcW w:w="425" w:type="dxa"/>
            <w:tcBorders>
              <w:top w:val="nil"/>
              <w:left w:val="nil"/>
              <w:bottom w:val="single" w:sz="4" w:space="0" w:color="000000"/>
              <w:right w:val="single" w:sz="4" w:space="0" w:color="000000"/>
            </w:tcBorders>
            <w:shd w:val="clear" w:color="auto" w:fill="auto"/>
            <w:vAlign w:val="center"/>
            <w:hideMark/>
          </w:tcPr>
          <w:p w:rsidR="009F512F" w:rsidRPr="009F512F" w:rsidRDefault="009F512F" w:rsidP="009F512F">
            <w:pPr>
              <w:jc w:val="center"/>
              <w:rPr>
                <w:rFonts w:ascii="Verdana" w:hAnsi="Verdana"/>
                <w:color w:val="000000"/>
                <w:sz w:val="16"/>
                <w:szCs w:val="16"/>
              </w:rPr>
            </w:pPr>
            <w:r w:rsidRPr="009F512F">
              <w:rPr>
                <w:rFonts w:ascii="Verdana" w:hAnsi="Verdana"/>
                <w:color w:val="000000"/>
                <w:sz w:val="16"/>
                <w:szCs w:val="16"/>
              </w:rPr>
              <w:t>0</w:t>
            </w:r>
          </w:p>
        </w:tc>
        <w:tc>
          <w:tcPr>
            <w:tcW w:w="567" w:type="dxa"/>
            <w:tcBorders>
              <w:top w:val="nil"/>
              <w:left w:val="nil"/>
              <w:bottom w:val="single" w:sz="4" w:space="0" w:color="000000"/>
              <w:right w:val="single" w:sz="4" w:space="0" w:color="000000"/>
            </w:tcBorders>
            <w:shd w:val="clear" w:color="auto" w:fill="auto"/>
            <w:vAlign w:val="center"/>
            <w:hideMark/>
          </w:tcPr>
          <w:p w:rsidR="009F512F" w:rsidRPr="009F512F" w:rsidRDefault="009F512F" w:rsidP="009F512F">
            <w:pPr>
              <w:jc w:val="center"/>
              <w:rPr>
                <w:rFonts w:ascii="Verdana" w:hAnsi="Verdana"/>
                <w:color w:val="000000"/>
                <w:sz w:val="16"/>
                <w:szCs w:val="16"/>
              </w:rPr>
            </w:pPr>
            <w:r w:rsidRPr="009F512F">
              <w:rPr>
                <w:rFonts w:ascii="Verdana" w:hAnsi="Verdana"/>
                <w:color w:val="000000"/>
                <w:sz w:val="16"/>
                <w:szCs w:val="16"/>
              </w:rPr>
              <w:t>1</w:t>
            </w:r>
          </w:p>
        </w:tc>
        <w:tc>
          <w:tcPr>
            <w:tcW w:w="425" w:type="dxa"/>
            <w:tcBorders>
              <w:top w:val="nil"/>
              <w:left w:val="nil"/>
              <w:bottom w:val="single" w:sz="4" w:space="0" w:color="000000"/>
              <w:right w:val="single" w:sz="4" w:space="0" w:color="000000"/>
            </w:tcBorders>
            <w:shd w:val="clear" w:color="auto" w:fill="auto"/>
            <w:vAlign w:val="center"/>
            <w:hideMark/>
          </w:tcPr>
          <w:p w:rsidR="009F512F" w:rsidRPr="009F512F" w:rsidRDefault="009F512F" w:rsidP="009F512F">
            <w:pPr>
              <w:jc w:val="center"/>
              <w:rPr>
                <w:rFonts w:ascii="Verdana" w:hAnsi="Verdana"/>
                <w:color w:val="000000"/>
                <w:sz w:val="16"/>
                <w:szCs w:val="16"/>
              </w:rPr>
            </w:pPr>
            <w:r w:rsidRPr="009F512F">
              <w:rPr>
                <w:rFonts w:ascii="Verdana" w:hAnsi="Verdana"/>
                <w:color w:val="000000"/>
                <w:sz w:val="16"/>
                <w:szCs w:val="16"/>
              </w:rPr>
              <w:t>0</w:t>
            </w:r>
          </w:p>
        </w:tc>
        <w:tc>
          <w:tcPr>
            <w:tcW w:w="426" w:type="dxa"/>
            <w:tcBorders>
              <w:top w:val="nil"/>
              <w:left w:val="nil"/>
              <w:bottom w:val="single" w:sz="4" w:space="0" w:color="000000"/>
              <w:right w:val="single" w:sz="4" w:space="0" w:color="000000"/>
            </w:tcBorders>
            <w:shd w:val="clear" w:color="auto" w:fill="auto"/>
            <w:vAlign w:val="center"/>
            <w:hideMark/>
          </w:tcPr>
          <w:p w:rsidR="009F512F" w:rsidRPr="009F512F" w:rsidRDefault="009F512F" w:rsidP="009F512F">
            <w:pPr>
              <w:jc w:val="center"/>
              <w:rPr>
                <w:rFonts w:ascii="Verdana" w:hAnsi="Verdana"/>
                <w:color w:val="000000"/>
                <w:sz w:val="16"/>
                <w:szCs w:val="16"/>
              </w:rPr>
            </w:pPr>
            <w:r w:rsidRPr="009F512F">
              <w:rPr>
                <w:rFonts w:ascii="Verdana" w:hAnsi="Verdana"/>
                <w:color w:val="000000"/>
                <w:sz w:val="16"/>
                <w:szCs w:val="16"/>
              </w:rPr>
              <w:t>0</w:t>
            </w:r>
          </w:p>
        </w:tc>
        <w:tc>
          <w:tcPr>
            <w:tcW w:w="425" w:type="dxa"/>
            <w:tcBorders>
              <w:top w:val="nil"/>
              <w:left w:val="nil"/>
              <w:bottom w:val="single" w:sz="4" w:space="0" w:color="000000"/>
              <w:right w:val="single" w:sz="4" w:space="0" w:color="000000"/>
            </w:tcBorders>
            <w:shd w:val="clear" w:color="auto" w:fill="auto"/>
            <w:vAlign w:val="center"/>
            <w:hideMark/>
          </w:tcPr>
          <w:p w:rsidR="009F512F" w:rsidRPr="009F512F" w:rsidRDefault="009F512F" w:rsidP="009F512F">
            <w:pPr>
              <w:jc w:val="center"/>
              <w:rPr>
                <w:rFonts w:ascii="Verdana" w:hAnsi="Verdana"/>
                <w:color w:val="000000"/>
                <w:sz w:val="16"/>
                <w:szCs w:val="16"/>
              </w:rPr>
            </w:pPr>
            <w:r w:rsidRPr="009F512F">
              <w:rPr>
                <w:rFonts w:ascii="Verdana" w:hAnsi="Verdana"/>
                <w:color w:val="000000"/>
                <w:sz w:val="16"/>
                <w:szCs w:val="16"/>
              </w:rPr>
              <w:t>0</w:t>
            </w:r>
          </w:p>
        </w:tc>
        <w:tc>
          <w:tcPr>
            <w:tcW w:w="425" w:type="dxa"/>
            <w:tcBorders>
              <w:top w:val="nil"/>
              <w:left w:val="nil"/>
              <w:bottom w:val="single" w:sz="4" w:space="0" w:color="000000"/>
              <w:right w:val="single" w:sz="4" w:space="0" w:color="000000"/>
            </w:tcBorders>
            <w:shd w:val="clear" w:color="auto" w:fill="auto"/>
            <w:vAlign w:val="center"/>
            <w:hideMark/>
          </w:tcPr>
          <w:p w:rsidR="009F512F" w:rsidRPr="009F512F" w:rsidRDefault="009F512F" w:rsidP="009F512F">
            <w:pPr>
              <w:jc w:val="center"/>
              <w:rPr>
                <w:rFonts w:ascii="Verdana" w:hAnsi="Verdana"/>
                <w:color w:val="000000"/>
                <w:sz w:val="16"/>
                <w:szCs w:val="16"/>
              </w:rPr>
            </w:pPr>
            <w:r w:rsidRPr="009F512F">
              <w:rPr>
                <w:rFonts w:ascii="Verdana" w:hAnsi="Verdana"/>
                <w:color w:val="000000"/>
                <w:sz w:val="16"/>
                <w:szCs w:val="16"/>
              </w:rPr>
              <w:t>0</w:t>
            </w:r>
          </w:p>
        </w:tc>
        <w:tc>
          <w:tcPr>
            <w:tcW w:w="425" w:type="dxa"/>
            <w:tcBorders>
              <w:top w:val="nil"/>
              <w:left w:val="nil"/>
              <w:bottom w:val="single" w:sz="4" w:space="0" w:color="000000"/>
              <w:right w:val="single" w:sz="4" w:space="0" w:color="000000"/>
            </w:tcBorders>
            <w:shd w:val="clear" w:color="auto" w:fill="auto"/>
            <w:vAlign w:val="center"/>
            <w:hideMark/>
          </w:tcPr>
          <w:p w:rsidR="009F512F" w:rsidRPr="009F512F" w:rsidRDefault="009F512F" w:rsidP="009F512F">
            <w:pPr>
              <w:jc w:val="center"/>
              <w:rPr>
                <w:rFonts w:ascii="Verdana" w:hAnsi="Verdana"/>
                <w:color w:val="000000"/>
                <w:sz w:val="16"/>
                <w:szCs w:val="16"/>
              </w:rPr>
            </w:pPr>
            <w:r w:rsidRPr="009F512F">
              <w:rPr>
                <w:rFonts w:ascii="Verdana" w:hAnsi="Verdana"/>
                <w:color w:val="000000"/>
                <w:sz w:val="16"/>
                <w:szCs w:val="16"/>
              </w:rPr>
              <w:t>0</w:t>
            </w:r>
          </w:p>
        </w:tc>
        <w:tc>
          <w:tcPr>
            <w:tcW w:w="426" w:type="dxa"/>
            <w:tcBorders>
              <w:top w:val="nil"/>
              <w:left w:val="nil"/>
              <w:bottom w:val="single" w:sz="4" w:space="0" w:color="000000"/>
              <w:right w:val="single" w:sz="4" w:space="0" w:color="000000"/>
            </w:tcBorders>
            <w:shd w:val="clear" w:color="auto" w:fill="auto"/>
            <w:vAlign w:val="center"/>
            <w:hideMark/>
          </w:tcPr>
          <w:p w:rsidR="009F512F" w:rsidRPr="009F512F" w:rsidRDefault="009F512F" w:rsidP="009F512F">
            <w:pPr>
              <w:jc w:val="center"/>
              <w:rPr>
                <w:rFonts w:ascii="Verdana" w:hAnsi="Verdana"/>
                <w:color w:val="000000"/>
                <w:sz w:val="16"/>
                <w:szCs w:val="16"/>
              </w:rPr>
            </w:pPr>
            <w:r w:rsidRPr="009F512F">
              <w:rPr>
                <w:rFonts w:ascii="Verdana" w:hAnsi="Verdana"/>
                <w:color w:val="000000"/>
                <w:sz w:val="16"/>
                <w:szCs w:val="16"/>
              </w:rPr>
              <w:t>0</w:t>
            </w:r>
          </w:p>
        </w:tc>
        <w:tc>
          <w:tcPr>
            <w:tcW w:w="479" w:type="dxa"/>
            <w:tcBorders>
              <w:top w:val="nil"/>
              <w:left w:val="nil"/>
              <w:bottom w:val="single" w:sz="4" w:space="0" w:color="000000"/>
              <w:right w:val="single" w:sz="4" w:space="0" w:color="000000"/>
            </w:tcBorders>
            <w:shd w:val="clear" w:color="auto" w:fill="auto"/>
            <w:vAlign w:val="center"/>
            <w:hideMark/>
          </w:tcPr>
          <w:p w:rsidR="009F512F" w:rsidRPr="009F512F" w:rsidRDefault="009F512F" w:rsidP="009F512F">
            <w:pPr>
              <w:jc w:val="center"/>
              <w:rPr>
                <w:rFonts w:ascii="Verdana" w:hAnsi="Verdana"/>
                <w:color w:val="000000"/>
                <w:sz w:val="16"/>
                <w:szCs w:val="16"/>
              </w:rPr>
            </w:pPr>
            <w:r w:rsidRPr="009F512F">
              <w:rPr>
                <w:rFonts w:ascii="Verdana" w:hAnsi="Verdana"/>
                <w:color w:val="000000"/>
                <w:sz w:val="16"/>
                <w:szCs w:val="16"/>
              </w:rPr>
              <w:t>0</w:t>
            </w:r>
          </w:p>
        </w:tc>
        <w:tc>
          <w:tcPr>
            <w:tcW w:w="655" w:type="dxa"/>
            <w:tcBorders>
              <w:top w:val="nil"/>
              <w:left w:val="nil"/>
              <w:bottom w:val="single" w:sz="4" w:space="0" w:color="000000"/>
              <w:right w:val="single" w:sz="4" w:space="0" w:color="000000"/>
            </w:tcBorders>
            <w:shd w:val="clear" w:color="000000" w:fill="AFC6DB"/>
            <w:vAlign w:val="center"/>
            <w:hideMark/>
          </w:tcPr>
          <w:p w:rsidR="009F512F" w:rsidRPr="009F512F" w:rsidRDefault="009F512F" w:rsidP="009F512F">
            <w:pPr>
              <w:jc w:val="center"/>
              <w:rPr>
                <w:rFonts w:ascii="Verdana" w:hAnsi="Verdana"/>
                <w:color w:val="000000"/>
                <w:sz w:val="16"/>
                <w:szCs w:val="16"/>
              </w:rPr>
            </w:pPr>
            <w:r w:rsidRPr="009F512F">
              <w:rPr>
                <w:rFonts w:ascii="Verdana" w:hAnsi="Verdana"/>
                <w:color w:val="000000"/>
                <w:sz w:val="16"/>
                <w:szCs w:val="16"/>
              </w:rPr>
              <w:t>2</w:t>
            </w:r>
          </w:p>
        </w:tc>
      </w:tr>
      <w:tr w:rsidR="009F512F" w:rsidRPr="009F512F" w:rsidTr="009F512F">
        <w:trPr>
          <w:trHeight w:val="283"/>
        </w:trPr>
        <w:tc>
          <w:tcPr>
            <w:tcW w:w="4106" w:type="dxa"/>
            <w:tcBorders>
              <w:top w:val="nil"/>
              <w:left w:val="single" w:sz="4" w:space="0" w:color="000000"/>
              <w:bottom w:val="single" w:sz="4" w:space="0" w:color="000000"/>
              <w:right w:val="single" w:sz="4" w:space="0" w:color="000000"/>
            </w:tcBorders>
            <w:shd w:val="clear" w:color="auto" w:fill="auto"/>
            <w:vAlign w:val="center"/>
            <w:hideMark/>
          </w:tcPr>
          <w:p w:rsidR="009F512F" w:rsidRPr="009F512F" w:rsidRDefault="009F512F" w:rsidP="009F512F">
            <w:pPr>
              <w:rPr>
                <w:rFonts w:ascii="Verdana" w:hAnsi="Verdana"/>
                <w:sz w:val="16"/>
                <w:szCs w:val="16"/>
              </w:rPr>
            </w:pPr>
            <w:r w:rsidRPr="009F512F">
              <w:rPr>
                <w:rFonts w:ascii="Verdana" w:hAnsi="Verdana"/>
                <w:sz w:val="16"/>
                <w:szCs w:val="16"/>
              </w:rPr>
              <w:t xml:space="preserve">Princess of Wales </w:t>
            </w:r>
            <w:r w:rsidR="00B0658B">
              <w:rPr>
                <w:rFonts w:ascii="Verdana" w:hAnsi="Verdana"/>
                <w:sz w:val="16"/>
                <w:szCs w:val="16"/>
              </w:rPr>
              <w:t>–</w:t>
            </w:r>
            <w:r w:rsidRPr="009F512F">
              <w:rPr>
                <w:rFonts w:ascii="Verdana" w:hAnsi="Verdana"/>
                <w:sz w:val="16"/>
                <w:szCs w:val="16"/>
              </w:rPr>
              <w:t xml:space="preserve"> Medicine</w:t>
            </w:r>
          </w:p>
        </w:tc>
        <w:tc>
          <w:tcPr>
            <w:tcW w:w="425" w:type="dxa"/>
            <w:tcBorders>
              <w:top w:val="nil"/>
              <w:left w:val="nil"/>
              <w:bottom w:val="single" w:sz="4" w:space="0" w:color="000000"/>
              <w:right w:val="single" w:sz="4" w:space="0" w:color="000000"/>
            </w:tcBorders>
            <w:shd w:val="clear" w:color="auto" w:fill="auto"/>
            <w:vAlign w:val="center"/>
            <w:hideMark/>
          </w:tcPr>
          <w:p w:rsidR="009F512F" w:rsidRPr="009F512F" w:rsidRDefault="009F512F" w:rsidP="009F512F">
            <w:pPr>
              <w:jc w:val="center"/>
              <w:rPr>
                <w:rFonts w:ascii="Verdana" w:hAnsi="Verdana"/>
                <w:color w:val="000000"/>
                <w:sz w:val="16"/>
                <w:szCs w:val="16"/>
              </w:rPr>
            </w:pPr>
            <w:r w:rsidRPr="009F512F">
              <w:rPr>
                <w:rFonts w:ascii="Verdana" w:hAnsi="Verdana"/>
                <w:color w:val="000000"/>
                <w:sz w:val="16"/>
                <w:szCs w:val="16"/>
              </w:rPr>
              <w:t>0</w:t>
            </w:r>
          </w:p>
        </w:tc>
        <w:tc>
          <w:tcPr>
            <w:tcW w:w="426" w:type="dxa"/>
            <w:tcBorders>
              <w:top w:val="nil"/>
              <w:left w:val="nil"/>
              <w:bottom w:val="single" w:sz="4" w:space="0" w:color="000000"/>
              <w:right w:val="single" w:sz="4" w:space="0" w:color="000000"/>
            </w:tcBorders>
            <w:shd w:val="clear" w:color="auto" w:fill="auto"/>
            <w:vAlign w:val="center"/>
            <w:hideMark/>
          </w:tcPr>
          <w:p w:rsidR="009F512F" w:rsidRPr="009F512F" w:rsidRDefault="009F512F" w:rsidP="009F512F">
            <w:pPr>
              <w:jc w:val="center"/>
              <w:rPr>
                <w:rFonts w:ascii="Verdana" w:hAnsi="Verdana"/>
                <w:color w:val="000000"/>
                <w:sz w:val="16"/>
                <w:szCs w:val="16"/>
              </w:rPr>
            </w:pPr>
            <w:r w:rsidRPr="009F512F">
              <w:rPr>
                <w:rFonts w:ascii="Verdana" w:hAnsi="Verdana"/>
                <w:color w:val="000000"/>
                <w:sz w:val="16"/>
                <w:szCs w:val="16"/>
              </w:rPr>
              <w:t>0</w:t>
            </w:r>
          </w:p>
        </w:tc>
        <w:tc>
          <w:tcPr>
            <w:tcW w:w="425" w:type="dxa"/>
            <w:tcBorders>
              <w:top w:val="nil"/>
              <w:left w:val="nil"/>
              <w:bottom w:val="single" w:sz="4" w:space="0" w:color="000000"/>
              <w:right w:val="single" w:sz="4" w:space="0" w:color="000000"/>
            </w:tcBorders>
            <w:shd w:val="clear" w:color="auto" w:fill="auto"/>
            <w:vAlign w:val="center"/>
            <w:hideMark/>
          </w:tcPr>
          <w:p w:rsidR="009F512F" w:rsidRPr="009F512F" w:rsidRDefault="009F512F" w:rsidP="009F512F">
            <w:pPr>
              <w:jc w:val="center"/>
              <w:rPr>
                <w:rFonts w:ascii="Verdana" w:hAnsi="Verdana"/>
                <w:color w:val="000000"/>
                <w:sz w:val="16"/>
                <w:szCs w:val="16"/>
              </w:rPr>
            </w:pPr>
            <w:r w:rsidRPr="009F512F">
              <w:rPr>
                <w:rFonts w:ascii="Verdana" w:hAnsi="Verdana"/>
                <w:color w:val="000000"/>
                <w:sz w:val="16"/>
                <w:szCs w:val="16"/>
              </w:rPr>
              <w:t>0</w:t>
            </w:r>
          </w:p>
        </w:tc>
        <w:tc>
          <w:tcPr>
            <w:tcW w:w="425" w:type="dxa"/>
            <w:tcBorders>
              <w:top w:val="nil"/>
              <w:left w:val="nil"/>
              <w:bottom w:val="single" w:sz="4" w:space="0" w:color="000000"/>
              <w:right w:val="single" w:sz="4" w:space="0" w:color="000000"/>
            </w:tcBorders>
            <w:shd w:val="clear" w:color="auto" w:fill="auto"/>
            <w:vAlign w:val="center"/>
            <w:hideMark/>
          </w:tcPr>
          <w:p w:rsidR="009F512F" w:rsidRPr="009F512F" w:rsidRDefault="009F512F" w:rsidP="009F512F">
            <w:pPr>
              <w:jc w:val="center"/>
              <w:rPr>
                <w:rFonts w:ascii="Verdana" w:hAnsi="Verdana"/>
                <w:color w:val="000000"/>
                <w:sz w:val="16"/>
                <w:szCs w:val="16"/>
              </w:rPr>
            </w:pPr>
            <w:r w:rsidRPr="009F512F">
              <w:rPr>
                <w:rFonts w:ascii="Verdana" w:hAnsi="Verdana"/>
                <w:color w:val="000000"/>
                <w:sz w:val="16"/>
                <w:szCs w:val="16"/>
              </w:rPr>
              <w:t>0</w:t>
            </w:r>
          </w:p>
        </w:tc>
        <w:tc>
          <w:tcPr>
            <w:tcW w:w="567" w:type="dxa"/>
            <w:tcBorders>
              <w:top w:val="nil"/>
              <w:left w:val="nil"/>
              <w:bottom w:val="single" w:sz="4" w:space="0" w:color="000000"/>
              <w:right w:val="single" w:sz="4" w:space="0" w:color="000000"/>
            </w:tcBorders>
            <w:shd w:val="clear" w:color="auto" w:fill="auto"/>
            <w:vAlign w:val="center"/>
            <w:hideMark/>
          </w:tcPr>
          <w:p w:rsidR="009F512F" w:rsidRPr="009F512F" w:rsidRDefault="009F512F" w:rsidP="009F512F">
            <w:pPr>
              <w:jc w:val="center"/>
              <w:rPr>
                <w:rFonts w:ascii="Verdana" w:hAnsi="Verdana"/>
                <w:color w:val="000000"/>
                <w:sz w:val="16"/>
                <w:szCs w:val="16"/>
              </w:rPr>
            </w:pPr>
            <w:r w:rsidRPr="009F512F">
              <w:rPr>
                <w:rFonts w:ascii="Verdana" w:hAnsi="Verdana"/>
                <w:color w:val="000000"/>
                <w:sz w:val="16"/>
                <w:szCs w:val="16"/>
              </w:rPr>
              <w:t>0</w:t>
            </w:r>
          </w:p>
        </w:tc>
        <w:tc>
          <w:tcPr>
            <w:tcW w:w="425" w:type="dxa"/>
            <w:tcBorders>
              <w:top w:val="nil"/>
              <w:left w:val="nil"/>
              <w:bottom w:val="single" w:sz="4" w:space="0" w:color="000000"/>
              <w:right w:val="single" w:sz="4" w:space="0" w:color="000000"/>
            </w:tcBorders>
            <w:shd w:val="clear" w:color="auto" w:fill="auto"/>
            <w:vAlign w:val="center"/>
            <w:hideMark/>
          </w:tcPr>
          <w:p w:rsidR="009F512F" w:rsidRPr="009F512F" w:rsidRDefault="009F512F" w:rsidP="009F512F">
            <w:pPr>
              <w:jc w:val="center"/>
              <w:rPr>
                <w:rFonts w:ascii="Verdana" w:hAnsi="Verdana"/>
                <w:color w:val="000000"/>
                <w:sz w:val="16"/>
                <w:szCs w:val="16"/>
              </w:rPr>
            </w:pPr>
            <w:r w:rsidRPr="009F512F">
              <w:rPr>
                <w:rFonts w:ascii="Verdana" w:hAnsi="Verdana"/>
                <w:color w:val="000000"/>
                <w:sz w:val="16"/>
                <w:szCs w:val="16"/>
              </w:rPr>
              <w:t>0</w:t>
            </w:r>
          </w:p>
        </w:tc>
        <w:tc>
          <w:tcPr>
            <w:tcW w:w="426" w:type="dxa"/>
            <w:tcBorders>
              <w:top w:val="nil"/>
              <w:left w:val="nil"/>
              <w:bottom w:val="single" w:sz="4" w:space="0" w:color="000000"/>
              <w:right w:val="single" w:sz="4" w:space="0" w:color="000000"/>
            </w:tcBorders>
            <w:shd w:val="clear" w:color="auto" w:fill="auto"/>
            <w:vAlign w:val="center"/>
            <w:hideMark/>
          </w:tcPr>
          <w:p w:rsidR="009F512F" w:rsidRPr="009F512F" w:rsidRDefault="009F512F" w:rsidP="009F512F">
            <w:pPr>
              <w:jc w:val="center"/>
              <w:rPr>
                <w:rFonts w:ascii="Verdana" w:hAnsi="Verdana"/>
                <w:color w:val="000000"/>
                <w:sz w:val="16"/>
                <w:szCs w:val="16"/>
              </w:rPr>
            </w:pPr>
            <w:r w:rsidRPr="009F512F">
              <w:rPr>
                <w:rFonts w:ascii="Verdana" w:hAnsi="Verdana"/>
                <w:color w:val="000000"/>
                <w:sz w:val="16"/>
                <w:szCs w:val="16"/>
              </w:rPr>
              <w:t>1</w:t>
            </w:r>
          </w:p>
        </w:tc>
        <w:tc>
          <w:tcPr>
            <w:tcW w:w="425" w:type="dxa"/>
            <w:tcBorders>
              <w:top w:val="nil"/>
              <w:left w:val="nil"/>
              <w:bottom w:val="single" w:sz="4" w:space="0" w:color="000000"/>
              <w:right w:val="single" w:sz="4" w:space="0" w:color="000000"/>
            </w:tcBorders>
            <w:shd w:val="clear" w:color="auto" w:fill="auto"/>
            <w:vAlign w:val="center"/>
            <w:hideMark/>
          </w:tcPr>
          <w:p w:rsidR="009F512F" w:rsidRPr="009F512F" w:rsidRDefault="009F512F" w:rsidP="009F512F">
            <w:pPr>
              <w:jc w:val="center"/>
              <w:rPr>
                <w:rFonts w:ascii="Verdana" w:hAnsi="Verdana"/>
                <w:color w:val="000000"/>
                <w:sz w:val="16"/>
                <w:szCs w:val="16"/>
              </w:rPr>
            </w:pPr>
            <w:r w:rsidRPr="009F512F">
              <w:rPr>
                <w:rFonts w:ascii="Verdana" w:hAnsi="Verdana"/>
                <w:color w:val="000000"/>
                <w:sz w:val="16"/>
                <w:szCs w:val="16"/>
              </w:rPr>
              <w:t>0</w:t>
            </w:r>
          </w:p>
        </w:tc>
        <w:tc>
          <w:tcPr>
            <w:tcW w:w="425" w:type="dxa"/>
            <w:tcBorders>
              <w:top w:val="nil"/>
              <w:left w:val="nil"/>
              <w:bottom w:val="single" w:sz="4" w:space="0" w:color="000000"/>
              <w:right w:val="single" w:sz="4" w:space="0" w:color="000000"/>
            </w:tcBorders>
            <w:shd w:val="clear" w:color="auto" w:fill="auto"/>
            <w:vAlign w:val="center"/>
            <w:hideMark/>
          </w:tcPr>
          <w:p w:rsidR="009F512F" w:rsidRPr="009F512F" w:rsidRDefault="009F512F" w:rsidP="009F512F">
            <w:pPr>
              <w:jc w:val="center"/>
              <w:rPr>
                <w:rFonts w:ascii="Verdana" w:hAnsi="Verdana"/>
                <w:color w:val="000000"/>
                <w:sz w:val="16"/>
                <w:szCs w:val="16"/>
              </w:rPr>
            </w:pPr>
            <w:r w:rsidRPr="009F512F">
              <w:rPr>
                <w:rFonts w:ascii="Verdana" w:hAnsi="Verdana"/>
                <w:color w:val="000000"/>
                <w:sz w:val="16"/>
                <w:szCs w:val="16"/>
              </w:rPr>
              <w:t>0</w:t>
            </w:r>
          </w:p>
        </w:tc>
        <w:tc>
          <w:tcPr>
            <w:tcW w:w="425" w:type="dxa"/>
            <w:tcBorders>
              <w:top w:val="nil"/>
              <w:left w:val="nil"/>
              <w:bottom w:val="single" w:sz="4" w:space="0" w:color="000000"/>
              <w:right w:val="single" w:sz="4" w:space="0" w:color="000000"/>
            </w:tcBorders>
            <w:shd w:val="clear" w:color="auto" w:fill="auto"/>
            <w:vAlign w:val="center"/>
            <w:hideMark/>
          </w:tcPr>
          <w:p w:rsidR="009F512F" w:rsidRPr="009F512F" w:rsidRDefault="009F512F" w:rsidP="009F512F">
            <w:pPr>
              <w:jc w:val="center"/>
              <w:rPr>
                <w:rFonts w:ascii="Verdana" w:hAnsi="Verdana"/>
                <w:color w:val="000000"/>
                <w:sz w:val="16"/>
                <w:szCs w:val="16"/>
              </w:rPr>
            </w:pPr>
            <w:r w:rsidRPr="009F512F">
              <w:rPr>
                <w:rFonts w:ascii="Verdana" w:hAnsi="Verdana"/>
                <w:color w:val="000000"/>
                <w:sz w:val="16"/>
                <w:szCs w:val="16"/>
              </w:rPr>
              <w:t>0</w:t>
            </w:r>
          </w:p>
        </w:tc>
        <w:tc>
          <w:tcPr>
            <w:tcW w:w="426" w:type="dxa"/>
            <w:tcBorders>
              <w:top w:val="nil"/>
              <w:left w:val="nil"/>
              <w:bottom w:val="single" w:sz="4" w:space="0" w:color="000000"/>
              <w:right w:val="single" w:sz="4" w:space="0" w:color="000000"/>
            </w:tcBorders>
            <w:shd w:val="clear" w:color="auto" w:fill="auto"/>
            <w:vAlign w:val="center"/>
            <w:hideMark/>
          </w:tcPr>
          <w:p w:rsidR="009F512F" w:rsidRPr="009F512F" w:rsidRDefault="009F512F" w:rsidP="009F512F">
            <w:pPr>
              <w:jc w:val="center"/>
              <w:rPr>
                <w:rFonts w:ascii="Verdana" w:hAnsi="Verdana"/>
                <w:color w:val="000000"/>
                <w:sz w:val="16"/>
                <w:szCs w:val="16"/>
              </w:rPr>
            </w:pPr>
            <w:r w:rsidRPr="009F512F">
              <w:rPr>
                <w:rFonts w:ascii="Verdana" w:hAnsi="Verdana"/>
                <w:color w:val="000000"/>
                <w:sz w:val="16"/>
                <w:szCs w:val="16"/>
              </w:rPr>
              <w:t>0</w:t>
            </w:r>
          </w:p>
        </w:tc>
        <w:tc>
          <w:tcPr>
            <w:tcW w:w="479" w:type="dxa"/>
            <w:tcBorders>
              <w:top w:val="nil"/>
              <w:left w:val="nil"/>
              <w:bottom w:val="single" w:sz="4" w:space="0" w:color="000000"/>
              <w:right w:val="single" w:sz="4" w:space="0" w:color="000000"/>
            </w:tcBorders>
            <w:shd w:val="clear" w:color="auto" w:fill="auto"/>
            <w:vAlign w:val="center"/>
            <w:hideMark/>
          </w:tcPr>
          <w:p w:rsidR="009F512F" w:rsidRPr="009F512F" w:rsidRDefault="009F512F" w:rsidP="009F512F">
            <w:pPr>
              <w:jc w:val="center"/>
              <w:rPr>
                <w:rFonts w:ascii="Verdana" w:hAnsi="Verdana"/>
                <w:color w:val="000000"/>
                <w:sz w:val="16"/>
                <w:szCs w:val="16"/>
              </w:rPr>
            </w:pPr>
            <w:r w:rsidRPr="009F512F">
              <w:rPr>
                <w:rFonts w:ascii="Verdana" w:hAnsi="Verdana"/>
                <w:color w:val="000000"/>
                <w:sz w:val="16"/>
                <w:szCs w:val="16"/>
              </w:rPr>
              <w:t>0</w:t>
            </w:r>
          </w:p>
        </w:tc>
        <w:tc>
          <w:tcPr>
            <w:tcW w:w="655" w:type="dxa"/>
            <w:tcBorders>
              <w:top w:val="nil"/>
              <w:left w:val="nil"/>
              <w:bottom w:val="single" w:sz="4" w:space="0" w:color="000000"/>
              <w:right w:val="single" w:sz="4" w:space="0" w:color="000000"/>
            </w:tcBorders>
            <w:shd w:val="clear" w:color="000000" w:fill="AFC6DB"/>
            <w:vAlign w:val="center"/>
            <w:hideMark/>
          </w:tcPr>
          <w:p w:rsidR="009F512F" w:rsidRPr="009F512F" w:rsidRDefault="009F512F" w:rsidP="009F512F">
            <w:pPr>
              <w:jc w:val="center"/>
              <w:rPr>
                <w:rFonts w:ascii="Verdana" w:hAnsi="Verdana"/>
                <w:color w:val="000000"/>
                <w:sz w:val="16"/>
                <w:szCs w:val="16"/>
              </w:rPr>
            </w:pPr>
            <w:r w:rsidRPr="009F512F">
              <w:rPr>
                <w:rFonts w:ascii="Verdana" w:hAnsi="Verdana"/>
                <w:color w:val="000000"/>
                <w:sz w:val="16"/>
                <w:szCs w:val="16"/>
              </w:rPr>
              <w:t>1</w:t>
            </w:r>
          </w:p>
        </w:tc>
      </w:tr>
      <w:tr w:rsidR="009F512F" w:rsidRPr="009F512F" w:rsidTr="009F512F">
        <w:trPr>
          <w:trHeight w:val="283"/>
        </w:trPr>
        <w:tc>
          <w:tcPr>
            <w:tcW w:w="4106" w:type="dxa"/>
            <w:tcBorders>
              <w:top w:val="nil"/>
              <w:left w:val="single" w:sz="4" w:space="0" w:color="000000"/>
              <w:bottom w:val="single" w:sz="4" w:space="0" w:color="000000"/>
              <w:right w:val="single" w:sz="4" w:space="0" w:color="000000"/>
            </w:tcBorders>
            <w:shd w:val="clear" w:color="auto" w:fill="auto"/>
            <w:vAlign w:val="center"/>
            <w:hideMark/>
          </w:tcPr>
          <w:p w:rsidR="009F512F" w:rsidRPr="009F512F" w:rsidRDefault="009F512F" w:rsidP="009F512F">
            <w:pPr>
              <w:rPr>
                <w:rFonts w:ascii="Verdana" w:hAnsi="Verdana"/>
                <w:sz w:val="16"/>
                <w:szCs w:val="16"/>
              </w:rPr>
            </w:pPr>
            <w:r w:rsidRPr="009F512F">
              <w:rPr>
                <w:rFonts w:ascii="Verdana" w:hAnsi="Verdana"/>
                <w:sz w:val="16"/>
                <w:szCs w:val="16"/>
              </w:rPr>
              <w:t>Princess of Wales - Surgical</w:t>
            </w:r>
          </w:p>
        </w:tc>
        <w:tc>
          <w:tcPr>
            <w:tcW w:w="425" w:type="dxa"/>
            <w:tcBorders>
              <w:top w:val="nil"/>
              <w:left w:val="nil"/>
              <w:bottom w:val="single" w:sz="4" w:space="0" w:color="000000"/>
              <w:right w:val="single" w:sz="4" w:space="0" w:color="000000"/>
            </w:tcBorders>
            <w:shd w:val="clear" w:color="auto" w:fill="auto"/>
            <w:vAlign w:val="center"/>
            <w:hideMark/>
          </w:tcPr>
          <w:p w:rsidR="009F512F" w:rsidRPr="009F512F" w:rsidRDefault="009F512F" w:rsidP="009F512F">
            <w:pPr>
              <w:jc w:val="center"/>
              <w:rPr>
                <w:rFonts w:ascii="Verdana" w:hAnsi="Verdana"/>
                <w:color w:val="000000"/>
                <w:sz w:val="16"/>
                <w:szCs w:val="16"/>
              </w:rPr>
            </w:pPr>
            <w:r w:rsidRPr="009F512F">
              <w:rPr>
                <w:rFonts w:ascii="Verdana" w:hAnsi="Verdana"/>
                <w:color w:val="000000"/>
                <w:sz w:val="16"/>
                <w:szCs w:val="16"/>
              </w:rPr>
              <w:t>2</w:t>
            </w:r>
          </w:p>
        </w:tc>
        <w:tc>
          <w:tcPr>
            <w:tcW w:w="426" w:type="dxa"/>
            <w:tcBorders>
              <w:top w:val="nil"/>
              <w:left w:val="nil"/>
              <w:bottom w:val="single" w:sz="4" w:space="0" w:color="000000"/>
              <w:right w:val="single" w:sz="4" w:space="0" w:color="000000"/>
            </w:tcBorders>
            <w:shd w:val="clear" w:color="auto" w:fill="auto"/>
            <w:vAlign w:val="center"/>
            <w:hideMark/>
          </w:tcPr>
          <w:p w:rsidR="009F512F" w:rsidRPr="009F512F" w:rsidRDefault="009F512F" w:rsidP="009F512F">
            <w:pPr>
              <w:jc w:val="center"/>
              <w:rPr>
                <w:rFonts w:ascii="Verdana" w:hAnsi="Verdana"/>
                <w:color w:val="000000"/>
                <w:sz w:val="16"/>
                <w:szCs w:val="16"/>
              </w:rPr>
            </w:pPr>
            <w:r w:rsidRPr="009F512F">
              <w:rPr>
                <w:rFonts w:ascii="Verdana" w:hAnsi="Verdana"/>
                <w:color w:val="000000"/>
                <w:sz w:val="16"/>
                <w:szCs w:val="16"/>
              </w:rPr>
              <w:t>0</w:t>
            </w:r>
          </w:p>
        </w:tc>
        <w:tc>
          <w:tcPr>
            <w:tcW w:w="425" w:type="dxa"/>
            <w:tcBorders>
              <w:top w:val="nil"/>
              <w:left w:val="nil"/>
              <w:bottom w:val="single" w:sz="4" w:space="0" w:color="000000"/>
              <w:right w:val="single" w:sz="4" w:space="0" w:color="000000"/>
            </w:tcBorders>
            <w:shd w:val="clear" w:color="auto" w:fill="auto"/>
            <w:vAlign w:val="center"/>
            <w:hideMark/>
          </w:tcPr>
          <w:p w:rsidR="009F512F" w:rsidRPr="009F512F" w:rsidRDefault="009F512F" w:rsidP="009F512F">
            <w:pPr>
              <w:jc w:val="center"/>
              <w:rPr>
                <w:rFonts w:ascii="Verdana" w:hAnsi="Verdana"/>
                <w:color w:val="000000"/>
                <w:sz w:val="16"/>
                <w:szCs w:val="16"/>
              </w:rPr>
            </w:pPr>
            <w:r w:rsidRPr="009F512F">
              <w:rPr>
                <w:rFonts w:ascii="Verdana" w:hAnsi="Verdana"/>
                <w:color w:val="000000"/>
                <w:sz w:val="16"/>
                <w:szCs w:val="16"/>
              </w:rPr>
              <w:t>0</w:t>
            </w:r>
          </w:p>
        </w:tc>
        <w:tc>
          <w:tcPr>
            <w:tcW w:w="425" w:type="dxa"/>
            <w:tcBorders>
              <w:top w:val="nil"/>
              <w:left w:val="nil"/>
              <w:bottom w:val="single" w:sz="4" w:space="0" w:color="000000"/>
              <w:right w:val="single" w:sz="4" w:space="0" w:color="000000"/>
            </w:tcBorders>
            <w:shd w:val="clear" w:color="auto" w:fill="auto"/>
            <w:vAlign w:val="center"/>
            <w:hideMark/>
          </w:tcPr>
          <w:p w:rsidR="009F512F" w:rsidRPr="009F512F" w:rsidRDefault="009F512F" w:rsidP="009F512F">
            <w:pPr>
              <w:jc w:val="center"/>
              <w:rPr>
                <w:rFonts w:ascii="Verdana" w:hAnsi="Verdana"/>
                <w:color w:val="000000"/>
                <w:sz w:val="16"/>
                <w:szCs w:val="16"/>
              </w:rPr>
            </w:pPr>
            <w:r w:rsidRPr="009F512F">
              <w:rPr>
                <w:rFonts w:ascii="Verdana" w:hAnsi="Verdana"/>
                <w:color w:val="000000"/>
                <w:sz w:val="16"/>
                <w:szCs w:val="16"/>
              </w:rPr>
              <w:t>0</w:t>
            </w:r>
          </w:p>
        </w:tc>
        <w:tc>
          <w:tcPr>
            <w:tcW w:w="567" w:type="dxa"/>
            <w:tcBorders>
              <w:top w:val="nil"/>
              <w:left w:val="nil"/>
              <w:bottom w:val="single" w:sz="4" w:space="0" w:color="000000"/>
              <w:right w:val="single" w:sz="4" w:space="0" w:color="000000"/>
            </w:tcBorders>
            <w:shd w:val="clear" w:color="auto" w:fill="auto"/>
            <w:vAlign w:val="center"/>
            <w:hideMark/>
          </w:tcPr>
          <w:p w:rsidR="009F512F" w:rsidRPr="009F512F" w:rsidRDefault="009F512F" w:rsidP="009F512F">
            <w:pPr>
              <w:jc w:val="center"/>
              <w:rPr>
                <w:rFonts w:ascii="Verdana" w:hAnsi="Verdana"/>
                <w:color w:val="000000"/>
                <w:sz w:val="16"/>
                <w:szCs w:val="16"/>
              </w:rPr>
            </w:pPr>
            <w:r w:rsidRPr="009F512F">
              <w:rPr>
                <w:rFonts w:ascii="Verdana" w:hAnsi="Verdana"/>
                <w:color w:val="000000"/>
                <w:sz w:val="16"/>
                <w:szCs w:val="16"/>
              </w:rPr>
              <w:t>0</w:t>
            </w:r>
          </w:p>
        </w:tc>
        <w:tc>
          <w:tcPr>
            <w:tcW w:w="425" w:type="dxa"/>
            <w:tcBorders>
              <w:top w:val="nil"/>
              <w:left w:val="nil"/>
              <w:bottom w:val="single" w:sz="4" w:space="0" w:color="000000"/>
              <w:right w:val="single" w:sz="4" w:space="0" w:color="000000"/>
            </w:tcBorders>
            <w:shd w:val="clear" w:color="auto" w:fill="auto"/>
            <w:vAlign w:val="center"/>
            <w:hideMark/>
          </w:tcPr>
          <w:p w:rsidR="009F512F" w:rsidRPr="009F512F" w:rsidRDefault="009F512F" w:rsidP="009F512F">
            <w:pPr>
              <w:jc w:val="center"/>
              <w:rPr>
                <w:rFonts w:ascii="Verdana" w:hAnsi="Verdana"/>
                <w:color w:val="000000"/>
                <w:sz w:val="16"/>
                <w:szCs w:val="16"/>
              </w:rPr>
            </w:pPr>
            <w:r w:rsidRPr="009F512F">
              <w:rPr>
                <w:rFonts w:ascii="Verdana" w:hAnsi="Verdana"/>
                <w:color w:val="000000"/>
                <w:sz w:val="16"/>
                <w:szCs w:val="16"/>
              </w:rPr>
              <w:t>0</w:t>
            </w:r>
          </w:p>
        </w:tc>
        <w:tc>
          <w:tcPr>
            <w:tcW w:w="426" w:type="dxa"/>
            <w:tcBorders>
              <w:top w:val="nil"/>
              <w:left w:val="nil"/>
              <w:bottom w:val="single" w:sz="4" w:space="0" w:color="000000"/>
              <w:right w:val="single" w:sz="4" w:space="0" w:color="000000"/>
            </w:tcBorders>
            <w:shd w:val="clear" w:color="auto" w:fill="auto"/>
            <w:vAlign w:val="center"/>
            <w:hideMark/>
          </w:tcPr>
          <w:p w:rsidR="009F512F" w:rsidRPr="009F512F" w:rsidRDefault="009F512F" w:rsidP="009F512F">
            <w:pPr>
              <w:jc w:val="center"/>
              <w:rPr>
                <w:rFonts w:ascii="Verdana" w:hAnsi="Verdana"/>
                <w:color w:val="000000"/>
                <w:sz w:val="16"/>
                <w:szCs w:val="16"/>
              </w:rPr>
            </w:pPr>
            <w:r w:rsidRPr="009F512F">
              <w:rPr>
                <w:rFonts w:ascii="Verdana" w:hAnsi="Verdana"/>
                <w:color w:val="000000"/>
                <w:sz w:val="16"/>
                <w:szCs w:val="16"/>
              </w:rPr>
              <w:t>0</w:t>
            </w:r>
          </w:p>
        </w:tc>
        <w:tc>
          <w:tcPr>
            <w:tcW w:w="425" w:type="dxa"/>
            <w:tcBorders>
              <w:top w:val="nil"/>
              <w:left w:val="nil"/>
              <w:bottom w:val="single" w:sz="4" w:space="0" w:color="000000"/>
              <w:right w:val="single" w:sz="4" w:space="0" w:color="000000"/>
            </w:tcBorders>
            <w:shd w:val="clear" w:color="auto" w:fill="auto"/>
            <w:vAlign w:val="center"/>
            <w:hideMark/>
          </w:tcPr>
          <w:p w:rsidR="009F512F" w:rsidRPr="009F512F" w:rsidRDefault="009F512F" w:rsidP="009F512F">
            <w:pPr>
              <w:jc w:val="center"/>
              <w:rPr>
                <w:rFonts w:ascii="Verdana" w:hAnsi="Verdana"/>
                <w:color w:val="000000"/>
                <w:sz w:val="16"/>
                <w:szCs w:val="16"/>
              </w:rPr>
            </w:pPr>
            <w:r w:rsidRPr="009F512F">
              <w:rPr>
                <w:rFonts w:ascii="Verdana" w:hAnsi="Verdana"/>
                <w:color w:val="000000"/>
                <w:sz w:val="16"/>
                <w:szCs w:val="16"/>
              </w:rPr>
              <w:t>0</w:t>
            </w:r>
          </w:p>
        </w:tc>
        <w:tc>
          <w:tcPr>
            <w:tcW w:w="425" w:type="dxa"/>
            <w:tcBorders>
              <w:top w:val="nil"/>
              <w:left w:val="nil"/>
              <w:bottom w:val="single" w:sz="4" w:space="0" w:color="000000"/>
              <w:right w:val="single" w:sz="4" w:space="0" w:color="000000"/>
            </w:tcBorders>
            <w:shd w:val="clear" w:color="auto" w:fill="auto"/>
            <w:vAlign w:val="center"/>
            <w:hideMark/>
          </w:tcPr>
          <w:p w:rsidR="009F512F" w:rsidRPr="009F512F" w:rsidRDefault="009F512F" w:rsidP="009F512F">
            <w:pPr>
              <w:jc w:val="center"/>
              <w:rPr>
                <w:rFonts w:ascii="Verdana" w:hAnsi="Verdana"/>
                <w:color w:val="000000"/>
                <w:sz w:val="16"/>
                <w:szCs w:val="16"/>
              </w:rPr>
            </w:pPr>
            <w:r w:rsidRPr="009F512F">
              <w:rPr>
                <w:rFonts w:ascii="Verdana" w:hAnsi="Verdana"/>
                <w:color w:val="000000"/>
                <w:sz w:val="16"/>
                <w:szCs w:val="16"/>
              </w:rPr>
              <w:t>0</w:t>
            </w:r>
          </w:p>
        </w:tc>
        <w:tc>
          <w:tcPr>
            <w:tcW w:w="425" w:type="dxa"/>
            <w:tcBorders>
              <w:top w:val="nil"/>
              <w:left w:val="nil"/>
              <w:bottom w:val="single" w:sz="4" w:space="0" w:color="000000"/>
              <w:right w:val="single" w:sz="4" w:space="0" w:color="000000"/>
            </w:tcBorders>
            <w:shd w:val="clear" w:color="auto" w:fill="auto"/>
            <w:vAlign w:val="center"/>
            <w:hideMark/>
          </w:tcPr>
          <w:p w:rsidR="009F512F" w:rsidRPr="009F512F" w:rsidRDefault="009F512F" w:rsidP="009F512F">
            <w:pPr>
              <w:jc w:val="center"/>
              <w:rPr>
                <w:rFonts w:ascii="Verdana" w:hAnsi="Verdana"/>
                <w:color w:val="000000"/>
                <w:sz w:val="16"/>
                <w:szCs w:val="16"/>
              </w:rPr>
            </w:pPr>
            <w:r w:rsidRPr="009F512F">
              <w:rPr>
                <w:rFonts w:ascii="Verdana" w:hAnsi="Verdana"/>
                <w:color w:val="000000"/>
                <w:sz w:val="16"/>
                <w:szCs w:val="16"/>
              </w:rPr>
              <w:t>0</w:t>
            </w:r>
          </w:p>
        </w:tc>
        <w:tc>
          <w:tcPr>
            <w:tcW w:w="426" w:type="dxa"/>
            <w:tcBorders>
              <w:top w:val="nil"/>
              <w:left w:val="nil"/>
              <w:bottom w:val="single" w:sz="4" w:space="0" w:color="000000"/>
              <w:right w:val="single" w:sz="4" w:space="0" w:color="000000"/>
            </w:tcBorders>
            <w:shd w:val="clear" w:color="auto" w:fill="auto"/>
            <w:vAlign w:val="center"/>
            <w:hideMark/>
          </w:tcPr>
          <w:p w:rsidR="009F512F" w:rsidRPr="009F512F" w:rsidRDefault="009F512F" w:rsidP="009F512F">
            <w:pPr>
              <w:jc w:val="center"/>
              <w:rPr>
                <w:rFonts w:ascii="Verdana" w:hAnsi="Verdana"/>
                <w:color w:val="000000"/>
                <w:sz w:val="16"/>
                <w:szCs w:val="16"/>
              </w:rPr>
            </w:pPr>
            <w:r w:rsidRPr="009F512F">
              <w:rPr>
                <w:rFonts w:ascii="Verdana" w:hAnsi="Verdana"/>
                <w:color w:val="000000"/>
                <w:sz w:val="16"/>
                <w:szCs w:val="16"/>
              </w:rPr>
              <w:t>0</w:t>
            </w:r>
          </w:p>
        </w:tc>
        <w:tc>
          <w:tcPr>
            <w:tcW w:w="479" w:type="dxa"/>
            <w:tcBorders>
              <w:top w:val="nil"/>
              <w:left w:val="nil"/>
              <w:bottom w:val="single" w:sz="4" w:space="0" w:color="000000"/>
              <w:right w:val="single" w:sz="4" w:space="0" w:color="000000"/>
            </w:tcBorders>
            <w:shd w:val="clear" w:color="auto" w:fill="auto"/>
            <w:vAlign w:val="center"/>
            <w:hideMark/>
          </w:tcPr>
          <w:p w:rsidR="009F512F" w:rsidRPr="009F512F" w:rsidRDefault="009F512F" w:rsidP="009F512F">
            <w:pPr>
              <w:jc w:val="center"/>
              <w:rPr>
                <w:rFonts w:ascii="Verdana" w:hAnsi="Verdana"/>
                <w:color w:val="000000"/>
                <w:sz w:val="16"/>
                <w:szCs w:val="16"/>
              </w:rPr>
            </w:pPr>
            <w:r w:rsidRPr="009F512F">
              <w:rPr>
                <w:rFonts w:ascii="Verdana" w:hAnsi="Verdana"/>
                <w:color w:val="000000"/>
                <w:sz w:val="16"/>
                <w:szCs w:val="16"/>
              </w:rPr>
              <w:t>0</w:t>
            </w:r>
          </w:p>
        </w:tc>
        <w:tc>
          <w:tcPr>
            <w:tcW w:w="655" w:type="dxa"/>
            <w:tcBorders>
              <w:top w:val="nil"/>
              <w:left w:val="nil"/>
              <w:bottom w:val="single" w:sz="4" w:space="0" w:color="000000"/>
              <w:right w:val="single" w:sz="4" w:space="0" w:color="000000"/>
            </w:tcBorders>
            <w:shd w:val="clear" w:color="000000" w:fill="AFC6DB"/>
            <w:vAlign w:val="center"/>
            <w:hideMark/>
          </w:tcPr>
          <w:p w:rsidR="009F512F" w:rsidRPr="009F512F" w:rsidRDefault="009F512F" w:rsidP="009F512F">
            <w:pPr>
              <w:jc w:val="center"/>
              <w:rPr>
                <w:rFonts w:ascii="Verdana" w:hAnsi="Verdana"/>
                <w:color w:val="000000"/>
                <w:sz w:val="16"/>
                <w:szCs w:val="16"/>
              </w:rPr>
            </w:pPr>
            <w:r w:rsidRPr="009F512F">
              <w:rPr>
                <w:rFonts w:ascii="Verdana" w:hAnsi="Verdana"/>
                <w:color w:val="000000"/>
                <w:sz w:val="16"/>
                <w:szCs w:val="16"/>
              </w:rPr>
              <w:t>2</w:t>
            </w:r>
          </w:p>
        </w:tc>
      </w:tr>
      <w:tr w:rsidR="009F512F" w:rsidRPr="009F512F" w:rsidTr="009F512F">
        <w:trPr>
          <w:trHeight w:val="283"/>
        </w:trPr>
        <w:tc>
          <w:tcPr>
            <w:tcW w:w="4106" w:type="dxa"/>
            <w:tcBorders>
              <w:top w:val="nil"/>
              <w:left w:val="single" w:sz="4" w:space="0" w:color="000000"/>
              <w:bottom w:val="single" w:sz="4" w:space="0" w:color="000000"/>
              <w:right w:val="single" w:sz="4" w:space="0" w:color="000000"/>
            </w:tcBorders>
            <w:shd w:val="clear" w:color="auto" w:fill="auto"/>
            <w:vAlign w:val="center"/>
            <w:hideMark/>
          </w:tcPr>
          <w:p w:rsidR="009F512F" w:rsidRPr="009F512F" w:rsidRDefault="009F512F" w:rsidP="009F512F">
            <w:pPr>
              <w:rPr>
                <w:rFonts w:ascii="Verdana" w:hAnsi="Verdana"/>
                <w:sz w:val="16"/>
                <w:szCs w:val="16"/>
              </w:rPr>
            </w:pPr>
            <w:r w:rsidRPr="009F512F">
              <w:rPr>
                <w:rFonts w:ascii="Verdana" w:hAnsi="Verdana"/>
                <w:sz w:val="16"/>
                <w:szCs w:val="16"/>
              </w:rPr>
              <w:t>Radiology</w:t>
            </w:r>
          </w:p>
        </w:tc>
        <w:tc>
          <w:tcPr>
            <w:tcW w:w="425" w:type="dxa"/>
            <w:tcBorders>
              <w:top w:val="nil"/>
              <w:left w:val="nil"/>
              <w:bottom w:val="single" w:sz="4" w:space="0" w:color="000000"/>
              <w:right w:val="single" w:sz="4" w:space="0" w:color="000000"/>
            </w:tcBorders>
            <w:shd w:val="clear" w:color="auto" w:fill="auto"/>
            <w:vAlign w:val="center"/>
            <w:hideMark/>
          </w:tcPr>
          <w:p w:rsidR="009F512F" w:rsidRPr="009F512F" w:rsidRDefault="009F512F" w:rsidP="009F512F">
            <w:pPr>
              <w:jc w:val="center"/>
              <w:rPr>
                <w:rFonts w:ascii="Verdana" w:hAnsi="Verdana"/>
                <w:color w:val="000000"/>
                <w:sz w:val="16"/>
                <w:szCs w:val="16"/>
              </w:rPr>
            </w:pPr>
            <w:r w:rsidRPr="009F512F">
              <w:rPr>
                <w:rFonts w:ascii="Verdana" w:hAnsi="Verdana"/>
                <w:color w:val="000000"/>
                <w:sz w:val="16"/>
                <w:szCs w:val="16"/>
              </w:rPr>
              <w:t>0</w:t>
            </w:r>
          </w:p>
        </w:tc>
        <w:tc>
          <w:tcPr>
            <w:tcW w:w="426" w:type="dxa"/>
            <w:tcBorders>
              <w:top w:val="nil"/>
              <w:left w:val="nil"/>
              <w:bottom w:val="single" w:sz="4" w:space="0" w:color="000000"/>
              <w:right w:val="single" w:sz="4" w:space="0" w:color="000000"/>
            </w:tcBorders>
            <w:shd w:val="clear" w:color="auto" w:fill="auto"/>
            <w:vAlign w:val="center"/>
            <w:hideMark/>
          </w:tcPr>
          <w:p w:rsidR="009F512F" w:rsidRPr="009F512F" w:rsidRDefault="009F512F" w:rsidP="009F512F">
            <w:pPr>
              <w:jc w:val="center"/>
              <w:rPr>
                <w:rFonts w:ascii="Verdana" w:hAnsi="Verdana"/>
                <w:color w:val="000000"/>
                <w:sz w:val="16"/>
                <w:szCs w:val="16"/>
              </w:rPr>
            </w:pPr>
            <w:r w:rsidRPr="009F512F">
              <w:rPr>
                <w:rFonts w:ascii="Verdana" w:hAnsi="Verdana"/>
                <w:color w:val="000000"/>
                <w:sz w:val="16"/>
                <w:szCs w:val="16"/>
              </w:rPr>
              <w:t>0</w:t>
            </w:r>
          </w:p>
        </w:tc>
        <w:tc>
          <w:tcPr>
            <w:tcW w:w="425" w:type="dxa"/>
            <w:tcBorders>
              <w:top w:val="nil"/>
              <w:left w:val="nil"/>
              <w:bottom w:val="single" w:sz="4" w:space="0" w:color="000000"/>
              <w:right w:val="single" w:sz="4" w:space="0" w:color="000000"/>
            </w:tcBorders>
            <w:shd w:val="clear" w:color="auto" w:fill="auto"/>
            <w:vAlign w:val="center"/>
            <w:hideMark/>
          </w:tcPr>
          <w:p w:rsidR="009F512F" w:rsidRPr="009F512F" w:rsidRDefault="009F512F" w:rsidP="009F512F">
            <w:pPr>
              <w:jc w:val="center"/>
              <w:rPr>
                <w:rFonts w:ascii="Verdana" w:hAnsi="Verdana"/>
                <w:color w:val="000000"/>
                <w:sz w:val="16"/>
                <w:szCs w:val="16"/>
              </w:rPr>
            </w:pPr>
            <w:r w:rsidRPr="009F512F">
              <w:rPr>
                <w:rFonts w:ascii="Verdana" w:hAnsi="Verdana"/>
                <w:color w:val="000000"/>
                <w:sz w:val="16"/>
                <w:szCs w:val="16"/>
              </w:rPr>
              <w:t>0</w:t>
            </w:r>
          </w:p>
        </w:tc>
        <w:tc>
          <w:tcPr>
            <w:tcW w:w="425" w:type="dxa"/>
            <w:tcBorders>
              <w:top w:val="nil"/>
              <w:left w:val="nil"/>
              <w:bottom w:val="single" w:sz="4" w:space="0" w:color="000000"/>
              <w:right w:val="single" w:sz="4" w:space="0" w:color="000000"/>
            </w:tcBorders>
            <w:shd w:val="clear" w:color="auto" w:fill="auto"/>
            <w:vAlign w:val="center"/>
            <w:hideMark/>
          </w:tcPr>
          <w:p w:rsidR="009F512F" w:rsidRPr="009F512F" w:rsidRDefault="009F512F" w:rsidP="009F512F">
            <w:pPr>
              <w:jc w:val="center"/>
              <w:rPr>
                <w:rFonts w:ascii="Verdana" w:hAnsi="Verdana"/>
                <w:color w:val="000000"/>
                <w:sz w:val="16"/>
                <w:szCs w:val="16"/>
              </w:rPr>
            </w:pPr>
            <w:r w:rsidRPr="009F512F">
              <w:rPr>
                <w:rFonts w:ascii="Verdana" w:hAnsi="Verdana"/>
                <w:color w:val="000000"/>
                <w:sz w:val="16"/>
                <w:szCs w:val="16"/>
              </w:rPr>
              <w:t>1</w:t>
            </w:r>
          </w:p>
        </w:tc>
        <w:tc>
          <w:tcPr>
            <w:tcW w:w="567" w:type="dxa"/>
            <w:tcBorders>
              <w:top w:val="nil"/>
              <w:left w:val="nil"/>
              <w:bottom w:val="single" w:sz="4" w:space="0" w:color="000000"/>
              <w:right w:val="single" w:sz="4" w:space="0" w:color="000000"/>
            </w:tcBorders>
            <w:shd w:val="clear" w:color="auto" w:fill="auto"/>
            <w:vAlign w:val="center"/>
            <w:hideMark/>
          </w:tcPr>
          <w:p w:rsidR="009F512F" w:rsidRPr="009F512F" w:rsidRDefault="009F512F" w:rsidP="009F512F">
            <w:pPr>
              <w:jc w:val="center"/>
              <w:rPr>
                <w:rFonts w:ascii="Verdana" w:hAnsi="Verdana"/>
                <w:color w:val="000000"/>
                <w:sz w:val="16"/>
                <w:szCs w:val="16"/>
              </w:rPr>
            </w:pPr>
            <w:r w:rsidRPr="009F512F">
              <w:rPr>
                <w:rFonts w:ascii="Verdana" w:hAnsi="Verdana"/>
                <w:color w:val="000000"/>
                <w:sz w:val="16"/>
                <w:szCs w:val="16"/>
              </w:rPr>
              <w:t>0</w:t>
            </w:r>
          </w:p>
        </w:tc>
        <w:tc>
          <w:tcPr>
            <w:tcW w:w="425" w:type="dxa"/>
            <w:tcBorders>
              <w:top w:val="nil"/>
              <w:left w:val="nil"/>
              <w:bottom w:val="single" w:sz="4" w:space="0" w:color="000000"/>
              <w:right w:val="single" w:sz="4" w:space="0" w:color="000000"/>
            </w:tcBorders>
            <w:shd w:val="clear" w:color="auto" w:fill="auto"/>
            <w:vAlign w:val="center"/>
            <w:hideMark/>
          </w:tcPr>
          <w:p w:rsidR="009F512F" w:rsidRPr="009F512F" w:rsidRDefault="009F512F" w:rsidP="009F512F">
            <w:pPr>
              <w:jc w:val="center"/>
              <w:rPr>
                <w:rFonts w:ascii="Verdana" w:hAnsi="Verdana"/>
                <w:color w:val="000000"/>
                <w:sz w:val="16"/>
                <w:szCs w:val="16"/>
              </w:rPr>
            </w:pPr>
            <w:r w:rsidRPr="009F512F">
              <w:rPr>
                <w:rFonts w:ascii="Verdana" w:hAnsi="Verdana"/>
                <w:color w:val="000000"/>
                <w:sz w:val="16"/>
                <w:szCs w:val="16"/>
              </w:rPr>
              <w:t>0</w:t>
            </w:r>
          </w:p>
        </w:tc>
        <w:tc>
          <w:tcPr>
            <w:tcW w:w="426" w:type="dxa"/>
            <w:tcBorders>
              <w:top w:val="nil"/>
              <w:left w:val="nil"/>
              <w:bottom w:val="single" w:sz="4" w:space="0" w:color="000000"/>
              <w:right w:val="single" w:sz="4" w:space="0" w:color="000000"/>
            </w:tcBorders>
            <w:shd w:val="clear" w:color="auto" w:fill="auto"/>
            <w:vAlign w:val="center"/>
            <w:hideMark/>
          </w:tcPr>
          <w:p w:rsidR="009F512F" w:rsidRPr="009F512F" w:rsidRDefault="009F512F" w:rsidP="009F512F">
            <w:pPr>
              <w:jc w:val="center"/>
              <w:rPr>
                <w:rFonts w:ascii="Verdana" w:hAnsi="Verdana"/>
                <w:color w:val="000000"/>
                <w:sz w:val="16"/>
                <w:szCs w:val="16"/>
              </w:rPr>
            </w:pPr>
            <w:r w:rsidRPr="009F512F">
              <w:rPr>
                <w:rFonts w:ascii="Verdana" w:hAnsi="Verdana"/>
                <w:color w:val="000000"/>
                <w:sz w:val="16"/>
                <w:szCs w:val="16"/>
              </w:rPr>
              <w:t>0</w:t>
            </w:r>
          </w:p>
        </w:tc>
        <w:tc>
          <w:tcPr>
            <w:tcW w:w="425" w:type="dxa"/>
            <w:tcBorders>
              <w:top w:val="nil"/>
              <w:left w:val="nil"/>
              <w:bottom w:val="single" w:sz="4" w:space="0" w:color="000000"/>
              <w:right w:val="single" w:sz="4" w:space="0" w:color="000000"/>
            </w:tcBorders>
            <w:shd w:val="clear" w:color="auto" w:fill="auto"/>
            <w:vAlign w:val="center"/>
            <w:hideMark/>
          </w:tcPr>
          <w:p w:rsidR="009F512F" w:rsidRPr="009F512F" w:rsidRDefault="009F512F" w:rsidP="009F512F">
            <w:pPr>
              <w:jc w:val="center"/>
              <w:rPr>
                <w:rFonts w:ascii="Verdana" w:hAnsi="Verdana"/>
                <w:color w:val="000000"/>
                <w:sz w:val="16"/>
                <w:szCs w:val="16"/>
              </w:rPr>
            </w:pPr>
            <w:r w:rsidRPr="009F512F">
              <w:rPr>
                <w:rFonts w:ascii="Verdana" w:hAnsi="Verdana"/>
                <w:color w:val="000000"/>
                <w:sz w:val="16"/>
                <w:szCs w:val="16"/>
              </w:rPr>
              <w:t>0</w:t>
            </w:r>
          </w:p>
        </w:tc>
        <w:tc>
          <w:tcPr>
            <w:tcW w:w="425" w:type="dxa"/>
            <w:tcBorders>
              <w:top w:val="nil"/>
              <w:left w:val="nil"/>
              <w:bottom w:val="single" w:sz="4" w:space="0" w:color="000000"/>
              <w:right w:val="single" w:sz="4" w:space="0" w:color="000000"/>
            </w:tcBorders>
            <w:shd w:val="clear" w:color="auto" w:fill="auto"/>
            <w:vAlign w:val="center"/>
            <w:hideMark/>
          </w:tcPr>
          <w:p w:rsidR="009F512F" w:rsidRPr="009F512F" w:rsidRDefault="009F512F" w:rsidP="009F512F">
            <w:pPr>
              <w:jc w:val="center"/>
              <w:rPr>
                <w:rFonts w:ascii="Verdana" w:hAnsi="Verdana"/>
                <w:color w:val="000000"/>
                <w:sz w:val="16"/>
                <w:szCs w:val="16"/>
              </w:rPr>
            </w:pPr>
            <w:r w:rsidRPr="009F512F">
              <w:rPr>
                <w:rFonts w:ascii="Verdana" w:hAnsi="Verdana"/>
                <w:color w:val="000000"/>
                <w:sz w:val="16"/>
                <w:szCs w:val="16"/>
              </w:rPr>
              <w:t>0</w:t>
            </w:r>
          </w:p>
        </w:tc>
        <w:tc>
          <w:tcPr>
            <w:tcW w:w="425" w:type="dxa"/>
            <w:tcBorders>
              <w:top w:val="nil"/>
              <w:left w:val="nil"/>
              <w:bottom w:val="single" w:sz="4" w:space="0" w:color="000000"/>
              <w:right w:val="single" w:sz="4" w:space="0" w:color="000000"/>
            </w:tcBorders>
            <w:shd w:val="clear" w:color="auto" w:fill="auto"/>
            <w:vAlign w:val="center"/>
            <w:hideMark/>
          </w:tcPr>
          <w:p w:rsidR="009F512F" w:rsidRPr="009F512F" w:rsidRDefault="009F512F" w:rsidP="009F512F">
            <w:pPr>
              <w:jc w:val="center"/>
              <w:rPr>
                <w:rFonts w:ascii="Verdana" w:hAnsi="Verdana"/>
                <w:color w:val="000000"/>
                <w:sz w:val="16"/>
                <w:szCs w:val="16"/>
              </w:rPr>
            </w:pPr>
            <w:r w:rsidRPr="009F512F">
              <w:rPr>
                <w:rFonts w:ascii="Verdana" w:hAnsi="Verdana"/>
                <w:color w:val="000000"/>
                <w:sz w:val="16"/>
                <w:szCs w:val="16"/>
              </w:rPr>
              <w:t>1</w:t>
            </w:r>
          </w:p>
        </w:tc>
        <w:tc>
          <w:tcPr>
            <w:tcW w:w="426" w:type="dxa"/>
            <w:tcBorders>
              <w:top w:val="nil"/>
              <w:left w:val="nil"/>
              <w:bottom w:val="single" w:sz="4" w:space="0" w:color="000000"/>
              <w:right w:val="single" w:sz="4" w:space="0" w:color="000000"/>
            </w:tcBorders>
            <w:shd w:val="clear" w:color="auto" w:fill="auto"/>
            <w:vAlign w:val="center"/>
            <w:hideMark/>
          </w:tcPr>
          <w:p w:rsidR="009F512F" w:rsidRPr="009F512F" w:rsidRDefault="009F512F" w:rsidP="009F512F">
            <w:pPr>
              <w:jc w:val="center"/>
              <w:rPr>
                <w:rFonts w:ascii="Verdana" w:hAnsi="Verdana"/>
                <w:color w:val="000000"/>
                <w:sz w:val="16"/>
                <w:szCs w:val="16"/>
              </w:rPr>
            </w:pPr>
            <w:r w:rsidRPr="009F512F">
              <w:rPr>
                <w:rFonts w:ascii="Verdana" w:hAnsi="Verdana"/>
                <w:color w:val="000000"/>
                <w:sz w:val="16"/>
                <w:szCs w:val="16"/>
              </w:rPr>
              <w:t>0</w:t>
            </w:r>
          </w:p>
        </w:tc>
        <w:tc>
          <w:tcPr>
            <w:tcW w:w="479" w:type="dxa"/>
            <w:tcBorders>
              <w:top w:val="nil"/>
              <w:left w:val="nil"/>
              <w:bottom w:val="single" w:sz="4" w:space="0" w:color="000000"/>
              <w:right w:val="single" w:sz="4" w:space="0" w:color="000000"/>
            </w:tcBorders>
            <w:shd w:val="clear" w:color="auto" w:fill="auto"/>
            <w:vAlign w:val="center"/>
            <w:hideMark/>
          </w:tcPr>
          <w:p w:rsidR="009F512F" w:rsidRPr="009F512F" w:rsidRDefault="009F512F" w:rsidP="009F512F">
            <w:pPr>
              <w:jc w:val="center"/>
              <w:rPr>
                <w:rFonts w:ascii="Verdana" w:hAnsi="Verdana"/>
                <w:color w:val="000000"/>
                <w:sz w:val="16"/>
                <w:szCs w:val="16"/>
              </w:rPr>
            </w:pPr>
            <w:r w:rsidRPr="009F512F">
              <w:rPr>
                <w:rFonts w:ascii="Verdana" w:hAnsi="Verdana"/>
                <w:color w:val="000000"/>
                <w:sz w:val="16"/>
                <w:szCs w:val="16"/>
              </w:rPr>
              <w:t>0</w:t>
            </w:r>
          </w:p>
        </w:tc>
        <w:tc>
          <w:tcPr>
            <w:tcW w:w="655" w:type="dxa"/>
            <w:tcBorders>
              <w:top w:val="nil"/>
              <w:left w:val="nil"/>
              <w:bottom w:val="single" w:sz="4" w:space="0" w:color="000000"/>
              <w:right w:val="single" w:sz="4" w:space="0" w:color="000000"/>
            </w:tcBorders>
            <w:shd w:val="clear" w:color="000000" w:fill="AFC6DB"/>
            <w:vAlign w:val="center"/>
            <w:hideMark/>
          </w:tcPr>
          <w:p w:rsidR="009F512F" w:rsidRPr="009F512F" w:rsidRDefault="009F512F" w:rsidP="009F512F">
            <w:pPr>
              <w:jc w:val="center"/>
              <w:rPr>
                <w:rFonts w:ascii="Verdana" w:hAnsi="Verdana"/>
                <w:color w:val="000000"/>
                <w:sz w:val="16"/>
                <w:szCs w:val="16"/>
              </w:rPr>
            </w:pPr>
            <w:r w:rsidRPr="009F512F">
              <w:rPr>
                <w:rFonts w:ascii="Verdana" w:hAnsi="Verdana"/>
                <w:color w:val="000000"/>
                <w:sz w:val="16"/>
                <w:szCs w:val="16"/>
              </w:rPr>
              <w:t>2</w:t>
            </w:r>
          </w:p>
        </w:tc>
      </w:tr>
      <w:tr w:rsidR="009F512F" w:rsidRPr="009F512F" w:rsidTr="009F512F">
        <w:trPr>
          <w:trHeight w:val="283"/>
        </w:trPr>
        <w:tc>
          <w:tcPr>
            <w:tcW w:w="4106" w:type="dxa"/>
            <w:tcBorders>
              <w:top w:val="nil"/>
              <w:left w:val="single" w:sz="4" w:space="0" w:color="000000"/>
              <w:bottom w:val="single" w:sz="4" w:space="0" w:color="000000"/>
              <w:right w:val="single" w:sz="4" w:space="0" w:color="000000"/>
            </w:tcBorders>
            <w:shd w:val="clear" w:color="auto" w:fill="auto"/>
            <w:vAlign w:val="center"/>
            <w:hideMark/>
          </w:tcPr>
          <w:p w:rsidR="009F512F" w:rsidRPr="009F512F" w:rsidRDefault="009F512F" w:rsidP="00B921BD">
            <w:pPr>
              <w:rPr>
                <w:rFonts w:ascii="Verdana" w:hAnsi="Verdana"/>
                <w:sz w:val="16"/>
                <w:szCs w:val="16"/>
              </w:rPr>
            </w:pPr>
            <w:r w:rsidRPr="009F512F">
              <w:rPr>
                <w:rFonts w:ascii="Verdana" w:hAnsi="Verdana"/>
                <w:sz w:val="16"/>
                <w:szCs w:val="16"/>
              </w:rPr>
              <w:t>Rhondda &amp; Taf Locality</w:t>
            </w:r>
          </w:p>
        </w:tc>
        <w:tc>
          <w:tcPr>
            <w:tcW w:w="425" w:type="dxa"/>
            <w:tcBorders>
              <w:top w:val="nil"/>
              <w:left w:val="nil"/>
              <w:bottom w:val="single" w:sz="4" w:space="0" w:color="000000"/>
              <w:right w:val="single" w:sz="4" w:space="0" w:color="000000"/>
            </w:tcBorders>
            <w:shd w:val="clear" w:color="auto" w:fill="auto"/>
            <w:vAlign w:val="center"/>
            <w:hideMark/>
          </w:tcPr>
          <w:p w:rsidR="009F512F" w:rsidRPr="009F512F" w:rsidRDefault="009F512F" w:rsidP="009F512F">
            <w:pPr>
              <w:jc w:val="center"/>
              <w:rPr>
                <w:rFonts w:ascii="Verdana" w:hAnsi="Verdana"/>
                <w:color w:val="000000"/>
                <w:sz w:val="16"/>
                <w:szCs w:val="16"/>
              </w:rPr>
            </w:pPr>
            <w:r w:rsidRPr="009F512F">
              <w:rPr>
                <w:rFonts w:ascii="Verdana" w:hAnsi="Verdana"/>
                <w:color w:val="000000"/>
                <w:sz w:val="16"/>
                <w:szCs w:val="16"/>
              </w:rPr>
              <w:t>4</w:t>
            </w:r>
          </w:p>
        </w:tc>
        <w:tc>
          <w:tcPr>
            <w:tcW w:w="426" w:type="dxa"/>
            <w:tcBorders>
              <w:top w:val="nil"/>
              <w:left w:val="nil"/>
              <w:bottom w:val="single" w:sz="4" w:space="0" w:color="000000"/>
              <w:right w:val="single" w:sz="4" w:space="0" w:color="000000"/>
            </w:tcBorders>
            <w:shd w:val="clear" w:color="auto" w:fill="auto"/>
            <w:vAlign w:val="center"/>
            <w:hideMark/>
          </w:tcPr>
          <w:p w:rsidR="009F512F" w:rsidRPr="009F512F" w:rsidRDefault="009F512F" w:rsidP="009F512F">
            <w:pPr>
              <w:jc w:val="center"/>
              <w:rPr>
                <w:rFonts w:ascii="Verdana" w:hAnsi="Verdana"/>
                <w:color w:val="000000"/>
                <w:sz w:val="16"/>
                <w:szCs w:val="16"/>
              </w:rPr>
            </w:pPr>
            <w:r w:rsidRPr="009F512F">
              <w:rPr>
                <w:rFonts w:ascii="Verdana" w:hAnsi="Verdana"/>
                <w:color w:val="000000"/>
                <w:sz w:val="16"/>
                <w:szCs w:val="16"/>
              </w:rPr>
              <w:t>0</w:t>
            </w:r>
          </w:p>
        </w:tc>
        <w:tc>
          <w:tcPr>
            <w:tcW w:w="425" w:type="dxa"/>
            <w:tcBorders>
              <w:top w:val="nil"/>
              <w:left w:val="nil"/>
              <w:bottom w:val="single" w:sz="4" w:space="0" w:color="000000"/>
              <w:right w:val="single" w:sz="4" w:space="0" w:color="000000"/>
            </w:tcBorders>
            <w:shd w:val="clear" w:color="auto" w:fill="auto"/>
            <w:vAlign w:val="center"/>
            <w:hideMark/>
          </w:tcPr>
          <w:p w:rsidR="009F512F" w:rsidRPr="009F512F" w:rsidRDefault="009F512F" w:rsidP="009F512F">
            <w:pPr>
              <w:jc w:val="center"/>
              <w:rPr>
                <w:rFonts w:ascii="Verdana" w:hAnsi="Verdana"/>
                <w:color w:val="000000"/>
                <w:sz w:val="16"/>
                <w:szCs w:val="16"/>
              </w:rPr>
            </w:pPr>
            <w:r w:rsidRPr="009F512F">
              <w:rPr>
                <w:rFonts w:ascii="Verdana" w:hAnsi="Verdana"/>
                <w:color w:val="000000"/>
                <w:sz w:val="16"/>
                <w:szCs w:val="16"/>
              </w:rPr>
              <w:t>0</w:t>
            </w:r>
          </w:p>
        </w:tc>
        <w:tc>
          <w:tcPr>
            <w:tcW w:w="425" w:type="dxa"/>
            <w:tcBorders>
              <w:top w:val="nil"/>
              <w:left w:val="nil"/>
              <w:bottom w:val="single" w:sz="4" w:space="0" w:color="000000"/>
              <w:right w:val="single" w:sz="4" w:space="0" w:color="000000"/>
            </w:tcBorders>
            <w:shd w:val="clear" w:color="auto" w:fill="auto"/>
            <w:vAlign w:val="center"/>
            <w:hideMark/>
          </w:tcPr>
          <w:p w:rsidR="009F512F" w:rsidRPr="009F512F" w:rsidRDefault="009F512F" w:rsidP="009F512F">
            <w:pPr>
              <w:jc w:val="center"/>
              <w:rPr>
                <w:rFonts w:ascii="Verdana" w:hAnsi="Verdana"/>
                <w:color w:val="000000"/>
                <w:sz w:val="16"/>
                <w:szCs w:val="16"/>
              </w:rPr>
            </w:pPr>
            <w:r w:rsidRPr="009F512F">
              <w:rPr>
                <w:rFonts w:ascii="Verdana" w:hAnsi="Verdana"/>
                <w:color w:val="000000"/>
                <w:sz w:val="16"/>
                <w:szCs w:val="16"/>
              </w:rPr>
              <w:t>0</w:t>
            </w:r>
          </w:p>
        </w:tc>
        <w:tc>
          <w:tcPr>
            <w:tcW w:w="567" w:type="dxa"/>
            <w:tcBorders>
              <w:top w:val="nil"/>
              <w:left w:val="nil"/>
              <w:bottom w:val="single" w:sz="4" w:space="0" w:color="000000"/>
              <w:right w:val="single" w:sz="4" w:space="0" w:color="000000"/>
            </w:tcBorders>
            <w:shd w:val="clear" w:color="auto" w:fill="auto"/>
            <w:vAlign w:val="center"/>
            <w:hideMark/>
          </w:tcPr>
          <w:p w:rsidR="009F512F" w:rsidRPr="009F512F" w:rsidRDefault="009F512F" w:rsidP="009F512F">
            <w:pPr>
              <w:jc w:val="center"/>
              <w:rPr>
                <w:rFonts w:ascii="Verdana" w:hAnsi="Verdana"/>
                <w:color w:val="000000"/>
                <w:sz w:val="16"/>
                <w:szCs w:val="16"/>
              </w:rPr>
            </w:pPr>
            <w:r w:rsidRPr="009F512F">
              <w:rPr>
                <w:rFonts w:ascii="Verdana" w:hAnsi="Verdana"/>
                <w:color w:val="000000"/>
                <w:sz w:val="16"/>
                <w:szCs w:val="16"/>
              </w:rPr>
              <w:t>0</w:t>
            </w:r>
          </w:p>
        </w:tc>
        <w:tc>
          <w:tcPr>
            <w:tcW w:w="425" w:type="dxa"/>
            <w:tcBorders>
              <w:top w:val="nil"/>
              <w:left w:val="nil"/>
              <w:bottom w:val="single" w:sz="4" w:space="0" w:color="000000"/>
              <w:right w:val="single" w:sz="4" w:space="0" w:color="000000"/>
            </w:tcBorders>
            <w:shd w:val="clear" w:color="auto" w:fill="auto"/>
            <w:vAlign w:val="center"/>
            <w:hideMark/>
          </w:tcPr>
          <w:p w:rsidR="009F512F" w:rsidRPr="009F512F" w:rsidRDefault="009F512F" w:rsidP="009F512F">
            <w:pPr>
              <w:jc w:val="center"/>
              <w:rPr>
                <w:rFonts w:ascii="Verdana" w:hAnsi="Verdana"/>
                <w:color w:val="000000"/>
                <w:sz w:val="16"/>
                <w:szCs w:val="16"/>
              </w:rPr>
            </w:pPr>
            <w:r w:rsidRPr="009F512F">
              <w:rPr>
                <w:rFonts w:ascii="Verdana" w:hAnsi="Verdana"/>
                <w:color w:val="000000"/>
                <w:sz w:val="16"/>
                <w:szCs w:val="16"/>
              </w:rPr>
              <w:t>0</w:t>
            </w:r>
          </w:p>
        </w:tc>
        <w:tc>
          <w:tcPr>
            <w:tcW w:w="426" w:type="dxa"/>
            <w:tcBorders>
              <w:top w:val="nil"/>
              <w:left w:val="nil"/>
              <w:bottom w:val="single" w:sz="4" w:space="0" w:color="000000"/>
              <w:right w:val="single" w:sz="4" w:space="0" w:color="000000"/>
            </w:tcBorders>
            <w:shd w:val="clear" w:color="auto" w:fill="auto"/>
            <w:vAlign w:val="center"/>
            <w:hideMark/>
          </w:tcPr>
          <w:p w:rsidR="009F512F" w:rsidRPr="009F512F" w:rsidRDefault="009F512F" w:rsidP="009F512F">
            <w:pPr>
              <w:jc w:val="center"/>
              <w:rPr>
                <w:rFonts w:ascii="Verdana" w:hAnsi="Verdana"/>
                <w:color w:val="000000"/>
                <w:sz w:val="16"/>
                <w:szCs w:val="16"/>
              </w:rPr>
            </w:pPr>
            <w:r w:rsidRPr="009F512F">
              <w:rPr>
                <w:rFonts w:ascii="Verdana" w:hAnsi="Verdana"/>
                <w:color w:val="000000"/>
                <w:sz w:val="16"/>
                <w:szCs w:val="16"/>
              </w:rPr>
              <w:t>0</w:t>
            </w:r>
          </w:p>
        </w:tc>
        <w:tc>
          <w:tcPr>
            <w:tcW w:w="425" w:type="dxa"/>
            <w:tcBorders>
              <w:top w:val="nil"/>
              <w:left w:val="nil"/>
              <w:bottom w:val="single" w:sz="4" w:space="0" w:color="000000"/>
              <w:right w:val="single" w:sz="4" w:space="0" w:color="000000"/>
            </w:tcBorders>
            <w:shd w:val="clear" w:color="auto" w:fill="auto"/>
            <w:vAlign w:val="center"/>
            <w:hideMark/>
          </w:tcPr>
          <w:p w:rsidR="009F512F" w:rsidRPr="009F512F" w:rsidRDefault="009F512F" w:rsidP="009F512F">
            <w:pPr>
              <w:jc w:val="center"/>
              <w:rPr>
                <w:rFonts w:ascii="Verdana" w:hAnsi="Verdana"/>
                <w:color w:val="000000"/>
                <w:sz w:val="16"/>
                <w:szCs w:val="16"/>
              </w:rPr>
            </w:pPr>
            <w:r w:rsidRPr="009F512F">
              <w:rPr>
                <w:rFonts w:ascii="Verdana" w:hAnsi="Verdana"/>
                <w:color w:val="000000"/>
                <w:sz w:val="16"/>
                <w:szCs w:val="16"/>
              </w:rPr>
              <w:t>0</w:t>
            </w:r>
          </w:p>
        </w:tc>
        <w:tc>
          <w:tcPr>
            <w:tcW w:w="425" w:type="dxa"/>
            <w:tcBorders>
              <w:top w:val="nil"/>
              <w:left w:val="nil"/>
              <w:bottom w:val="single" w:sz="4" w:space="0" w:color="000000"/>
              <w:right w:val="single" w:sz="4" w:space="0" w:color="000000"/>
            </w:tcBorders>
            <w:shd w:val="clear" w:color="auto" w:fill="auto"/>
            <w:vAlign w:val="center"/>
            <w:hideMark/>
          </w:tcPr>
          <w:p w:rsidR="009F512F" w:rsidRPr="009F512F" w:rsidRDefault="009F512F" w:rsidP="009F512F">
            <w:pPr>
              <w:jc w:val="center"/>
              <w:rPr>
                <w:rFonts w:ascii="Verdana" w:hAnsi="Verdana"/>
                <w:color w:val="000000"/>
                <w:sz w:val="16"/>
                <w:szCs w:val="16"/>
              </w:rPr>
            </w:pPr>
            <w:r w:rsidRPr="009F512F">
              <w:rPr>
                <w:rFonts w:ascii="Verdana" w:hAnsi="Verdana"/>
                <w:color w:val="000000"/>
                <w:sz w:val="16"/>
                <w:szCs w:val="16"/>
              </w:rPr>
              <w:t>0</w:t>
            </w:r>
          </w:p>
        </w:tc>
        <w:tc>
          <w:tcPr>
            <w:tcW w:w="425" w:type="dxa"/>
            <w:tcBorders>
              <w:top w:val="nil"/>
              <w:left w:val="nil"/>
              <w:bottom w:val="single" w:sz="4" w:space="0" w:color="000000"/>
              <w:right w:val="single" w:sz="4" w:space="0" w:color="000000"/>
            </w:tcBorders>
            <w:shd w:val="clear" w:color="auto" w:fill="auto"/>
            <w:vAlign w:val="center"/>
            <w:hideMark/>
          </w:tcPr>
          <w:p w:rsidR="009F512F" w:rsidRPr="009F512F" w:rsidRDefault="009F512F" w:rsidP="009F512F">
            <w:pPr>
              <w:jc w:val="center"/>
              <w:rPr>
                <w:rFonts w:ascii="Verdana" w:hAnsi="Verdana"/>
                <w:color w:val="000000"/>
                <w:sz w:val="16"/>
                <w:szCs w:val="16"/>
              </w:rPr>
            </w:pPr>
            <w:r w:rsidRPr="009F512F">
              <w:rPr>
                <w:rFonts w:ascii="Verdana" w:hAnsi="Verdana"/>
                <w:color w:val="000000"/>
                <w:sz w:val="16"/>
                <w:szCs w:val="16"/>
              </w:rPr>
              <w:t>0</w:t>
            </w:r>
          </w:p>
        </w:tc>
        <w:tc>
          <w:tcPr>
            <w:tcW w:w="426" w:type="dxa"/>
            <w:tcBorders>
              <w:top w:val="nil"/>
              <w:left w:val="nil"/>
              <w:bottom w:val="single" w:sz="4" w:space="0" w:color="000000"/>
              <w:right w:val="single" w:sz="4" w:space="0" w:color="000000"/>
            </w:tcBorders>
            <w:shd w:val="clear" w:color="auto" w:fill="auto"/>
            <w:vAlign w:val="center"/>
            <w:hideMark/>
          </w:tcPr>
          <w:p w:rsidR="009F512F" w:rsidRPr="009F512F" w:rsidRDefault="009F512F" w:rsidP="009F512F">
            <w:pPr>
              <w:jc w:val="center"/>
              <w:rPr>
                <w:rFonts w:ascii="Verdana" w:hAnsi="Verdana"/>
                <w:color w:val="000000"/>
                <w:sz w:val="16"/>
                <w:szCs w:val="16"/>
              </w:rPr>
            </w:pPr>
            <w:r w:rsidRPr="009F512F">
              <w:rPr>
                <w:rFonts w:ascii="Verdana" w:hAnsi="Verdana"/>
                <w:color w:val="000000"/>
                <w:sz w:val="16"/>
                <w:szCs w:val="16"/>
              </w:rPr>
              <w:t>0</w:t>
            </w:r>
          </w:p>
        </w:tc>
        <w:tc>
          <w:tcPr>
            <w:tcW w:w="479" w:type="dxa"/>
            <w:tcBorders>
              <w:top w:val="nil"/>
              <w:left w:val="nil"/>
              <w:bottom w:val="single" w:sz="4" w:space="0" w:color="000000"/>
              <w:right w:val="single" w:sz="4" w:space="0" w:color="000000"/>
            </w:tcBorders>
            <w:shd w:val="clear" w:color="auto" w:fill="auto"/>
            <w:vAlign w:val="center"/>
            <w:hideMark/>
          </w:tcPr>
          <w:p w:rsidR="009F512F" w:rsidRPr="009F512F" w:rsidRDefault="009F512F" w:rsidP="009F512F">
            <w:pPr>
              <w:jc w:val="center"/>
              <w:rPr>
                <w:rFonts w:ascii="Verdana" w:hAnsi="Verdana"/>
                <w:color w:val="000000"/>
                <w:sz w:val="16"/>
                <w:szCs w:val="16"/>
              </w:rPr>
            </w:pPr>
            <w:r w:rsidRPr="009F512F">
              <w:rPr>
                <w:rFonts w:ascii="Verdana" w:hAnsi="Verdana"/>
                <w:color w:val="000000"/>
                <w:sz w:val="16"/>
                <w:szCs w:val="16"/>
              </w:rPr>
              <w:t>0</w:t>
            </w:r>
          </w:p>
        </w:tc>
        <w:tc>
          <w:tcPr>
            <w:tcW w:w="655" w:type="dxa"/>
            <w:tcBorders>
              <w:top w:val="nil"/>
              <w:left w:val="nil"/>
              <w:bottom w:val="single" w:sz="4" w:space="0" w:color="000000"/>
              <w:right w:val="single" w:sz="4" w:space="0" w:color="000000"/>
            </w:tcBorders>
            <w:shd w:val="clear" w:color="000000" w:fill="AFC6DB"/>
            <w:vAlign w:val="center"/>
            <w:hideMark/>
          </w:tcPr>
          <w:p w:rsidR="009F512F" w:rsidRPr="009F512F" w:rsidRDefault="009F512F" w:rsidP="009F512F">
            <w:pPr>
              <w:jc w:val="center"/>
              <w:rPr>
                <w:rFonts w:ascii="Verdana" w:hAnsi="Verdana"/>
                <w:color w:val="000000"/>
                <w:sz w:val="16"/>
                <w:szCs w:val="16"/>
              </w:rPr>
            </w:pPr>
            <w:r w:rsidRPr="009F512F">
              <w:rPr>
                <w:rFonts w:ascii="Verdana" w:hAnsi="Verdana"/>
                <w:color w:val="000000"/>
                <w:sz w:val="16"/>
                <w:szCs w:val="16"/>
              </w:rPr>
              <w:t>4</w:t>
            </w:r>
          </w:p>
        </w:tc>
      </w:tr>
      <w:tr w:rsidR="009F512F" w:rsidRPr="009F512F" w:rsidTr="009F512F">
        <w:trPr>
          <w:trHeight w:val="283"/>
        </w:trPr>
        <w:tc>
          <w:tcPr>
            <w:tcW w:w="4106" w:type="dxa"/>
            <w:tcBorders>
              <w:top w:val="nil"/>
              <w:left w:val="single" w:sz="4" w:space="0" w:color="000000"/>
              <w:bottom w:val="single" w:sz="4" w:space="0" w:color="000000"/>
              <w:right w:val="single" w:sz="4" w:space="0" w:color="000000"/>
            </w:tcBorders>
            <w:shd w:val="clear" w:color="000000" w:fill="162D54"/>
            <w:vAlign w:val="center"/>
            <w:hideMark/>
          </w:tcPr>
          <w:p w:rsidR="009F512F" w:rsidRPr="009F512F" w:rsidRDefault="009F512F" w:rsidP="009F512F">
            <w:pPr>
              <w:rPr>
                <w:rFonts w:ascii="Verdana" w:hAnsi="Verdana"/>
                <w:color w:val="FFFFFF"/>
                <w:sz w:val="16"/>
                <w:szCs w:val="16"/>
              </w:rPr>
            </w:pPr>
            <w:r w:rsidRPr="009F512F">
              <w:rPr>
                <w:rFonts w:ascii="Verdana" w:hAnsi="Verdana"/>
                <w:color w:val="FFFFFF"/>
                <w:sz w:val="16"/>
                <w:szCs w:val="16"/>
              </w:rPr>
              <w:t>Total</w:t>
            </w:r>
          </w:p>
        </w:tc>
        <w:tc>
          <w:tcPr>
            <w:tcW w:w="425" w:type="dxa"/>
            <w:tcBorders>
              <w:top w:val="nil"/>
              <w:left w:val="nil"/>
              <w:bottom w:val="single" w:sz="4" w:space="0" w:color="000000"/>
              <w:right w:val="single" w:sz="4" w:space="0" w:color="000000"/>
            </w:tcBorders>
            <w:shd w:val="clear" w:color="000000" w:fill="AFC6DB"/>
            <w:vAlign w:val="center"/>
            <w:hideMark/>
          </w:tcPr>
          <w:p w:rsidR="009F512F" w:rsidRPr="009F512F" w:rsidRDefault="009F512F" w:rsidP="009F512F">
            <w:pPr>
              <w:jc w:val="center"/>
              <w:rPr>
                <w:rFonts w:ascii="Verdana" w:hAnsi="Verdana"/>
                <w:color w:val="000000"/>
                <w:sz w:val="16"/>
                <w:szCs w:val="16"/>
              </w:rPr>
            </w:pPr>
            <w:r w:rsidRPr="009F512F">
              <w:rPr>
                <w:rFonts w:ascii="Verdana" w:hAnsi="Verdana"/>
                <w:color w:val="000000"/>
                <w:sz w:val="16"/>
                <w:szCs w:val="16"/>
              </w:rPr>
              <w:t>19</w:t>
            </w:r>
          </w:p>
        </w:tc>
        <w:tc>
          <w:tcPr>
            <w:tcW w:w="426" w:type="dxa"/>
            <w:tcBorders>
              <w:top w:val="nil"/>
              <w:left w:val="nil"/>
              <w:bottom w:val="single" w:sz="4" w:space="0" w:color="000000"/>
              <w:right w:val="single" w:sz="4" w:space="0" w:color="000000"/>
            </w:tcBorders>
            <w:shd w:val="clear" w:color="000000" w:fill="AFC6DB"/>
            <w:vAlign w:val="center"/>
            <w:hideMark/>
          </w:tcPr>
          <w:p w:rsidR="009F512F" w:rsidRPr="009F512F" w:rsidRDefault="009F512F" w:rsidP="009F512F">
            <w:pPr>
              <w:jc w:val="center"/>
              <w:rPr>
                <w:rFonts w:ascii="Verdana" w:hAnsi="Verdana"/>
                <w:color w:val="000000"/>
                <w:sz w:val="16"/>
                <w:szCs w:val="16"/>
              </w:rPr>
            </w:pPr>
            <w:r w:rsidRPr="009F512F">
              <w:rPr>
                <w:rFonts w:ascii="Verdana" w:hAnsi="Verdana"/>
                <w:color w:val="000000"/>
                <w:sz w:val="16"/>
                <w:szCs w:val="16"/>
              </w:rPr>
              <w:t>2</w:t>
            </w:r>
          </w:p>
        </w:tc>
        <w:tc>
          <w:tcPr>
            <w:tcW w:w="425" w:type="dxa"/>
            <w:tcBorders>
              <w:top w:val="nil"/>
              <w:left w:val="nil"/>
              <w:bottom w:val="single" w:sz="4" w:space="0" w:color="000000"/>
              <w:right w:val="single" w:sz="4" w:space="0" w:color="000000"/>
            </w:tcBorders>
            <w:shd w:val="clear" w:color="000000" w:fill="AFC6DB"/>
            <w:vAlign w:val="center"/>
            <w:hideMark/>
          </w:tcPr>
          <w:p w:rsidR="009F512F" w:rsidRPr="009F512F" w:rsidRDefault="009F512F" w:rsidP="009F512F">
            <w:pPr>
              <w:jc w:val="center"/>
              <w:rPr>
                <w:rFonts w:ascii="Verdana" w:hAnsi="Verdana"/>
                <w:color w:val="000000"/>
                <w:sz w:val="16"/>
                <w:szCs w:val="16"/>
              </w:rPr>
            </w:pPr>
            <w:r w:rsidRPr="009F512F">
              <w:rPr>
                <w:rFonts w:ascii="Verdana" w:hAnsi="Verdana"/>
                <w:color w:val="000000"/>
                <w:sz w:val="16"/>
                <w:szCs w:val="16"/>
              </w:rPr>
              <w:t>5</w:t>
            </w:r>
          </w:p>
        </w:tc>
        <w:tc>
          <w:tcPr>
            <w:tcW w:w="425" w:type="dxa"/>
            <w:tcBorders>
              <w:top w:val="nil"/>
              <w:left w:val="nil"/>
              <w:bottom w:val="single" w:sz="4" w:space="0" w:color="000000"/>
              <w:right w:val="single" w:sz="4" w:space="0" w:color="000000"/>
            </w:tcBorders>
            <w:shd w:val="clear" w:color="000000" w:fill="AFC6DB"/>
            <w:vAlign w:val="center"/>
            <w:hideMark/>
          </w:tcPr>
          <w:p w:rsidR="009F512F" w:rsidRPr="009F512F" w:rsidRDefault="009F512F" w:rsidP="009F512F">
            <w:pPr>
              <w:jc w:val="center"/>
              <w:rPr>
                <w:rFonts w:ascii="Verdana" w:hAnsi="Verdana"/>
                <w:color w:val="000000"/>
                <w:sz w:val="16"/>
                <w:szCs w:val="16"/>
              </w:rPr>
            </w:pPr>
            <w:r w:rsidRPr="009F512F">
              <w:rPr>
                <w:rFonts w:ascii="Verdana" w:hAnsi="Verdana"/>
                <w:color w:val="000000"/>
                <w:sz w:val="16"/>
                <w:szCs w:val="16"/>
              </w:rPr>
              <w:t>6</w:t>
            </w:r>
          </w:p>
        </w:tc>
        <w:tc>
          <w:tcPr>
            <w:tcW w:w="567" w:type="dxa"/>
            <w:tcBorders>
              <w:top w:val="nil"/>
              <w:left w:val="nil"/>
              <w:bottom w:val="single" w:sz="4" w:space="0" w:color="000000"/>
              <w:right w:val="single" w:sz="4" w:space="0" w:color="000000"/>
            </w:tcBorders>
            <w:shd w:val="clear" w:color="000000" w:fill="AFC6DB"/>
            <w:vAlign w:val="center"/>
            <w:hideMark/>
          </w:tcPr>
          <w:p w:rsidR="009F512F" w:rsidRPr="009F512F" w:rsidRDefault="009F512F" w:rsidP="009F512F">
            <w:pPr>
              <w:jc w:val="center"/>
              <w:rPr>
                <w:rFonts w:ascii="Verdana" w:hAnsi="Verdana"/>
                <w:color w:val="000000"/>
                <w:sz w:val="16"/>
                <w:szCs w:val="16"/>
              </w:rPr>
            </w:pPr>
            <w:r w:rsidRPr="009F512F">
              <w:rPr>
                <w:rFonts w:ascii="Verdana" w:hAnsi="Verdana"/>
                <w:color w:val="000000"/>
                <w:sz w:val="16"/>
                <w:szCs w:val="16"/>
              </w:rPr>
              <w:t>1</w:t>
            </w:r>
          </w:p>
        </w:tc>
        <w:tc>
          <w:tcPr>
            <w:tcW w:w="425" w:type="dxa"/>
            <w:tcBorders>
              <w:top w:val="nil"/>
              <w:left w:val="nil"/>
              <w:bottom w:val="single" w:sz="4" w:space="0" w:color="000000"/>
              <w:right w:val="single" w:sz="4" w:space="0" w:color="000000"/>
            </w:tcBorders>
            <w:shd w:val="clear" w:color="000000" w:fill="AFC6DB"/>
            <w:vAlign w:val="center"/>
            <w:hideMark/>
          </w:tcPr>
          <w:p w:rsidR="009F512F" w:rsidRPr="009F512F" w:rsidRDefault="009F512F" w:rsidP="009F512F">
            <w:pPr>
              <w:jc w:val="center"/>
              <w:rPr>
                <w:rFonts w:ascii="Verdana" w:hAnsi="Verdana"/>
                <w:color w:val="000000"/>
                <w:sz w:val="16"/>
                <w:szCs w:val="16"/>
              </w:rPr>
            </w:pPr>
            <w:r w:rsidRPr="009F512F">
              <w:rPr>
                <w:rFonts w:ascii="Verdana" w:hAnsi="Verdana"/>
                <w:color w:val="000000"/>
                <w:sz w:val="16"/>
                <w:szCs w:val="16"/>
              </w:rPr>
              <w:t>1</w:t>
            </w:r>
          </w:p>
        </w:tc>
        <w:tc>
          <w:tcPr>
            <w:tcW w:w="426" w:type="dxa"/>
            <w:tcBorders>
              <w:top w:val="nil"/>
              <w:left w:val="nil"/>
              <w:bottom w:val="single" w:sz="4" w:space="0" w:color="000000"/>
              <w:right w:val="single" w:sz="4" w:space="0" w:color="000000"/>
            </w:tcBorders>
            <w:shd w:val="clear" w:color="000000" w:fill="AFC6DB"/>
            <w:vAlign w:val="center"/>
            <w:hideMark/>
          </w:tcPr>
          <w:p w:rsidR="009F512F" w:rsidRPr="009F512F" w:rsidRDefault="009F512F" w:rsidP="009F512F">
            <w:pPr>
              <w:jc w:val="center"/>
              <w:rPr>
                <w:rFonts w:ascii="Verdana" w:hAnsi="Verdana"/>
                <w:color w:val="000000"/>
                <w:sz w:val="16"/>
                <w:szCs w:val="16"/>
              </w:rPr>
            </w:pPr>
            <w:r w:rsidRPr="009F512F">
              <w:rPr>
                <w:rFonts w:ascii="Verdana" w:hAnsi="Verdana"/>
                <w:color w:val="000000"/>
                <w:sz w:val="16"/>
                <w:szCs w:val="16"/>
              </w:rPr>
              <w:t>3</w:t>
            </w:r>
          </w:p>
        </w:tc>
        <w:tc>
          <w:tcPr>
            <w:tcW w:w="425" w:type="dxa"/>
            <w:tcBorders>
              <w:top w:val="nil"/>
              <w:left w:val="nil"/>
              <w:bottom w:val="single" w:sz="4" w:space="0" w:color="000000"/>
              <w:right w:val="single" w:sz="4" w:space="0" w:color="000000"/>
            </w:tcBorders>
            <w:shd w:val="clear" w:color="000000" w:fill="AFC6DB"/>
            <w:vAlign w:val="center"/>
            <w:hideMark/>
          </w:tcPr>
          <w:p w:rsidR="009F512F" w:rsidRPr="009F512F" w:rsidRDefault="009F512F" w:rsidP="009F512F">
            <w:pPr>
              <w:jc w:val="center"/>
              <w:rPr>
                <w:rFonts w:ascii="Verdana" w:hAnsi="Verdana"/>
                <w:color w:val="000000"/>
                <w:sz w:val="16"/>
                <w:szCs w:val="16"/>
              </w:rPr>
            </w:pPr>
            <w:r w:rsidRPr="009F512F">
              <w:rPr>
                <w:rFonts w:ascii="Verdana" w:hAnsi="Verdana"/>
                <w:color w:val="000000"/>
                <w:sz w:val="16"/>
                <w:szCs w:val="16"/>
              </w:rPr>
              <w:t>1</w:t>
            </w:r>
          </w:p>
        </w:tc>
        <w:tc>
          <w:tcPr>
            <w:tcW w:w="425" w:type="dxa"/>
            <w:tcBorders>
              <w:top w:val="nil"/>
              <w:left w:val="nil"/>
              <w:bottom w:val="single" w:sz="4" w:space="0" w:color="000000"/>
              <w:right w:val="single" w:sz="4" w:space="0" w:color="000000"/>
            </w:tcBorders>
            <w:shd w:val="clear" w:color="000000" w:fill="AFC6DB"/>
            <w:vAlign w:val="center"/>
            <w:hideMark/>
          </w:tcPr>
          <w:p w:rsidR="009F512F" w:rsidRPr="009F512F" w:rsidRDefault="009F512F" w:rsidP="009F512F">
            <w:pPr>
              <w:jc w:val="center"/>
              <w:rPr>
                <w:rFonts w:ascii="Verdana" w:hAnsi="Verdana"/>
                <w:color w:val="000000"/>
                <w:sz w:val="16"/>
                <w:szCs w:val="16"/>
              </w:rPr>
            </w:pPr>
            <w:r w:rsidRPr="009F512F">
              <w:rPr>
                <w:rFonts w:ascii="Verdana" w:hAnsi="Verdana"/>
                <w:color w:val="000000"/>
                <w:sz w:val="16"/>
                <w:szCs w:val="16"/>
              </w:rPr>
              <w:t>1</w:t>
            </w:r>
          </w:p>
        </w:tc>
        <w:tc>
          <w:tcPr>
            <w:tcW w:w="425" w:type="dxa"/>
            <w:tcBorders>
              <w:top w:val="nil"/>
              <w:left w:val="nil"/>
              <w:bottom w:val="single" w:sz="4" w:space="0" w:color="000000"/>
              <w:right w:val="single" w:sz="4" w:space="0" w:color="000000"/>
            </w:tcBorders>
            <w:shd w:val="clear" w:color="000000" w:fill="AFC6DB"/>
            <w:vAlign w:val="center"/>
            <w:hideMark/>
          </w:tcPr>
          <w:p w:rsidR="009F512F" w:rsidRPr="009F512F" w:rsidRDefault="009F512F" w:rsidP="009F512F">
            <w:pPr>
              <w:jc w:val="center"/>
              <w:rPr>
                <w:rFonts w:ascii="Verdana" w:hAnsi="Verdana"/>
                <w:color w:val="000000"/>
                <w:sz w:val="16"/>
                <w:szCs w:val="16"/>
              </w:rPr>
            </w:pPr>
            <w:r w:rsidRPr="009F512F">
              <w:rPr>
                <w:rFonts w:ascii="Verdana" w:hAnsi="Verdana"/>
                <w:color w:val="000000"/>
                <w:sz w:val="16"/>
                <w:szCs w:val="16"/>
              </w:rPr>
              <w:t>1</w:t>
            </w:r>
          </w:p>
        </w:tc>
        <w:tc>
          <w:tcPr>
            <w:tcW w:w="426" w:type="dxa"/>
            <w:tcBorders>
              <w:top w:val="nil"/>
              <w:left w:val="nil"/>
              <w:bottom w:val="single" w:sz="4" w:space="0" w:color="000000"/>
              <w:right w:val="single" w:sz="4" w:space="0" w:color="000000"/>
            </w:tcBorders>
            <w:shd w:val="clear" w:color="000000" w:fill="AFC6DB"/>
            <w:vAlign w:val="center"/>
            <w:hideMark/>
          </w:tcPr>
          <w:p w:rsidR="009F512F" w:rsidRPr="009F512F" w:rsidRDefault="009F512F" w:rsidP="009F512F">
            <w:pPr>
              <w:jc w:val="center"/>
              <w:rPr>
                <w:rFonts w:ascii="Verdana" w:hAnsi="Verdana"/>
                <w:color w:val="000000"/>
                <w:sz w:val="16"/>
                <w:szCs w:val="16"/>
              </w:rPr>
            </w:pPr>
            <w:r w:rsidRPr="009F512F">
              <w:rPr>
                <w:rFonts w:ascii="Verdana" w:hAnsi="Verdana"/>
                <w:color w:val="000000"/>
                <w:sz w:val="16"/>
                <w:szCs w:val="16"/>
              </w:rPr>
              <w:t>1</w:t>
            </w:r>
          </w:p>
        </w:tc>
        <w:tc>
          <w:tcPr>
            <w:tcW w:w="479" w:type="dxa"/>
            <w:tcBorders>
              <w:top w:val="nil"/>
              <w:left w:val="nil"/>
              <w:bottom w:val="single" w:sz="4" w:space="0" w:color="000000"/>
              <w:right w:val="single" w:sz="4" w:space="0" w:color="000000"/>
            </w:tcBorders>
            <w:shd w:val="clear" w:color="000000" w:fill="AFC6DB"/>
            <w:vAlign w:val="center"/>
            <w:hideMark/>
          </w:tcPr>
          <w:p w:rsidR="009F512F" w:rsidRPr="009F512F" w:rsidRDefault="009F512F" w:rsidP="009F512F">
            <w:pPr>
              <w:jc w:val="center"/>
              <w:rPr>
                <w:rFonts w:ascii="Verdana" w:hAnsi="Verdana"/>
                <w:color w:val="000000"/>
                <w:sz w:val="16"/>
                <w:szCs w:val="16"/>
              </w:rPr>
            </w:pPr>
            <w:r w:rsidRPr="009F512F">
              <w:rPr>
                <w:rFonts w:ascii="Verdana" w:hAnsi="Verdana"/>
                <w:color w:val="000000"/>
                <w:sz w:val="16"/>
                <w:szCs w:val="16"/>
              </w:rPr>
              <w:t>2</w:t>
            </w:r>
          </w:p>
        </w:tc>
        <w:tc>
          <w:tcPr>
            <w:tcW w:w="655" w:type="dxa"/>
            <w:tcBorders>
              <w:top w:val="nil"/>
              <w:left w:val="nil"/>
              <w:bottom w:val="single" w:sz="4" w:space="0" w:color="000000"/>
              <w:right w:val="single" w:sz="4" w:space="0" w:color="000000"/>
            </w:tcBorders>
            <w:shd w:val="clear" w:color="000000" w:fill="AFC6DB"/>
            <w:vAlign w:val="center"/>
            <w:hideMark/>
          </w:tcPr>
          <w:p w:rsidR="009F512F" w:rsidRPr="009F512F" w:rsidRDefault="009F512F" w:rsidP="009F512F">
            <w:pPr>
              <w:jc w:val="center"/>
              <w:rPr>
                <w:rFonts w:ascii="Verdana" w:hAnsi="Verdana"/>
                <w:color w:val="000000"/>
                <w:sz w:val="16"/>
                <w:szCs w:val="16"/>
              </w:rPr>
            </w:pPr>
            <w:r w:rsidRPr="009F512F">
              <w:rPr>
                <w:rFonts w:ascii="Verdana" w:hAnsi="Verdana"/>
                <w:color w:val="000000"/>
                <w:sz w:val="16"/>
                <w:szCs w:val="16"/>
              </w:rPr>
              <w:t>43</w:t>
            </w:r>
          </w:p>
        </w:tc>
      </w:tr>
    </w:tbl>
    <w:p w:rsidR="00685D96" w:rsidRDefault="00CF7A0D" w:rsidP="007A73BD">
      <w:pPr>
        <w:ind w:right="68"/>
        <w:jc w:val="center"/>
        <w:rPr>
          <w:rFonts w:ascii="Verdana" w:hAnsi="Verdana" w:cs="Tahoma"/>
          <w:sz w:val="24"/>
        </w:rPr>
      </w:pPr>
      <w:r w:rsidRPr="00F45D03">
        <w:rPr>
          <w:rFonts w:ascii="Verdana" w:hAnsi="Verdana" w:cs="Tahoma"/>
          <w:b/>
          <w:sz w:val="24"/>
        </w:rPr>
        <w:t>T</w:t>
      </w:r>
      <w:r w:rsidR="00131608" w:rsidRPr="00F45D03">
        <w:rPr>
          <w:rFonts w:ascii="Verdana" w:hAnsi="Verdana" w:cs="Tahoma"/>
          <w:b/>
          <w:sz w:val="24"/>
        </w:rPr>
        <w:t xml:space="preserve">able </w:t>
      </w:r>
      <w:r w:rsidR="008D33D9">
        <w:rPr>
          <w:rFonts w:ascii="Verdana" w:hAnsi="Verdana" w:cs="Tahoma"/>
          <w:b/>
          <w:sz w:val="24"/>
        </w:rPr>
        <w:t>4</w:t>
      </w:r>
      <w:r w:rsidR="00131608" w:rsidRPr="00F45D03">
        <w:rPr>
          <w:rFonts w:ascii="Verdana" w:hAnsi="Verdana" w:cs="Tahoma"/>
          <w:b/>
          <w:sz w:val="24"/>
        </w:rPr>
        <w:t xml:space="preserve">: </w:t>
      </w:r>
      <w:r w:rsidR="00685D96" w:rsidRPr="00685D96">
        <w:rPr>
          <w:rFonts w:ascii="Verdana" w:hAnsi="Verdana" w:cs="Tahoma"/>
          <w:sz w:val="24"/>
        </w:rPr>
        <w:t>Directorate &amp;</w:t>
      </w:r>
      <w:r w:rsidR="00685D96">
        <w:rPr>
          <w:rFonts w:ascii="Verdana" w:hAnsi="Verdana" w:cs="Tahoma"/>
          <w:b/>
          <w:sz w:val="24"/>
        </w:rPr>
        <w:t xml:space="preserve"> </w:t>
      </w:r>
      <w:r w:rsidR="00131608" w:rsidRPr="00F45D03">
        <w:rPr>
          <w:rFonts w:ascii="Verdana" w:hAnsi="Verdana" w:cs="Tahoma"/>
          <w:sz w:val="24"/>
        </w:rPr>
        <w:t>Category of incidents</w:t>
      </w:r>
    </w:p>
    <w:p w:rsidR="00B3140E" w:rsidRPr="00636EB3" w:rsidRDefault="00685D96" w:rsidP="00636EB3">
      <w:pPr>
        <w:ind w:right="68"/>
        <w:jc w:val="center"/>
        <w:rPr>
          <w:rFonts w:ascii="Verdana" w:hAnsi="Verdana" w:cs="Tahoma"/>
          <w:sz w:val="24"/>
        </w:rPr>
      </w:pPr>
      <w:r>
        <w:rPr>
          <w:rFonts w:ascii="Verdana" w:hAnsi="Verdana" w:cs="Tahoma"/>
          <w:sz w:val="24"/>
        </w:rPr>
        <w:t xml:space="preserve">Reported between 1 </w:t>
      </w:r>
      <w:r w:rsidR="00150B05">
        <w:rPr>
          <w:rFonts w:ascii="Verdana" w:hAnsi="Verdana" w:cs="Tahoma"/>
          <w:sz w:val="24"/>
        </w:rPr>
        <w:t>March</w:t>
      </w:r>
      <w:r>
        <w:rPr>
          <w:rFonts w:ascii="Verdana" w:hAnsi="Verdana" w:cs="Tahoma"/>
          <w:sz w:val="24"/>
        </w:rPr>
        <w:t xml:space="preserve"> to </w:t>
      </w:r>
      <w:r w:rsidR="00150B05">
        <w:rPr>
          <w:rFonts w:ascii="Verdana" w:hAnsi="Verdana" w:cs="Tahoma"/>
          <w:sz w:val="24"/>
        </w:rPr>
        <w:t xml:space="preserve">30 April </w:t>
      </w:r>
      <w:r>
        <w:rPr>
          <w:rFonts w:ascii="Verdana" w:hAnsi="Verdana" w:cs="Tahoma"/>
          <w:sz w:val="24"/>
        </w:rPr>
        <w:t>201</w:t>
      </w:r>
      <w:r w:rsidR="00636EB3">
        <w:rPr>
          <w:rFonts w:ascii="Verdana" w:hAnsi="Verdana" w:cs="Tahoma"/>
          <w:sz w:val="24"/>
        </w:rPr>
        <w:t>9</w:t>
      </w:r>
    </w:p>
    <w:p w:rsidR="007469CA" w:rsidRDefault="007469CA" w:rsidP="00B3140E">
      <w:pPr>
        <w:ind w:right="68"/>
        <w:rPr>
          <w:rFonts w:ascii="Verdana" w:hAnsi="Verdana" w:cs="Tahoma"/>
          <w:sz w:val="24"/>
          <w:u w:val="single"/>
        </w:rPr>
      </w:pPr>
    </w:p>
    <w:p w:rsidR="0065617D" w:rsidRDefault="0065617D" w:rsidP="00B3140E">
      <w:pPr>
        <w:ind w:right="68"/>
        <w:rPr>
          <w:rFonts w:ascii="Verdana" w:hAnsi="Verdana" w:cs="Tahoma"/>
          <w:sz w:val="24"/>
          <w:u w:val="single"/>
        </w:rPr>
      </w:pPr>
    </w:p>
    <w:p w:rsidR="0065617D" w:rsidRDefault="0065617D" w:rsidP="00B3140E">
      <w:pPr>
        <w:ind w:right="68"/>
        <w:rPr>
          <w:rFonts w:ascii="Verdana" w:hAnsi="Verdana" w:cs="Tahoma"/>
          <w:sz w:val="24"/>
          <w:u w:val="single"/>
        </w:rPr>
      </w:pPr>
    </w:p>
    <w:p w:rsidR="0065617D" w:rsidRDefault="0065617D" w:rsidP="00B3140E">
      <w:pPr>
        <w:ind w:right="68"/>
        <w:rPr>
          <w:rFonts w:ascii="Verdana" w:hAnsi="Verdana" w:cs="Tahoma"/>
          <w:sz w:val="24"/>
          <w:u w:val="single"/>
        </w:rPr>
      </w:pPr>
    </w:p>
    <w:p w:rsidR="00B921BD" w:rsidRDefault="00B921BD" w:rsidP="00B3140E">
      <w:pPr>
        <w:ind w:right="68"/>
        <w:rPr>
          <w:rFonts w:ascii="Verdana" w:hAnsi="Verdana" w:cs="Tahoma"/>
          <w:sz w:val="24"/>
          <w:u w:val="single"/>
        </w:rPr>
      </w:pPr>
    </w:p>
    <w:p w:rsidR="00B3140E" w:rsidRPr="00625A01" w:rsidRDefault="0065617D" w:rsidP="00B3140E">
      <w:pPr>
        <w:ind w:right="68"/>
        <w:rPr>
          <w:rFonts w:ascii="Verdana" w:hAnsi="Verdana" w:cs="Tahoma"/>
          <w:sz w:val="24"/>
          <w:u w:val="single"/>
        </w:rPr>
      </w:pPr>
      <w:r>
        <w:rPr>
          <w:rFonts w:ascii="Verdana" w:hAnsi="Verdana" w:cs="Tahoma"/>
          <w:sz w:val="24"/>
          <w:u w:val="single"/>
        </w:rPr>
        <w:lastRenderedPageBreak/>
        <w:t>3.2</w:t>
      </w:r>
      <w:r w:rsidR="00625A01" w:rsidRPr="00625A01">
        <w:rPr>
          <w:rFonts w:ascii="Verdana" w:hAnsi="Verdana" w:cs="Tahoma"/>
          <w:sz w:val="24"/>
          <w:u w:val="single"/>
        </w:rPr>
        <w:t xml:space="preserve">.2 Review of </w:t>
      </w:r>
      <w:r w:rsidR="007F60C7" w:rsidRPr="00625A01">
        <w:rPr>
          <w:rFonts w:ascii="Verdana" w:hAnsi="Verdana" w:cs="Tahoma"/>
          <w:sz w:val="24"/>
          <w:u w:val="single"/>
        </w:rPr>
        <w:t xml:space="preserve">Patient Safety Incidents </w:t>
      </w:r>
    </w:p>
    <w:p w:rsidR="006B7984" w:rsidRDefault="00D533BA" w:rsidP="00625A01">
      <w:pPr>
        <w:ind w:right="68"/>
        <w:jc w:val="both"/>
        <w:rPr>
          <w:rFonts w:ascii="Verdana" w:hAnsi="Verdana" w:cs="Tahoma"/>
          <w:sz w:val="24"/>
        </w:rPr>
      </w:pPr>
      <w:r>
        <w:rPr>
          <w:rFonts w:ascii="Verdana" w:hAnsi="Verdana" w:cs="Tahoma"/>
          <w:sz w:val="24"/>
        </w:rPr>
        <w:t xml:space="preserve">Within the Health Board the process for the management of incidents states that all incidents should be reviewed within 2 working days, investigations </w:t>
      </w:r>
      <w:r w:rsidR="00505C57">
        <w:rPr>
          <w:rFonts w:ascii="Verdana" w:hAnsi="Verdana" w:cs="Tahoma"/>
          <w:sz w:val="24"/>
        </w:rPr>
        <w:t>undertaken within</w:t>
      </w:r>
      <w:r>
        <w:rPr>
          <w:rFonts w:ascii="Verdana" w:hAnsi="Verdana" w:cs="Tahoma"/>
          <w:sz w:val="24"/>
        </w:rPr>
        <w:t xml:space="preserve"> 7 working days for no/low harm incidents and 60 working days for moderate/severe/death incidents. </w:t>
      </w:r>
    </w:p>
    <w:p w:rsidR="006B7984" w:rsidRDefault="006B7984" w:rsidP="00625A01">
      <w:pPr>
        <w:ind w:right="68"/>
        <w:jc w:val="both"/>
        <w:rPr>
          <w:rFonts w:ascii="Verdana" w:hAnsi="Verdana" w:cs="Tahoma"/>
          <w:sz w:val="24"/>
        </w:rPr>
      </w:pPr>
    </w:p>
    <w:p w:rsidR="00A05310" w:rsidRDefault="00B3140E" w:rsidP="00625A01">
      <w:pPr>
        <w:ind w:right="68"/>
        <w:jc w:val="both"/>
        <w:rPr>
          <w:rFonts w:ascii="Verdana" w:hAnsi="Verdana" w:cs="Tahoma"/>
          <w:sz w:val="24"/>
        </w:rPr>
      </w:pPr>
      <w:r>
        <w:rPr>
          <w:rFonts w:ascii="Verdana" w:hAnsi="Verdana" w:cs="Tahoma"/>
          <w:sz w:val="24"/>
        </w:rPr>
        <w:t xml:space="preserve">As at the </w:t>
      </w:r>
      <w:r w:rsidR="00C749A7">
        <w:rPr>
          <w:rFonts w:ascii="Verdana" w:hAnsi="Verdana" w:cs="Tahoma"/>
          <w:sz w:val="24"/>
        </w:rPr>
        <w:t>2</w:t>
      </w:r>
      <w:r w:rsidR="00E7299B">
        <w:rPr>
          <w:rFonts w:ascii="Verdana" w:hAnsi="Verdana" w:cs="Tahoma"/>
          <w:sz w:val="24"/>
        </w:rPr>
        <w:t>1</w:t>
      </w:r>
      <w:r w:rsidR="00C749A7">
        <w:rPr>
          <w:rFonts w:ascii="Verdana" w:hAnsi="Verdana" w:cs="Tahoma"/>
          <w:sz w:val="24"/>
        </w:rPr>
        <w:t xml:space="preserve"> May</w:t>
      </w:r>
      <w:r>
        <w:rPr>
          <w:rFonts w:ascii="Verdana" w:hAnsi="Verdana" w:cs="Tahoma"/>
          <w:sz w:val="24"/>
        </w:rPr>
        <w:t xml:space="preserve"> 2019</w:t>
      </w:r>
      <w:r w:rsidR="00B921BD">
        <w:rPr>
          <w:rFonts w:ascii="Verdana" w:hAnsi="Verdana" w:cs="Tahoma"/>
          <w:sz w:val="24"/>
        </w:rPr>
        <w:t>,</w:t>
      </w:r>
      <w:r>
        <w:rPr>
          <w:rFonts w:ascii="Verdana" w:hAnsi="Verdana" w:cs="Tahoma"/>
          <w:sz w:val="24"/>
        </w:rPr>
        <w:t xml:space="preserve"> the Health Board has </w:t>
      </w:r>
      <w:r w:rsidR="00697E0A">
        <w:rPr>
          <w:rFonts w:ascii="Verdana" w:hAnsi="Verdana" w:cs="Tahoma"/>
          <w:sz w:val="24"/>
        </w:rPr>
        <w:t>2,0</w:t>
      </w:r>
      <w:r w:rsidR="00E7299B">
        <w:rPr>
          <w:rFonts w:ascii="Verdana" w:hAnsi="Verdana" w:cs="Tahoma"/>
          <w:sz w:val="24"/>
        </w:rPr>
        <w:t>65</w:t>
      </w:r>
      <w:r>
        <w:rPr>
          <w:rFonts w:ascii="Verdana" w:hAnsi="Verdana" w:cs="Tahoma"/>
          <w:sz w:val="24"/>
        </w:rPr>
        <w:t xml:space="preserve"> </w:t>
      </w:r>
      <w:r w:rsidR="0065617D">
        <w:rPr>
          <w:rFonts w:ascii="Verdana" w:hAnsi="Verdana" w:cs="Tahoma"/>
          <w:sz w:val="24"/>
        </w:rPr>
        <w:t xml:space="preserve">incidents </w:t>
      </w:r>
      <w:r>
        <w:rPr>
          <w:rFonts w:ascii="Verdana" w:hAnsi="Verdana" w:cs="Tahoma"/>
          <w:sz w:val="24"/>
        </w:rPr>
        <w:t>either currently awaiting review</w:t>
      </w:r>
      <w:r w:rsidR="00505C57">
        <w:rPr>
          <w:rFonts w:ascii="Verdana" w:hAnsi="Verdana" w:cs="Tahoma"/>
          <w:sz w:val="24"/>
        </w:rPr>
        <w:t xml:space="preserve"> (607)</w:t>
      </w:r>
      <w:r>
        <w:rPr>
          <w:rFonts w:ascii="Verdana" w:hAnsi="Verdana" w:cs="Tahoma"/>
          <w:sz w:val="24"/>
        </w:rPr>
        <w:t xml:space="preserve"> or investigation in progress</w:t>
      </w:r>
      <w:r w:rsidR="00505C57">
        <w:rPr>
          <w:rFonts w:ascii="Verdana" w:hAnsi="Verdana" w:cs="Tahoma"/>
          <w:sz w:val="24"/>
        </w:rPr>
        <w:t xml:space="preserve"> (1,458)</w:t>
      </w:r>
      <w:r>
        <w:rPr>
          <w:rFonts w:ascii="Verdana" w:hAnsi="Verdana" w:cs="Tahoma"/>
          <w:sz w:val="24"/>
        </w:rPr>
        <w:t xml:space="preserve">. Of these </w:t>
      </w:r>
      <w:r w:rsidR="00DD6DE0">
        <w:rPr>
          <w:rFonts w:ascii="Verdana" w:hAnsi="Verdana" w:cs="Tahoma"/>
          <w:sz w:val="24"/>
        </w:rPr>
        <w:t>81</w:t>
      </w:r>
      <w:r>
        <w:rPr>
          <w:rFonts w:ascii="Verdana" w:hAnsi="Verdana" w:cs="Tahoma"/>
          <w:sz w:val="24"/>
        </w:rPr>
        <w:t xml:space="preserve">% </w:t>
      </w:r>
      <w:r w:rsidR="00C47323">
        <w:rPr>
          <w:rFonts w:ascii="Verdana" w:hAnsi="Verdana" w:cs="Tahoma"/>
          <w:sz w:val="24"/>
        </w:rPr>
        <w:t>(1</w:t>
      </w:r>
      <w:r w:rsidR="00B921BD">
        <w:rPr>
          <w:rFonts w:ascii="Verdana" w:hAnsi="Verdana" w:cs="Tahoma"/>
          <w:sz w:val="24"/>
        </w:rPr>
        <w:t>,</w:t>
      </w:r>
      <w:r w:rsidR="00DD6DE0">
        <w:rPr>
          <w:rFonts w:ascii="Verdana" w:hAnsi="Verdana" w:cs="Tahoma"/>
          <w:sz w:val="24"/>
        </w:rPr>
        <w:t>698</w:t>
      </w:r>
      <w:r w:rsidR="00C47323">
        <w:rPr>
          <w:rFonts w:ascii="Verdana" w:hAnsi="Verdana" w:cs="Tahoma"/>
          <w:sz w:val="24"/>
        </w:rPr>
        <w:t xml:space="preserve">) </w:t>
      </w:r>
      <w:r w:rsidR="00B0658B">
        <w:rPr>
          <w:rFonts w:ascii="Verdana" w:hAnsi="Verdana" w:cs="Tahoma"/>
          <w:sz w:val="24"/>
        </w:rPr>
        <w:t xml:space="preserve">are </w:t>
      </w:r>
      <w:r>
        <w:rPr>
          <w:rFonts w:ascii="Verdana" w:hAnsi="Verdana" w:cs="Tahoma"/>
          <w:sz w:val="24"/>
        </w:rPr>
        <w:t xml:space="preserve">initially reported as no or low harm. </w:t>
      </w:r>
      <w:r w:rsidR="00505C57">
        <w:rPr>
          <w:rFonts w:ascii="Verdana" w:hAnsi="Verdana" w:cs="Tahoma"/>
          <w:sz w:val="24"/>
        </w:rPr>
        <w:t>The number of incidents currently being investigated is partly reflective of the increase in the number of incidents reported following transition of Bridgend services on the 1</w:t>
      </w:r>
      <w:r w:rsidR="00505C57" w:rsidRPr="00505C57">
        <w:rPr>
          <w:rFonts w:ascii="Verdana" w:hAnsi="Verdana" w:cs="Tahoma"/>
          <w:sz w:val="24"/>
          <w:vertAlign w:val="superscript"/>
        </w:rPr>
        <w:t xml:space="preserve"> </w:t>
      </w:r>
      <w:r w:rsidR="00505C57">
        <w:rPr>
          <w:rFonts w:ascii="Verdana" w:hAnsi="Verdana" w:cs="Tahoma"/>
          <w:sz w:val="24"/>
        </w:rPr>
        <w:t xml:space="preserve">April 2019. </w:t>
      </w:r>
      <w:r w:rsidR="00E7299B">
        <w:rPr>
          <w:rFonts w:ascii="Verdana" w:hAnsi="Verdana" w:cs="Tahoma"/>
          <w:sz w:val="24"/>
        </w:rPr>
        <w:t>Accounting for this increase</w:t>
      </w:r>
      <w:r w:rsidR="0065617D">
        <w:rPr>
          <w:rFonts w:ascii="Verdana" w:hAnsi="Verdana" w:cs="Tahoma"/>
          <w:sz w:val="24"/>
        </w:rPr>
        <w:t>,</w:t>
      </w:r>
      <w:r w:rsidR="00E7299B">
        <w:rPr>
          <w:rFonts w:ascii="Verdana" w:hAnsi="Verdana" w:cs="Tahoma"/>
          <w:sz w:val="24"/>
        </w:rPr>
        <w:t xml:space="preserve"> the number of incidents that are currently open remains above an acceptable standard. </w:t>
      </w:r>
    </w:p>
    <w:p w:rsidR="00426875" w:rsidRDefault="00426875" w:rsidP="00625A01">
      <w:pPr>
        <w:ind w:right="68"/>
        <w:jc w:val="both"/>
        <w:rPr>
          <w:rFonts w:ascii="Verdana" w:hAnsi="Verdana" w:cs="Tahoma"/>
          <w:sz w:val="24"/>
        </w:rPr>
      </w:pPr>
    </w:p>
    <w:p w:rsidR="00697E0A" w:rsidRDefault="00E7299B" w:rsidP="00625A01">
      <w:pPr>
        <w:ind w:right="68"/>
        <w:jc w:val="both"/>
        <w:rPr>
          <w:rFonts w:ascii="Verdana" w:hAnsi="Verdana" w:cs="Tahoma"/>
          <w:sz w:val="24"/>
        </w:rPr>
      </w:pPr>
      <w:r w:rsidRPr="00426875">
        <w:rPr>
          <w:rFonts w:ascii="Verdana" w:hAnsi="Verdana" w:cs="Tahoma"/>
          <w:sz w:val="24"/>
        </w:rPr>
        <w:t xml:space="preserve">Work </w:t>
      </w:r>
      <w:r>
        <w:rPr>
          <w:rFonts w:ascii="Verdana" w:hAnsi="Verdana" w:cs="Tahoma"/>
          <w:sz w:val="24"/>
        </w:rPr>
        <w:t xml:space="preserve">continues to </w:t>
      </w:r>
      <w:r w:rsidRPr="00426875">
        <w:rPr>
          <w:rFonts w:ascii="Verdana" w:hAnsi="Verdana" w:cs="Tahoma"/>
          <w:sz w:val="24"/>
        </w:rPr>
        <w:t xml:space="preserve">support </w:t>
      </w:r>
      <w:r w:rsidR="0065617D">
        <w:rPr>
          <w:rFonts w:ascii="Verdana" w:hAnsi="Verdana" w:cs="Tahoma"/>
          <w:sz w:val="24"/>
        </w:rPr>
        <w:t xml:space="preserve">clinical </w:t>
      </w:r>
      <w:r w:rsidRPr="00426875">
        <w:rPr>
          <w:rFonts w:ascii="Verdana" w:hAnsi="Verdana" w:cs="Tahoma"/>
          <w:sz w:val="24"/>
        </w:rPr>
        <w:t xml:space="preserve">areas with the review and investigation </w:t>
      </w:r>
      <w:r w:rsidR="0065617D">
        <w:rPr>
          <w:rFonts w:ascii="Verdana" w:hAnsi="Verdana" w:cs="Tahoma"/>
          <w:sz w:val="24"/>
        </w:rPr>
        <w:t xml:space="preserve">of incidents, including working alongside individuals and teams </w:t>
      </w:r>
      <w:r>
        <w:rPr>
          <w:rFonts w:ascii="Verdana" w:hAnsi="Verdana" w:cs="Tahoma"/>
          <w:sz w:val="24"/>
        </w:rPr>
        <w:t xml:space="preserve">with </w:t>
      </w:r>
      <w:r w:rsidR="0065617D">
        <w:rPr>
          <w:rFonts w:ascii="Verdana" w:hAnsi="Verdana" w:cs="Tahoma"/>
          <w:sz w:val="24"/>
        </w:rPr>
        <w:t>responsibility</w:t>
      </w:r>
      <w:r w:rsidRPr="00426875">
        <w:rPr>
          <w:rFonts w:ascii="Verdana" w:hAnsi="Verdana" w:cs="Tahoma"/>
          <w:sz w:val="24"/>
        </w:rPr>
        <w:t xml:space="preserve"> for managing incidents</w:t>
      </w:r>
      <w:r w:rsidR="0065617D">
        <w:rPr>
          <w:rFonts w:ascii="Verdana" w:hAnsi="Verdana" w:cs="Tahoma"/>
          <w:sz w:val="24"/>
        </w:rPr>
        <w:t>,</w:t>
      </w:r>
      <w:r w:rsidRPr="00426875">
        <w:rPr>
          <w:rFonts w:ascii="Verdana" w:hAnsi="Verdana" w:cs="Tahoma"/>
          <w:sz w:val="24"/>
        </w:rPr>
        <w:t xml:space="preserve"> highlighting areas of concern and risk, </w:t>
      </w:r>
      <w:r w:rsidR="0065617D">
        <w:rPr>
          <w:rFonts w:ascii="Verdana" w:hAnsi="Verdana" w:cs="Tahoma"/>
          <w:sz w:val="24"/>
        </w:rPr>
        <w:t xml:space="preserve">through scheduled </w:t>
      </w:r>
      <w:r w:rsidR="0065617D" w:rsidRPr="00426875">
        <w:rPr>
          <w:rFonts w:ascii="Verdana" w:hAnsi="Verdana" w:cs="Tahoma"/>
          <w:sz w:val="24"/>
        </w:rPr>
        <w:t xml:space="preserve">provision of </w:t>
      </w:r>
      <w:r w:rsidR="0065617D">
        <w:rPr>
          <w:rFonts w:ascii="Verdana" w:hAnsi="Verdana" w:cs="Tahoma"/>
          <w:sz w:val="24"/>
        </w:rPr>
        <w:t xml:space="preserve">quarterly reports </w:t>
      </w:r>
      <w:r w:rsidR="0065617D" w:rsidRPr="00426875">
        <w:rPr>
          <w:rFonts w:ascii="Verdana" w:hAnsi="Verdana" w:cs="Tahoma"/>
          <w:sz w:val="24"/>
        </w:rPr>
        <w:t xml:space="preserve">to </w:t>
      </w:r>
      <w:r w:rsidR="0065617D">
        <w:rPr>
          <w:rFonts w:ascii="Verdana" w:hAnsi="Verdana" w:cs="Tahoma"/>
          <w:sz w:val="24"/>
        </w:rPr>
        <w:t xml:space="preserve">inform clinical business and governance meetings, generation of ad hoc reports wherever requested and </w:t>
      </w:r>
      <w:r w:rsidRPr="00426875">
        <w:rPr>
          <w:rFonts w:ascii="Verdana" w:hAnsi="Verdana" w:cs="Tahoma"/>
          <w:sz w:val="24"/>
        </w:rPr>
        <w:t xml:space="preserve">escalation to the weekly Patient Safety Executive Catch up. Targeted support continues </w:t>
      </w:r>
      <w:r w:rsidR="0065617D">
        <w:rPr>
          <w:rFonts w:ascii="Verdana" w:hAnsi="Verdana" w:cs="Tahoma"/>
          <w:sz w:val="24"/>
        </w:rPr>
        <w:t>via</w:t>
      </w:r>
      <w:r w:rsidRPr="00426875">
        <w:rPr>
          <w:rFonts w:ascii="Verdana" w:hAnsi="Verdana" w:cs="Tahoma"/>
          <w:sz w:val="24"/>
        </w:rPr>
        <w:t xml:space="preserve"> the Patient Safety Improvement Managers to ensure </w:t>
      </w:r>
      <w:r w:rsidR="0065617D">
        <w:rPr>
          <w:rFonts w:ascii="Verdana" w:hAnsi="Verdana" w:cs="Tahoma"/>
          <w:sz w:val="24"/>
        </w:rPr>
        <w:t>investigation is</w:t>
      </w:r>
      <w:r w:rsidRPr="00426875">
        <w:rPr>
          <w:rFonts w:ascii="Verdana" w:hAnsi="Verdana" w:cs="Tahoma"/>
          <w:sz w:val="24"/>
        </w:rPr>
        <w:t xml:space="preserve"> und</w:t>
      </w:r>
      <w:r>
        <w:rPr>
          <w:rFonts w:ascii="Verdana" w:hAnsi="Verdana" w:cs="Tahoma"/>
          <w:sz w:val="24"/>
        </w:rPr>
        <w:t>ertaken in a timely manner</w:t>
      </w:r>
      <w:r w:rsidR="0065617D">
        <w:rPr>
          <w:rFonts w:ascii="Verdana" w:hAnsi="Verdana" w:cs="Tahoma"/>
          <w:sz w:val="24"/>
        </w:rPr>
        <w:t>, supported by an organisation wide training programme</w:t>
      </w:r>
      <w:r>
        <w:rPr>
          <w:rFonts w:ascii="Verdana" w:hAnsi="Verdana" w:cs="Tahoma"/>
          <w:sz w:val="24"/>
        </w:rPr>
        <w:t xml:space="preserve">. </w:t>
      </w:r>
      <w:r w:rsidR="0065617D">
        <w:rPr>
          <w:rFonts w:ascii="Verdana" w:hAnsi="Verdana" w:cs="Tahoma"/>
          <w:sz w:val="24"/>
        </w:rPr>
        <w:t xml:space="preserve"> </w:t>
      </w:r>
      <w:r w:rsidR="00B3140E">
        <w:rPr>
          <w:rFonts w:ascii="Verdana" w:hAnsi="Verdana" w:cs="Tahoma"/>
          <w:sz w:val="24"/>
        </w:rPr>
        <w:t xml:space="preserve">A breakdown by Directorate and current </w:t>
      </w:r>
      <w:r w:rsidR="00B0658B">
        <w:rPr>
          <w:rFonts w:ascii="Verdana" w:hAnsi="Verdana" w:cs="Tahoma"/>
          <w:sz w:val="24"/>
        </w:rPr>
        <w:t>s</w:t>
      </w:r>
      <w:r w:rsidR="00B3140E">
        <w:rPr>
          <w:rFonts w:ascii="Verdana" w:hAnsi="Verdana" w:cs="Tahoma"/>
          <w:sz w:val="24"/>
        </w:rPr>
        <w:t>tatus is provided in the chart below:</w:t>
      </w:r>
    </w:p>
    <w:p w:rsidR="00697E0A" w:rsidRDefault="00697E0A" w:rsidP="00625A01">
      <w:pPr>
        <w:ind w:right="68"/>
        <w:jc w:val="both"/>
        <w:rPr>
          <w:rFonts w:ascii="Verdana" w:hAnsi="Verdana" w:cs="Tahoma"/>
          <w:sz w:val="24"/>
        </w:rPr>
      </w:pPr>
    </w:p>
    <w:p w:rsidR="00697E0A" w:rsidRDefault="00DD6DE0" w:rsidP="00625A01">
      <w:pPr>
        <w:ind w:right="68"/>
        <w:jc w:val="both"/>
        <w:rPr>
          <w:rFonts w:ascii="Verdana" w:hAnsi="Verdana" w:cs="Tahoma"/>
          <w:sz w:val="24"/>
        </w:rPr>
      </w:pPr>
      <w:r>
        <w:rPr>
          <w:noProof/>
        </w:rPr>
        <w:drawing>
          <wp:inline distT="0" distB="0" distL="0" distR="0" wp14:anchorId="7FCE2CC7" wp14:editId="2398D4FB">
            <wp:extent cx="6124174" cy="4333795"/>
            <wp:effectExtent l="0" t="0" r="10160" b="10160"/>
            <wp:docPr id="5" name="Chart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B3140E" w:rsidRPr="00B3140E" w:rsidRDefault="0053617F" w:rsidP="0065617D">
      <w:pPr>
        <w:ind w:right="68"/>
        <w:jc w:val="center"/>
        <w:rPr>
          <w:rFonts w:ascii="Verdana" w:hAnsi="Verdana" w:cs="Tahoma"/>
          <w:b/>
          <w:sz w:val="24"/>
        </w:rPr>
      </w:pPr>
      <w:r>
        <w:rPr>
          <w:rFonts w:ascii="Verdana" w:hAnsi="Verdana" w:cs="Tahoma"/>
          <w:b/>
          <w:sz w:val="24"/>
        </w:rPr>
        <w:t xml:space="preserve">Chart </w:t>
      </w:r>
      <w:r w:rsidR="00275FFA">
        <w:rPr>
          <w:rFonts w:ascii="Verdana" w:hAnsi="Verdana" w:cs="Tahoma"/>
          <w:b/>
          <w:sz w:val="24"/>
        </w:rPr>
        <w:t>2:</w:t>
      </w:r>
      <w:r w:rsidR="00B3140E">
        <w:rPr>
          <w:rFonts w:ascii="Verdana" w:hAnsi="Verdana" w:cs="Tahoma"/>
          <w:b/>
          <w:sz w:val="24"/>
        </w:rPr>
        <w:t xml:space="preserve"> Incidents Current Status by Directorate</w:t>
      </w:r>
    </w:p>
    <w:p w:rsidR="00DF7933" w:rsidRDefault="0065617D" w:rsidP="00947CA9">
      <w:pPr>
        <w:ind w:right="68"/>
        <w:jc w:val="both"/>
        <w:rPr>
          <w:rFonts w:ascii="Verdana" w:hAnsi="Verdana" w:cs="Tahoma"/>
          <w:b/>
          <w:bCs/>
          <w:sz w:val="24"/>
        </w:rPr>
      </w:pPr>
      <w:r>
        <w:rPr>
          <w:rFonts w:ascii="Verdana" w:hAnsi="Verdana" w:cs="Tahoma"/>
          <w:b/>
          <w:bCs/>
          <w:sz w:val="24"/>
        </w:rPr>
        <w:lastRenderedPageBreak/>
        <w:t>3.3</w:t>
      </w:r>
      <w:r w:rsidR="00625A01">
        <w:rPr>
          <w:rFonts w:ascii="Verdana" w:hAnsi="Verdana" w:cs="Tahoma"/>
          <w:b/>
          <w:bCs/>
          <w:sz w:val="24"/>
        </w:rPr>
        <w:t xml:space="preserve"> </w:t>
      </w:r>
      <w:r w:rsidR="00725A0B" w:rsidRPr="00F45D03">
        <w:rPr>
          <w:rFonts w:ascii="Verdana" w:hAnsi="Verdana" w:cs="Tahoma"/>
          <w:b/>
          <w:bCs/>
          <w:sz w:val="24"/>
        </w:rPr>
        <w:t>Inquests</w:t>
      </w:r>
      <w:r w:rsidR="00EB1F90">
        <w:rPr>
          <w:rFonts w:ascii="Verdana" w:hAnsi="Verdana" w:cs="Tahoma"/>
          <w:b/>
          <w:bCs/>
          <w:sz w:val="24"/>
        </w:rPr>
        <w:t>:</w:t>
      </w:r>
    </w:p>
    <w:p w:rsidR="00F05DA9" w:rsidRDefault="00C25730" w:rsidP="00625A01">
      <w:pPr>
        <w:ind w:right="68"/>
        <w:jc w:val="both"/>
        <w:rPr>
          <w:rFonts w:ascii="Verdana" w:hAnsi="Verdana"/>
          <w:sz w:val="24"/>
        </w:rPr>
      </w:pPr>
      <w:r>
        <w:rPr>
          <w:rFonts w:ascii="Verdana" w:hAnsi="Verdana"/>
          <w:sz w:val="24"/>
        </w:rPr>
        <w:t>There have</w:t>
      </w:r>
      <w:r w:rsidR="00FF1C6A" w:rsidRPr="00FF1C6A">
        <w:rPr>
          <w:rFonts w:ascii="Verdana" w:hAnsi="Verdana"/>
          <w:sz w:val="24"/>
        </w:rPr>
        <w:t xml:space="preserve"> been </w:t>
      </w:r>
      <w:r w:rsidR="00F05DA9">
        <w:rPr>
          <w:rFonts w:ascii="Verdana" w:hAnsi="Verdana"/>
          <w:sz w:val="24"/>
        </w:rPr>
        <w:t xml:space="preserve">two </w:t>
      </w:r>
      <w:r w:rsidR="00FF1C6A" w:rsidRPr="00FF1C6A">
        <w:rPr>
          <w:rFonts w:ascii="Verdana" w:hAnsi="Verdana"/>
          <w:sz w:val="24"/>
        </w:rPr>
        <w:t>inquest</w:t>
      </w:r>
      <w:r w:rsidR="00F05DA9">
        <w:rPr>
          <w:rFonts w:ascii="Verdana" w:hAnsi="Verdana"/>
          <w:sz w:val="24"/>
        </w:rPr>
        <w:t>s</w:t>
      </w:r>
      <w:r w:rsidR="00FF1C6A" w:rsidRPr="00FF1C6A">
        <w:rPr>
          <w:rFonts w:ascii="Verdana" w:hAnsi="Verdana"/>
          <w:sz w:val="24"/>
        </w:rPr>
        <w:t xml:space="preserve"> </w:t>
      </w:r>
      <w:r w:rsidR="0065617D">
        <w:rPr>
          <w:rFonts w:ascii="Verdana" w:hAnsi="Verdana"/>
          <w:sz w:val="24"/>
        </w:rPr>
        <w:t>that have</w:t>
      </w:r>
      <w:r w:rsidR="00FF1C6A" w:rsidRPr="00FF1C6A">
        <w:rPr>
          <w:rFonts w:ascii="Verdana" w:hAnsi="Verdana"/>
          <w:sz w:val="24"/>
        </w:rPr>
        <w:t xml:space="preserve"> resulted in </w:t>
      </w:r>
      <w:r w:rsidR="0065617D">
        <w:rPr>
          <w:rFonts w:ascii="Verdana" w:hAnsi="Verdana"/>
          <w:sz w:val="24"/>
        </w:rPr>
        <w:t xml:space="preserve">the generation of </w:t>
      </w:r>
      <w:r w:rsidR="00FF1C6A" w:rsidRPr="00FF1C6A">
        <w:rPr>
          <w:rFonts w:ascii="Verdana" w:hAnsi="Verdana"/>
          <w:sz w:val="24"/>
        </w:rPr>
        <w:t>a Regulation 28 Report since the last report to Board</w:t>
      </w:r>
      <w:r w:rsidR="0065617D">
        <w:rPr>
          <w:rFonts w:ascii="Verdana" w:hAnsi="Verdana"/>
          <w:sz w:val="24"/>
        </w:rPr>
        <w:t xml:space="preserve"> as detailed below: </w:t>
      </w:r>
    </w:p>
    <w:p w:rsidR="00F05DA9" w:rsidRDefault="00F05DA9" w:rsidP="00625A01">
      <w:pPr>
        <w:ind w:right="68"/>
        <w:jc w:val="both"/>
        <w:rPr>
          <w:rFonts w:ascii="Verdana" w:hAnsi="Verdana"/>
          <w:sz w:val="24"/>
        </w:rPr>
      </w:pPr>
    </w:p>
    <w:p w:rsidR="00F05DA9" w:rsidRPr="0065617D" w:rsidRDefault="00F05DA9" w:rsidP="0065617D">
      <w:pPr>
        <w:ind w:left="720" w:right="68"/>
        <w:jc w:val="both"/>
        <w:rPr>
          <w:rFonts w:ascii="Verdana" w:hAnsi="Verdana"/>
          <w:sz w:val="24"/>
        </w:rPr>
      </w:pPr>
      <w:r w:rsidRPr="0065617D">
        <w:rPr>
          <w:rFonts w:ascii="Verdana" w:hAnsi="Verdana"/>
          <w:sz w:val="24"/>
        </w:rPr>
        <w:t xml:space="preserve">An inquest relating to a baby born at home, concluded that </w:t>
      </w:r>
      <w:r w:rsidR="00B921BD">
        <w:rPr>
          <w:rFonts w:ascii="Verdana" w:hAnsi="Verdana"/>
          <w:sz w:val="24"/>
        </w:rPr>
        <w:t>it was</w:t>
      </w:r>
      <w:r w:rsidRPr="0065617D">
        <w:rPr>
          <w:rFonts w:ascii="Verdana" w:hAnsi="Verdana"/>
          <w:sz w:val="24"/>
        </w:rPr>
        <w:t xml:space="preserve"> too premature to survive. The evidence presented highlighted that further blood tests were not undertaken to check for infection markers, the mother’s care was not escalated to a Consultant when she had presented in hospital with pain in the hours before the birth and a decision to admit under observation should have been made. The matters of concern raised by Her Majesty’s Coroner relate to the lack of account from the treating </w:t>
      </w:r>
      <w:r w:rsidR="00B921BD">
        <w:rPr>
          <w:rFonts w:ascii="Verdana" w:hAnsi="Verdana"/>
          <w:sz w:val="24"/>
        </w:rPr>
        <w:t>medical r</w:t>
      </w:r>
      <w:r w:rsidRPr="0065617D">
        <w:rPr>
          <w:rFonts w:ascii="Verdana" w:hAnsi="Verdana"/>
          <w:sz w:val="24"/>
        </w:rPr>
        <w:t xml:space="preserve">egistrar which impacted on the quality of the investigation. </w:t>
      </w:r>
    </w:p>
    <w:p w:rsidR="00F05DA9" w:rsidRPr="0065617D" w:rsidRDefault="00F05DA9" w:rsidP="0065617D">
      <w:pPr>
        <w:pStyle w:val="ListParagraph"/>
        <w:ind w:left="1440" w:right="68"/>
        <w:jc w:val="both"/>
        <w:rPr>
          <w:sz w:val="24"/>
        </w:rPr>
      </w:pPr>
      <w:r w:rsidRPr="0065617D">
        <w:rPr>
          <w:sz w:val="24"/>
        </w:rPr>
        <w:t xml:space="preserve"> </w:t>
      </w:r>
    </w:p>
    <w:p w:rsidR="00EB6F7F" w:rsidRPr="0065617D" w:rsidRDefault="004C52F8" w:rsidP="0065617D">
      <w:pPr>
        <w:ind w:left="720" w:right="68"/>
        <w:jc w:val="both"/>
        <w:rPr>
          <w:rFonts w:ascii="Verdana" w:hAnsi="Verdana"/>
          <w:sz w:val="24"/>
        </w:rPr>
      </w:pPr>
      <w:r w:rsidRPr="0065617D">
        <w:rPr>
          <w:rFonts w:ascii="Verdana" w:hAnsi="Verdana"/>
          <w:sz w:val="24"/>
        </w:rPr>
        <w:t xml:space="preserve">An inquest </w:t>
      </w:r>
      <w:r w:rsidR="0065617D">
        <w:rPr>
          <w:rFonts w:ascii="Verdana" w:hAnsi="Verdana"/>
          <w:sz w:val="24"/>
        </w:rPr>
        <w:t xml:space="preserve">that </w:t>
      </w:r>
      <w:r w:rsidRPr="0065617D">
        <w:rPr>
          <w:rFonts w:ascii="Verdana" w:hAnsi="Verdana"/>
          <w:sz w:val="24"/>
        </w:rPr>
        <w:t xml:space="preserve">was held </w:t>
      </w:r>
      <w:r w:rsidR="0065617D">
        <w:rPr>
          <w:rFonts w:ascii="Verdana" w:hAnsi="Verdana"/>
          <w:sz w:val="24"/>
        </w:rPr>
        <w:t xml:space="preserve">in respect of </w:t>
      </w:r>
      <w:r w:rsidRPr="0065617D">
        <w:rPr>
          <w:rFonts w:ascii="Verdana" w:hAnsi="Verdana"/>
          <w:sz w:val="24"/>
        </w:rPr>
        <w:t>a b</w:t>
      </w:r>
      <w:r w:rsidRPr="0065617D">
        <w:rPr>
          <w:rFonts w:ascii="Verdana" w:hAnsi="Verdana"/>
          <w:sz w:val="24"/>
          <w:lang w:val="en-US"/>
        </w:rPr>
        <w:t>aby</w:t>
      </w:r>
      <w:r w:rsidR="00EB6F7F" w:rsidRPr="0065617D">
        <w:rPr>
          <w:rFonts w:ascii="Verdana" w:hAnsi="Verdana"/>
          <w:sz w:val="24"/>
          <w:lang w:val="en-US"/>
        </w:rPr>
        <w:t>, concluded</w:t>
      </w:r>
      <w:r w:rsidR="00393233" w:rsidRPr="0065617D">
        <w:rPr>
          <w:rFonts w:ascii="Verdana" w:hAnsi="Verdana"/>
          <w:sz w:val="24"/>
          <w:lang w:val="en-US"/>
        </w:rPr>
        <w:t xml:space="preserve"> </w:t>
      </w:r>
      <w:r w:rsidR="00EB6F7F" w:rsidRPr="0065617D">
        <w:rPr>
          <w:rFonts w:ascii="Verdana" w:hAnsi="Verdana"/>
          <w:sz w:val="24"/>
          <w:lang w:val="en-US"/>
        </w:rPr>
        <w:t xml:space="preserve">had died of </w:t>
      </w:r>
      <w:r w:rsidR="00393233" w:rsidRPr="0065617D">
        <w:rPr>
          <w:rFonts w:ascii="Verdana" w:hAnsi="Verdana"/>
          <w:sz w:val="24"/>
          <w:lang w:val="en-US"/>
        </w:rPr>
        <w:t>c</w:t>
      </w:r>
      <w:r w:rsidR="00EB6F7F" w:rsidRPr="0065617D">
        <w:rPr>
          <w:rFonts w:ascii="Verdana" w:hAnsi="Verdana"/>
          <w:sz w:val="24"/>
          <w:lang w:val="en-US"/>
        </w:rPr>
        <w:t>ardio pulmonary failure</w:t>
      </w:r>
      <w:r w:rsidR="00393233" w:rsidRPr="0065617D">
        <w:rPr>
          <w:rFonts w:ascii="Verdana" w:hAnsi="Verdana"/>
          <w:sz w:val="24"/>
          <w:lang w:val="en-US"/>
        </w:rPr>
        <w:t>,</w:t>
      </w:r>
      <w:r w:rsidR="00EB6F7F" w:rsidRPr="0065617D">
        <w:rPr>
          <w:rFonts w:ascii="Verdana" w:hAnsi="Verdana"/>
          <w:sz w:val="24"/>
          <w:lang w:val="en-US"/>
        </w:rPr>
        <w:t xml:space="preserve"> result</w:t>
      </w:r>
      <w:r w:rsidR="00393233" w:rsidRPr="0065617D">
        <w:rPr>
          <w:rFonts w:ascii="Verdana" w:hAnsi="Verdana"/>
          <w:sz w:val="24"/>
          <w:lang w:val="en-US"/>
        </w:rPr>
        <w:t>ing from</w:t>
      </w:r>
      <w:r w:rsidR="00EB6F7F" w:rsidRPr="0065617D">
        <w:rPr>
          <w:rFonts w:ascii="Verdana" w:hAnsi="Verdana"/>
          <w:sz w:val="24"/>
          <w:lang w:val="en-US"/>
        </w:rPr>
        <w:t xml:space="preserve"> a failure to deliver in good time</w:t>
      </w:r>
      <w:r w:rsidR="00A05310" w:rsidRPr="0065617D">
        <w:rPr>
          <w:rFonts w:ascii="Verdana" w:hAnsi="Verdana"/>
          <w:sz w:val="24"/>
          <w:lang w:val="en-US"/>
        </w:rPr>
        <w:t>.</w:t>
      </w:r>
      <w:r w:rsidR="00EB6F7F" w:rsidRPr="0065617D">
        <w:rPr>
          <w:rFonts w:ascii="Verdana" w:hAnsi="Verdana"/>
          <w:sz w:val="24"/>
          <w:lang w:val="en-US"/>
        </w:rPr>
        <w:t xml:space="preserve"> </w:t>
      </w:r>
      <w:r w:rsidR="00625A01" w:rsidRPr="0065617D">
        <w:rPr>
          <w:rFonts w:ascii="Verdana" w:hAnsi="Verdana"/>
          <w:sz w:val="24"/>
        </w:rPr>
        <w:t xml:space="preserve">The </w:t>
      </w:r>
      <w:r w:rsidR="00EB6F7F" w:rsidRPr="0065617D">
        <w:rPr>
          <w:rFonts w:ascii="Verdana" w:hAnsi="Verdana"/>
          <w:sz w:val="24"/>
        </w:rPr>
        <w:t xml:space="preserve">areas of concern raised by the </w:t>
      </w:r>
      <w:r w:rsidR="00393233" w:rsidRPr="0065617D">
        <w:rPr>
          <w:rFonts w:ascii="Verdana" w:hAnsi="Verdana"/>
          <w:sz w:val="24"/>
        </w:rPr>
        <w:t xml:space="preserve">Her Majesty’s </w:t>
      </w:r>
      <w:r w:rsidR="00EB6F7F" w:rsidRPr="0065617D">
        <w:rPr>
          <w:rFonts w:ascii="Verdana" w:hAnsi="Verdana"/>
          <w:sz w:val="24"/>
        </w:rPr>
        <w:t xml:space="preserve">Coroner relate to unclear </w:t>
      </w:r>
      <w:r w:rsidR="00393233" w:rsidRPr="0065617D">
        <w:rPr>
          <w:rFonts w:ascii="Verdana" w:hAnsi="Verdana"/>
          <w:sz w:val="24"/>
        </w:rPr>
        <w:t>clinical l</w:t>
      </w:r>
      <w:r w:rsidR="00EB6F7F" w:rsidRPr="0065617D">
        <w:rPr>
          <w:rFonts w:ascii="Verdana" w:hAnsi="Verdana"/>
          <w:sz w:val="24"/>
        </w:rPr>
        <w:t>eadership</w:t>
      </w:r>
      <w:r w:rsidR="00276586" w:rsidRPr="0065617D">
        <w:rPr>
          <w:rFonts w:ascii="Verdana" w:hAnsi="Verdana"/>
          <w:sz w:val="24"/>
        </w:rPr>
        <w:t xml:space="preserve">, insufficient staffing levels, high acuity </w:t>
      </w:r>
      <w:r w:rsidR="00EB6F7F" w:rsidRPr="0065617D">
        <w:rPr>
          <w:rFonts w:ascii="Verdana" w:hAnsi="Verdana"/>
          <w:sz w:val="24"/>
        </w:rPr>
        <w:t>and no clear line of responsibility for escalation</w:t>
      </w:r>
      <w:r w:rsidR="00276586" w:rsidRPr="0065617D">
        <w:rPr>
          <w:rFonts w:ascii="Verdana" w:hAnsi="Verdana"/>
          <w:sz w:val="24"/>
        </w:rPr>
        <w:t>. In addition</w:t>
      </w:r>
      <w:r w:rsidR="00B921BD">
        <w:rPr>
          <w:rFonts w:ascii="Verdana" w:hAnsi="Verdana"/>
          <w:sz w:val="24"/>
        </w:rPr>
        <w:t>,</w:t>
      </w:r>
      <w:r w:rsidR="00276586" w:rsidRPr="0065617D">
        <w:rPr>
          <w:rFonts w:ascii="Verdana" w:hAnsi="Verdana"/>
          <w:sz w:val="24"/>
        </w:rPr>
        <w:t xml:space="preserve"> the report identified that there was poor standard of CTG interpretation an</w:t>
      </w:r>
      <w:r w:rsidR="00A05310" w:rsidRPr="0065617D">
        <w:rPr>
          <w:rFonts w:ascii="Verdana" w:hAnsi="Verdana"/>
          <w:sz w:val="24"/>
        </w:rPr>
        <w:t>d record keeping, specifically M</w:t>
      </w:r>
      <w:r w:rsidR="00276586" w:rsidRPr="0065617D">
        <w:rPr>
          <w:rFonts w:ascii="Verdana" w:hAnsi="Verdana"/>
          <w:sz w:val="24"/>
        </w:rPr>
        <w:t xml:space="preserve">EWS charts and </w:t>
      </w:r>
      <w:r w:rsidR="00B921BD">
        <w:rPr>
          <w:rFonts w:ascii="Verdana" w:hAnsi="Verdana"/>
          <w:sz w:val="24"/>
        </w:rPr>
        <w:t xml:space="preserve">the </w:t>
      </w:r>
      <w:r w:rsidR="00276586" w:rsidRPr="0065617D">
        <w:rPr>
          <w:rFonts w:ascii="Verdana" w:hAnsi="Verdana"/>
          <w:sz w:val="24"/>
        </w:rPr>
        <w:t>partogram</w:t>
      </w:r>
      <w:r w:rsidR="00B921BD">
        <w:rPr>
          <w:rFonts w:ascii="Verdana" w:hAnsi="Verdana"/>
          <w:sz w:val="24"/>
        </w:rPr>
        <w:t xml:space="preserve"> was </w:t>
      </w:r>
      <w:r w:rsidR="00276586" w:rsidRPr="0065617D">
        <w:rPr>
          <w:rFonts w:ascii="Verdana" w:hAnsi="Verdana"/>
          <w:sz w:val="24"/>
        </w:rPr>
        <w:t xml:space="preserve">not completed. </w:t>
      </w:r>
    </w:p>
    <w:p w:rsidR="00265B19" w:rsidRDefault="00265B19" w:rsidP="00265B19">
      <w:pPr>
        <w:ind w:right="68"/>
        <w:jc w:val="both"/>
        <w:rPr>
          <w:sz w:val="24"/>
          <w:lang w:val="en-US"/>
        </w:rPr>
      </w:pPr>
    </w:p>
    <w:p w:rsidR="004C52F8" w:rsidRDefault="00EE008D" w:rsidP="00947CA9">
      <w:pPr>
        <w:ind w:right="68"/>
        <w:jc w:val="both"/>
        <w:rPr>
          <w:rFonts w:ascii="Verdana" w:hAnsi="Verdana"/>
          <w:sz w:val="24"/>
          <w:lang w:val="en-US"/>
        </w:rPr>
      </w:pPr>
      <w:r w:rsidRPr="00EE008D">
        <w:rPr>
          <w:rFonts w:ascii="Verdana" w:hAnsi="Verdana"/>
          <w:sz w:val="24"/>
          <w:lang w:val="en-US"/>
        </w:rPr>
        <w:t xml:space="preserve">The concerns </w:t>
      </w:r>
      <w:r w:rsidR="0065617D">
        <w:rPr>
          <w:rFonts w:ascii="Verdana" w:hAnsi="Verdana"/>
          <w:sz w:val="24"/>
          <w:lang w:val="en-US"/>
        </w:rPr>
        <w:t>echo</w:t>
      </w:r>
      <w:r w:rsidRPr="00EE008D">
        <w:rPr>
          <w:rFonts w:ascii="Verdana" w:hAnsi="Verdana"/>
          <w:sz w:val="24"/>
          <w:lang w:val="en-US"/>
        </w:rPr>
        <w:t xml:space="preserve"> findings within the</w:t>
      </w:r>
      <w:r w:rsidR="00F05DA9">
        <w:rPr>
          <w:rFonts w:ascii="Verdana" w:hAnsi="Verdana"/>
          <w:sz w:val="24"/>
          <w:lang w:val="en-US"/>
        </w:rPr>
        <w:t xml:space="preserve"> </w:t>
      </w:r>
      <w:r w:rsidR="00F05DA9" w:rsidRPr="00F05DA9">
        <w:rPr>
          <w:rFonts w:ascii="Verdana" w:hAnsi="Verdana"/>
          <w:sz w:val="24"/>
        </w:rPr>
        <w:t>Royal College of Obstetricians and Gynaecologists and the Royal College of Midwives</w:t>
      </w:r>
      <w:r w:rsidR="004B3B4B">
        <w:rPr>
          <w:rFonts w:ascii="Verdana" w:hAnsi="Verdana"/>
          <w:sz w:val="24"/>
        </w:rPr>
        <w:t xml:space="preserve"> Report following their </w:t>
      </w:r>
      <w:r w:rsidR="00F2677C">
        <w:rPr>
          <w:rFonts w:ascii="Verdana" w:hAnsi="Verdana"/>
          <w:sz w:val="24"/>
        </w:rPr>
        <w:t xml:space="preserve">recent </w:t>
      </w:r>
      <w:r w:rsidR="004B3B4B">
        <w:rPr>
          <w:rFonts w:ascii="Verdana" w:hAnsi="Verdana"/>
          <w:sz w:val="24"/>
        </w:rPr>
        <w:t>review</w:t>
      </w:r>
      <w:r w:rsidR="00C25730">
        <w:rPr>
          <w:rFonts w:ascii="Verdana" w:hAnsi="Verdana"/>
          <w:sz w:val="24"/>
          <w:lang w:val="en-US"/>
        </w:rPr>
        <w:t xml:space="preserve"> of Maternity S</w:t>
      </w:r>
      <w:r w:rsidR="004B3B4B">
        <w:rPr>
          <w:rFonts w:ascii="Verdana" w:hAnsi="Verdana"/>
          <w:sz w:val="24"/>
          <w:lang w:val="en-US"/>
        </w:rPr>
        <w:t xml:space="preserve">ervices within the Health Board. </w:t>
      </w:r>
      <w:bookmarkStart w:id="0" w:name="_GoBack"/>
      <w:bookmarkEnd w:id="0"/>
      <w:r w:rsidRPr="00EE008D">
        <w:rPr>
          <w:rFonts w:ascii="Verdana" w:hAnsi="Verdana"/>
          <w:sz w:val="24"/>
          <w:lang w:val="en-US"/>
        </w:rPr>
        <w:t xml:space="preserve"> </w:t>
      </w:r>
      <w:r w:rsidR="004B3B4B">
        <w:rPr>
          <w:rFonts w:ascii="Verdana" w:hAnsi="Verdana"/>
          <w:sz w:val="24"/>
          <w:lang w:val="en-US"/>
        </w:rPr>
        <w:t>T</w:t>
      </w:r>
      <w:r w:rsidRPr="00EE008D">
        <w:rPr>
          <w:rFonts w:ascii="Verdana" w:hAnsi="Verdana"/>
          <w:sz w:val="24"/>
          <w:lang w:val="en-US"/>
        </w:rPr>
        <w:t xml:space="preserve">he actions </w:t>
      </w:r>
      <w:r w:rsidR="00393233">
        <w:rPr>
          <w:rFonts w:ascii="Verdana" w:hAnsi="Verdana"/>
          <w:sz w:val="24"/>
          <w:lang w:val="en-US"/>
        </w:rPr>
        <w:t xml:space="preserve">required to address these issues form </w:t>
      </w:r>
      <w:r w:rsidRPr="00EE008D">
        <w:rPr>
          <w:rFonts w:ascii="Verdana" w:hAnsi="Verdana"/>
          <w:sz w:val="24"/>
          <w:lang w:val="en-US"/>
        </w:rPr>
        <w:t xml:space="preserve">part of </w:t>
      </w:r>
      <w:r w:rsidR="00393233">
        <w:rPr>
          <w:rFonts w:ascii="Verdana" w:hAnsi="Verdana"/>
          <w:sz w:val="24"/>
          <w:lang w:val="en-US"/>
        </w:rPr>
        <w:t>the</w:t>
      </w:r>
      <w:r w:rsidR="00393233" w:rsidRPr="00EE008D">
        <w:rPr>
          <w:rFonts w:ascii="Verdana" w:hAnsi="Verdana"/>
          <w:sz w:val="24"/>
          <w:lang w:val="en-US"/>
        </w:rPr>
        <w:t xml:space="preserve"> </w:t>
      </w:r>
      <w:r w:rsidRPr="00EE008D">
        <w:rPr>
          <w:rFonts w:ascii="Verdana" w:hAnsi="Verdana"/>
          <w:sz w:val="24"/>
          <w:lang w:val="en-US"/>
        </w:rPr>
        <w:t>overarching maternity services improvement plan</w:t>
      </w:r>
      <w:r w:rsidR="00F2677C">
        <w:rPr>
          <w:rFonts w:ascii="Verdana" w:hAnsi="Verdana"/>
          <w:sz w:val="24"/>
          <w:lang w:val="en-US"/>
        </w:rPr>
        <w:t xml:space="preserve">. </w:t>
      </w:r>
      <w:r w:rsidRPr="00EE008D">
        <w:rPr>
          <w:rFonts w:ascii="Verdana" w:hAnsi="Verdana"/>
          <w:sz w:val="24"/>
          <w:lang w:val="en-US"/>
        </w:rPr>
        <w:t xml:space="preserve">The </w:t>
      </w:r>
      <w:r w:rsidR="00393233">
        <w:rPr>
          <w:rFonts w:ascii="Verdana" w:hAnsi="Verdana"/>
          <w:sz w:val="24"/>
          <w:lang w:val="en-US"/>
        </w:rPr>
        <w:t>Regulation 28 R</w:t>
      </w:r>
      <w:r w:rsidRPr="00EE008D">
        <w:rPr>
          <w:rFonts w:ascii="Verdana" w:hAnsi="Verdana"/>
          <w:sz w:val="24"/>
          <w:lang w:val="en-US"/>
        </w:rPr>
        <w:t>eport</w:t>
      </w:r>
      <w:r w:rsidR="004B3B4B">
        <w:rPr>
          <w:rFonts w:ascii="Verdana" w:hAnsi="Verdana"/>
          <w:sz w:val="24"/>
          <w:lang w:val="en-US"/>
        </w:rPr>
        <w:t>s</w:t>
      </w:r>
      <w:r w:rsidRPr="00EE008D">
        <w:rPr>
          <w:rFonts w:ascii="Verdana" w:hAnsi="Verdana"/>
          <w:sz w:val="24"/>
          <w:lang w:val="en-US"/>
        </w:rPr>
        <w:t xml:space="preserve"> ha</w:t>
      </w:r>
      <w:r w:rsidR="004B3B4B">
        <w:rPr>
          <w:rFonts w:ascii="Verdana" w:hAnsi="Verdana"/>
          <w:sz w:val="24"/>
          <w:lang w:val="en-US"/>
        </w:rPr>
        <w:t>ve</w:t>
      </w:r>
      <w:r w:rsidRPr="00EE008D">
        <w:rPr>
          <w:rFonts w:ascii="Verdana" w:hAnsi="Verdana"/>
          <w:sz w:val="24"/>
          <w:lang w:val="en-US"/>
        </w:rPr>
        <w:t xml:space="preserve"> been shared with the Directorate, Welsh Government and will also be shared with the</w:t>
      </w:r>
      <w:r w:rsidR="00625A01">
        <w:rPr>
          <w:rFonts w:ascii="Verdana" w:hAnsi="Verdana"/>
          <w:sz w:val="24"/>
          <w:lang w:val="en-US"/>
        </w:rPr>
        <w:t xml:space="preserve"> Concerns (</w:t>
      </w:r>
      <w:r w:rsidRPr="00EE008D">
        <w:rPr>
          <w:rFonts w:ascii="Verdana" w:hAnsi="Verdana"/>
          <w:sz w:val="24"/>
          <w:lang w:val="en-US"/>
        </w:rPr>
        <w:t>Claims</w:t>
      </w:r>
      <w:r w:rsidR="00625A01">
        <w:rPr>
          <w:rFonts w:ascii="Verdana" w:hAnsi="Verdana"/>
          <w:sz w:val="24"/>
          <w:lang w:val="en-US"/>
        </w:rPr>
        <w:t>, Redress &amp; Serious Incidents)</w:t>
      </w:r>
      <w:r w:rsidRPr="00EE008D">
        <w:rPr>
          <w:rFonts w:ascii="Verdana" w:hAnsi="Verdana"/>
          <w:sz w:val="24"/>
          <w:lang w:val="en-US"/>
        </w:rPr>
        <w:t xml:space="preserve"> </w:t>
      </w:r>
      <w:r w:rsidR="006761D6">
        <w:rPr>
          <w:rFonts w:ascii="Verdana" w:hAnsi="Verdana"/>
          <w:sz w:val="24"/>
          <w:lang w:val="en-US"/>
        </w:rPr>
        <w:t>S</w:t>
      </w:r>
      <w:r w:rsidRPr="00EE008D">
        <w:rPr>
          <w:rFonts w:ascii="Verdana" w:hAnsi="Verdana"/>
          <w:sz w:val="24"/>
          <w:lang w:val="en-US"/>
        </w:rPr>
        <w:t xml:space="preserve">crutiny </w:t>
      </w:r>
      <w:r w:rsidR="006761D6">
        <w:rPr>
          <w:rFonts w:ascii="Verdana" w:hAnsi="Verdana"/>
          <w:sz w:val="24"/>
          <w:lang w:val="en-US"/>
        </w:rPr>
        <w:t>P</w:t>
      </w:r>
      <w:r w:rsidRPr="00EE008D">
        <w:rPr>
          <w:rFonts w:ascii="Verdana" w:hAnsi="Verdana"/>
          <w:sz w:val="24"/>
          <w:lang w:val="en-US"/>
        </w:rPr>
        <w:t>anel and the Quality Safety and Risk Committee.</w:t>
      </w:r>
      <w:r>
        <w:rPr>
          <w:rFonts w:ascii="Verdana" w:hAnsi="Verdana"/>
          <w:sz w:val="24"/>
          <w:lang w:val="en-US"/>
        </w:rPr>
        <w:t xml:space="preserve">  </w:t>
      </w:r>
    </w:p>
    <w:p w:rsidR="00F265A0" w:rsidRPr="00625A01" w:rsidRDefault="00F265A0" w:rsidP="00625A01">
      <w:pPr>
        <w:jc w:val="both"/>
        <w:rPr>
          <w:rFonts w:ascii="Verdana" w:hAnsi="Verdana" w:cs="Arial"/>
          <w:bCs/>
          <w:sz w:val="24"/>
        </w:rPr>
      </w:pPr>
    </w:p>
    <w:p w:rsidR="006B17BB" w:rsidRDefault="00F2677C" w:rsidP="00947CA9">
      <w:pPr>
        <w:ind w:right="68"/>
        <w:jc w:val="both"/>
        <w:rPr>
          <w:rFonts w:ascii="Verdana" w:hAnsi="Verdana" w:cs="Tahoma"/>
          <w:b/>
          <w:bCs/>
          <w:sz w:val="24"/>
        </w:rPr>
      </w:pPr>
      <w:r>
        <w:rPr>
          <w:rFonts w:ascii="Verdana" w:hAnsi="Verdana" w:cs="Tahoma"/>
          <w:b/>
          <w:bCs/>
          <w:sz w:val="24"/>
        </w:rPr>
        <w:t>3.4</w:t>
      </w:r>
      <w:r w:rsidR="00625A01">
        <w:rPr>
          <w:rFonts w:ascii="Verdana" w:hAnsi="Verdana" w:cs="Tahoma"/>
          <w:b/>
          <w:bCs/>
          <w:sz w:val="24"/>
        </w:rPr>
        <w:t xml:space="preserve"> </w:t>
      </w:r>
      <w:r w:rsidR="00335929" w:rsidRPr="00F45D03">
        <w:rPr>
          <w:rFonts w:ascii="Verdana" w:hAnsi="Verdana" w:cs="Tahoma"/>
          <w:b/>
          <w:bCs/>
          <w:sz w:val="24"/>
        </w:rPr>
        <w:t xml:space="preserve">Patient Safety Solutions </w:t>
      </w:r>
    </w:p>
    <w:p w:rsidR="004E4A97" w:rsidRDefault="004E4A97" w:rsidP="00947CA9">
      <w:pPr>
        <w:ind w:right="68"/>
        <w:jc w:val="both"/>
        <w:rPr>
          <w:rFonts w:ascii="Verdana" w:hAnsi="Verdana" w:cs="Tahoma"/>
          <w:bCs/>
          <w:sz w:val="24"/>
        </w:rPr>
      </w:pPr>
      <w:r>
        <w:rPr>
          <w:rFonts w:ascii="Verdana" w:hAnsi="Verdana" w:cs="Tahoma"/>
          <w:bCs/>
          <w:sz w:val="24"/>
        </w:rPr>
        <w:t xml:space="preserve">Patient Safety Solutions are issued in two formats: </w:t>
      </w:r>
    </w:p>
    <w:p w:rsidR="004E4A97" w:rsidRPr="004E4A97" w:rsidRDefault="004E4A97" w:rsidP="00947CA9">
      <w:pPr>
        <w:pStyle w:val="ListParagraph"/>
        <w:numPr>
          <w:ilvl w:val="0"/>
          <w:numId w:val="22"/>
        </w:numPr>
        <w:ind w:right="68"/>
        <w:jc w:val="both"/>
        <w:rPr>
          <w:rFonts w:cs="Tahoma"/>
          <w:bCs/>
          <w:sz w:val="24"/>
        </w:rPr>
      </w:pPr>
      <w:r w:rsidRPr="00F7590D">
        <w:rPr>
          <w:rFonts w:cs="Tahoma"/>
          <w:b/>
          <w:bCs/>
          <w:sz w:val="24"/>
        </w:rPr>
        <w:t>ALERTS</w:t>
      </w:r>
      <w:r w:rsidRPr="004E4A97">
        <w:rPr>
          <w:rFonts w:cs="Tahoma"/>
          <w:bCs/>
          <w:sz w:val="24"/>
        </w:rPr>
        <w:t xml:space="preserve">: this requires prompt action with a specified implementation date to address high risk/significant safety problems. </w:t>
      </w:r>
    </w:p>
    <w:p w:rsidR="004E4A97" w:rsidRPr="004E4A97" w:rsidRDefault="004E4A97" w:rsidP="00947CA9">
      <w:pPr>
        <w:pStyle w:val="ListParagraph"/>
        <w:numPr>
          <w:ilvl w:val="0"/>
          <w:numId w:val="22"/>
        </w:numPr>
        <w:ind w:right="68"/>
        <w:jc w:val="both"/>
        <w:rPr>
          <w:rFonts w:cs="Tahoma"/>
          <w:bCs/>
          <w:sz w:val="24"/>
        </w:rPr>
      </w:pPr>
      <w:r w:rsidRPr="00F7590D">
        <w:rPr>
          <w:rFonts w:cs="Tahoma"/>
          <w:b/>
          <w:bCs/>
          <w:sz w:val="24"/>
        </w:rPr>
        <w:t>NOTICE</w:t>
      </w:r>
      <w:r w:rsidRPr="004E4A97">
        <w:rPr>
          <w:rFonts w:cs="Tahoma"/>
          <w:bCs/>
          <w:sz w:val="24"/>
        </w:rPr>
        <w:t xml:space="preserve">: </w:t>
      </w:r>
      <w:r w:rsidRPr="004E4A97">
        <w:rPr>
          <w:rFonts w:cs="Frutiger LT Std 45 Light"/>
          <w:bCs/>
          <w:color w:val="000000"/>
          <w:sz w:val="24"/>
        </w:rPr>
        <w:t xml:space="preserve">This is issued to ensure that organisations and all relevant healthcare staff are made aware of the potential patient safety issues at the earliest opportunity. A Notice allows organisations to assess the potential for similar patient safety risks in their own areas, and take immediate action. </w:t>
      </w:r>
    </w:p>
    <w:p w:rsidR="004E4A97" w:rsidRDefault="004E4A97" w:rsidP="00947CA9">
      <w:pPr>
        <w:ind w:right="68"/>
        <w:jc w:val="both"/>
        <w:rPr>
          <w:rFonts w:ascii="Verdana" w:hAnsi="Verdana" w:cs="Tahoma"/>
          <w:b/>
          <w:bCs/>
          <w:sz w:val="24"/>
        </w:rPr>
      </w:pPr>
    </w:p>
    <w:p w:rsidR="005D24D2" w:rsidRDefault="00795445" w:rsidP="00947CA9">
      <w:pPr>
        <w:ind w:right="68"/>
        <w:jc w:val="both"/>
        <w:rPr>
          <w:rFonts w:ascii="Verdana" w:hAnsi="Verdana" w:cs="Tahoma"/>
          <w:bCs/>
          <w:sz w:val="24"/>
        </w:rPr>
      </w:pPr>
      <w:r w:rsidRPr="00BE7964">
        <w:rPr>
          <w:rFonts w:ascii="Verdana" w:hAnsi="Verdana" w:cs="Tahoma"/>
          <w:bCs/>
          <w:sz w:val="24"/>
        </w:rPr>
        <w:t>The Health Board is currently non-compl</w:t>
      </w:r>
      <w:r w:rsidR="00054EB0" w:rsidRPr="00BE7964">
        <w:rPr>
          <w:rFonts w:ascii="Verdana" w:hAnsi="Verdana" w:cs="Tahoma"/>
          <w:bCs/>
          <w:sz w:val="24"/>
        </w:rPr>
        <w:t>ia</w:t>
      </w:r>
      <w:r w:rsidRPr="00BE7964">
        <w:rPr>
          <w:rFonts w:ascii="Verdana" w:hAnsi="Verdana" w:cs="Tahoma"/>
          <w:bCs/>
          <w:sz w:val="24"/>
        </w:rPr>
        <w:t xml:space="preserve">nt with </w:t>
      </w:r>
      <w:r w:rsidR="0003706E">
        <w:rPr>
          <w:rFonts w:ascii="Verdana" w:hAnsi="Verdana" w:cs="Tahoma"/>
          <w:bCs/>
          <w:sz w:val="24"/>
        </w:rPr>
        <w:t xml:space="preserve">1 alert and </w:t>
      </w:r>
      <w:r w:rsidR="00276586">
        <w:rPr>
          <w:rFonts w:ascii="Verdana" w:hAnsi="Verdana" w:cs="Tahoma"/>
          <w:bCs/>
          <w:sz w:val="24"/>
        </w:rPr>
        <w:t>2</w:t>
      </w:r>
      <w:r w:rsidR="0054549C" w:rsidRPr="00BE7964">
        <w:rPr>
          <w:rFonts w:ascii="Verdana" w:hAnsi="Verdana" w:cs="Tahoma"/>
          <w:bCs/>
          <w:sz w:val="24"/>
        </w:rPr>
        <w:t xml:space="preserve"> notice</w:t>
      </w:r>
      <w:r w:rsidR="00276586">
        <w:rPr>
          <w:rFonts w:ascii="Verdana" w:hAnsi="Verdana" w:cs="Tahoma"/>
          <w:bCs/>
          <w:sz w:val="24"/>
        </w:rPr>
        <w:t>s</w:t>
      </w:r>
      <w:r w:rsidRPr="00BE7964">
        <w:rPr>
          <w:rFonts w:ascii="Verdana" w:hAnsi="Verdana" w:cs="Tahoma"/>
          <w:bCs/>
          <w:sz w:val="24"/>
        </w:rPr>
        <w:t xml:space="preserve">. A summary of these is provided in the table </w:t>
      </w:r>
      <w:r w:rsidR="001A5606" w:rsidRPr="00BE7964">
        <w:rPr>
          <w:rFonts w:ascii="Verdana" w:hAnsi="Verdana" w:cs="Tahoma"/>
          <w:bCs/>
          <w:sz w:val="24"/>
        </w:rPr>
        <w:t xml:space="preserve">in </w:t>
      </w:r>
      <w:r w:rsidR="006B17BB" w:rsidRPr="00BE7964">
        <w:rPr>
          <w:rFonts w:ascii="Verdana" w:hAnsi="Verdana" w:cs="Tahoma"/>
          <w:b/>
          <w:bCs/>
          <w:sz w:val="24"/>
        </w:rPr>
        <w:t>A</w:t>
      </w:r>
      <w:r w:rsidR="001A5606" w:rsidRPr="00BE7964">
        <w:rPr>
          <w:rFonts w:ascii="Verdana" w:hAnsi="Verdana" w:cs="Tahoma"/>
          <w:b/>
          <w:bCs/>
          <w:sz w:val="24"/>
        </w:rPr>
        <w:t>ppendix 1</w:t>
      </w:r>
      <w:r w:rsidR="00947964" w:rsidRPr="00BE7964">
        <w:rPr>
          <w:rFonts w:ascii="Verdana" w:hAnsi="Verdana" w:cs="Tahoma"/>
          <w:bCs/>
          <w:sz w:val="24"/>
        </w:rPr>
        <w:t>, along with the actions in place to reach compliance</w:t>
      </w:r>
      <w:r w:rsidR="00B3749F" w:rsidRPr="00BE7964">
        <w:rPr>
          <w:rFonts w:ascii="Verdana" w:hAnsi="Verdana" w:cs="Tahoma"/>
          <w:bCs/>
          <w:sz w:val="24"/>
        </w:rPr>
        <w:t xml:space="preserve"> and a revised timescale</w:t>
      </w:r>
      <w:r w:rsidRPr="00BE7964">
        <w:rPr>
          <w:rFonts w:ascii="Verdana" w:hAnsi="Verdana" w:cs="Tahoma"/>
          <w:bCs/>
          <w:sz w:val="24"/>
        </w:rPr>
        <w:t>.</w:t>
      </w:r>
      <w:r w:rsidRPr="00F45D03">
        <w:rPr>
          <w:rFonts w:ascii="Verdana" w:hAnsi="Verdana" w:cs="Tahoma"/>
          <w:bCs/>
          <w:sz w:val="24"/>
        </w:rPr>
        <w:t xml:space="preserve"> </w:t>
      </w:r>
    </w:p>
    <w:p w:rsidR="007F330C" w:rsidRPr="00F45D03" w:rsidRDefault="007F330C" w:rsidP="00947CA9">
      <w:pPr>
        <w:ind w:right="68"/>
        <w:rPr>
          <w:rFonts w:ascii="Verdana" w:hAnsi="Verdana" w:cs="Tahoma"/>
          <w:color w:val="000000"/>
          <w:sz w:val="24"/>
        </w:rPr>
      </w:pPr>
    </w:p>
    <w:p w:rsidR="00D673D0" w:rsidRPr="00F2677C" w:rsidRDefault="00725A0B" w:rsidP="00F2677C">
      <w:pPr>
        <w:pStyle w:val="Footer"/>
        <w:numPr>
          <w:ilvl w:val="0"/>
          <w:numId w:val="23"/>
        </w:numPr>
        <w:tabs>
          <w:tab w:val="clear" w:pos="8306"/>
          <w:tab w:val="right" w:pos="9000"/>
        </w:tabs>
        <w:ind w:right="68"/>
        <w:jc w:val="both"/>
        <w:rPr>
          <w:rFonts w:ascii="Verdana" w:hAnsi="Verdana"/>
          <w:b/>
          <w:sz w:val="24"/>
        </w:rPr>
      </w:pPr>
      <w:r w:rsidRPr="00F45D03">
        <w:rPr>
          <w:rFonts w:ascii="Verdana" w:hAnsi="Verdana"/>
          <w:b/>
          <w:sz w:val="24"/>
          <w:bdr w:val="single" w:sz="4" w:space="0" w:color="auto"/>
        </w:rPr>
        <w:t>R</w:t>
      </w:r>
      <w:r w:rsidRPr="00F45D03">
        <w:rPr>
          <w:rFonts w:ascii="Verdana" w:hAnsi="Verdana"/>
          <w:b/>
          <w:sz w:val="24"/>
        </w:rPr>
        <w:t>ECOMMENDATION</w:t>
      </w:r>
    </w:p>
    <w:p w:rsidR="00342455" w:rsidRDefault="00725A0B" w:rsidP="00947CA9">
      <w:pPr>
        <w:autoSpaceDE w:val="0"/>
        <w:autoSpaceDN w:val="0"/>
        <w:adjustRightInd w:val="0"/>
        <w:ind w:right="68"/>
        <w:jc w:val="both"/>
        <w:rPr>
          <w:rFonts w:ascii="Verdana" w:hAnsi="Verdana"/>
          <w:sz w:val="24"/>
        </w:rPr>
      </w:pPr>
      <w:r w:rsidRPr="00F45D03">
        <w:rPr>
          <w:rFonts w:ascii="Verdana" w:hAnsi="Verdana"/>
          <w:sz w:val="24"/>
        </w:rPr>
        <w:t xml:space="preserve">The </w:t>
      </w:r>
      <w:r w:rsidR="006B17BB">
        <w:rPr>
          <w:rFonts w:ascii="Verdana" w:hAnsi="Verdana"/>
          <w:sz w:val="24"/>
        </w:rPr>
        <w:t xml:space="preserve">Health </w:t>
      </w:r>
      <w:r w:rsidRPr="00F45D03">
        <w:rPr>
          <w:rFonts w:ascii="Verdana" w:hAnsi="Verdana"/>
          <w:sz w:val="24"/>
        </w:rPr>
        <w:t>Board is requested to</w:t>
      </w:r>
      <w:r w:rsidR="006B17BB">
        <w:rPr>
          <w:rFonts w:ascii="Verdana" w:hAnsi="Verdana"/>
          <w:sz w:val="24"/>
        </w:rPr>
        <w:t>:</w:t>
      </w:r>
      <w:r w:rsidRPr="00F45D03">
        <w:rPr>
          <w:rFonts w:ascii="Verdana" w:hAnsi="Verdana"/>
          <w:sz w:val="24"/>
        </w:rPr>
        <w:t xml:space="preserve"> </w:t>
      </w:r>
    </w:p>
    <w:p w:rsidR="00C25730" w:rsidRDefault="006B17BB" w:rsidP="00947CA9">
      <w:pPr>
        <w:pStyle w:val="ListParagraph"/>
        <w:numPr>
          <w:ilvl w:val="0"/>
          <w:numId w:val="22"/>
        </w:numPr>
        <w:autoSpaceDE w:val="0"/>
        <w:autoSpaceDN w:val="0"/>
        <w:adjustRightInd w:val="0"/>
        <w:ind w:right="68"/>
        <w:jc w:val="both"/>
        <w:rPr>
          <w:sz w:val="24"/>
        </w:rPr>
      </w:pPr>
      <w:r w:rsidRPr="006B17BB">
        <w:rPr>
          <w:b/>
          <w:sz w:val="24"/>
        </w:rPr>
        <w:t>N</w:t>
      </w:r>
      <w:r w:rsidR="00725A0B" w:rsidRPr="006B17BB">
        <w:rPr>
          <w:b/>
          <w:sz w:val="24"/>
        </w:rPr>
        <w:t>OTE</w:t>
      </w:r>
      <w:r w:rsidR="00725A0B" w:rsidRPr="006B17BB">
        <w:rPr>
          <w:sz w:val="24"/>
        </w:rPr>
        <w:t xml:space="preserve"> the report</w:t>
      </w:r>
      <w:r w:rsidR="003C0A3F" w:rsidRPr="006B17BB">
        <w:rPr>
          <w:sz w:val="24"/>
        </w:rPr>
        <w:t>.</w:t>
      </w:r>
    </w:p>
    <w:p w:rsidR="00725A0B" w:rsidRPr="006B17BB" w:rsidRDefault="003C0A3F" w:rsidP="00C25730">
      <w:pPr>
        <w:pStyle w:val="ListParagraph"/>
        <w:autoSpaceDE w:val="0"/>
        <w:autoSpaceDN w:val="0"/>
        <w:adjustRightInd w:val="0"/>
        <w:ind w:right="68"/>
        <w:jc w:val="both"/>
        <w:rPr>
          <w:sz w:val="24"/>
        </w:rPr>
      </w:pPr>
      <w:r w:rsidRPr="006B17BB">
        <w:rPr>
          <w:sz w:val="24"/>
        </w:rPr>
        <w:t xml:space="preserve"> </w:t>
      </w:r>
    </w:p>
    <w:tbl>
      <w:tblPr>
        <w:tblW w:w="100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943"/>
        <w:gridCol w:w="7117"/>
      </w:tblGrid>
      <w:tr w:rsidR="00D75732" w:rsidRPr="00F45D03" w:rsidTr="006B17BB">
        <w:trPr>
          <w:trHeight w:val="425"/>
        </w:trPr>
        <w:tc>
          <w:tcPr>
            <w:tcW w:w="2943" w:type="dxa"/>
            <w:tcBorders>
              <w:top w:val="single" w:sz="4" w:space="0" w:color="auto"/>
              <w:left w:val="single" w:sz="4" w:space="0" w:color="auto"/>
              <w:bottom w:val="single" w:sz="4" w:space="0" w:color="auto"/>
              <w:right w:val="single" w:sz="4" w:space="0" w:color="auto"/>
            </w:tcBorders>
            <w:shd w:val="clear" w:color="auto" w:fill="E6E6E6"/>
          </w:tcPr>
          <w:p w:rsidR="00D75732" w:rsidRPr="00F45D03" w:rsidRDefault="00D75732" w:rsidP="00947CA9">
            <w:pPr>
              <w:ind w:right="68"/>
              <w:rPr>
                <w:rFonts w:ascii="Verdana" w:hAnsi="Verdana" w:cs="Arial"/>
                <w:b/>
                <w:sz w:val="24"/>
              </w:rPr>
            </w:pPr>
            <w:r w:rsidRPr="00F45D03">
              <w:rPr>
                <w:rFonts w:ascii="Verdana" w:hAnsi="Verdana" w:cs="Arial"/>
                <w:b/>
                <w:sz w:val="24"/>
              </w:rPr>
              <w:t xml:space="preserve">Freedom of Information Status </w:t>
            </w:r>
          </w:p>
        </w:tc>
        <w:tc>
          <w:tcPr>
            <w:tcW w:w="7117" w:type="dxa"/>
            <w:tcBorders>
              <w:top w:val="single" w:sz="4" w:space="0" w:color="auto"/>
              <w:left w:val="single" w:sz="4" w:space="0" w:color="auto"/>
              <w:bottom w:val="single" w:sz="4" w:space="0" w:color="auto"/>
              <w:right w:val="single" w:sz="4" w:space="0" w:color="auto"/>
            </w:tcBorders>
          </w:tcPr>
          <w:p w:rsidR="00D75732" w:rsidRPr="00F45D03" w:rsidRDefault="00684307" w:rsidP="00684307">
            <w:pPr>
              <w:ind w:right="68"/>
              <w:rPr>
                <w:rFonts w:ascii="Verdana" w:hAnsi="Verdana" w:cs="Arial"/>
                <w:sz w:val="24"/>
              </w:rPr>
            </w:pPr>
            <w:r>
              <w:rPr>
                <w:rFonts w:ascii="Verdana" w:hAnsi="Verdana" w:cs="Arial"/>
                <w:sz w:val="24"/>
              </w:rPr>
              <w:t>Open</w:t>
            </w:r>
            <w:r w:rsidR="00D75732" w:rsidRPr="00F45D03">
              <w:rPr>
                <w:rFonts w:ascii="Verdana" w:hAnsi="Verdana" w:cs="Arial"/>
                <w:sz w:val="24"/>
              </w:rPr>
              <w:t>.</w:t>
            </w:r>
          </w:p>
        </w:tc>
      </w:tr>
    </w:tbl>
    <w:p w:rsidR="001A5606" w:rsidRPr="00F45D03" w:rsidRDefault="001A5606" w:rsidP="00947CA9">
      <w:pPr>
        <w:ind w:right="68"/>
        <w:rPr>
          <w:rFonts w:ascii="Verdana" w:hAnsi="Verdana"/>
          <w:sz w:val="24"/>
        </w:rPr>
        <w:sectPr w:rsidR="001A5606" w:rsidRPr="00F45D03" w:rsidSect="00576E1A">
          <w:footerReference w:type="default" r:id="rId13"/>
          <w:pgSz w:w="11906" w:h="16838"/>
          <w:pgMar w:top="1135" w:right="849" w:bottom="902" w:left="924" w:header="709" w:footer="709" w:gutter="0"/>
          <w:cols w:space="708"/>
          <w:docGrid w:linePitch="381"/>
        </w:sectPr>
      </w:pPr>
    </w:p>
    <w:p w:rsidR="001A5606" w:rsidRDefault="001A5606" w:rsidP="00947CA9">
      <w:pPr>
        <w:ind w:right="68"/>
        <w:rPr>
          <w:rFonts w:ascii="Verdana" w:hAnsi="Verdana"/>
          <w:b/>
          <w:sz w:val="22"/>
          <w:szCs w:val="22"/>
        </w:rPr>
      </w:pPr>
      <w:r w:rsidRPr="00425899">
        <w:rPr>
          <w:rFonts w:ascii="Verdana" w:hAnsi="Verdana"/>
          <w:b/>
          <w:sz w:val="22"/>
          <w:szCs w:val="22"/>
        </w:rPr>
        <w:lastRenderedPageBreak/>
        <w:t xml:space="preserve">Appendix 1 – </w:t>
      </w:r>
      <w:r w:rsidRPr="00123779">
        <w:rPr>
          <w:rFonts w:ascii="Verdana" w:hAnsi="Verdana"/>
          <w:b/>
          <w:sz w:val="22"/>
          <w:szCs w:val="22"/>
        </w:rPr>
        <w:t>Patient Safety Solutions Non</w:t>
      </w:r>
      <w:r w:rsidR="006B17BB" w:rsidRPr="00123779">
        <w:rPr>
          <w:rFonts w:ascii="Verdana" w:hAnsi="Verdana"/>
          <w:b/>
          <w:sz w:val="22"/>
          <w:szCs w:val="22"/>
        </w:rPr>
        <w:t>-</w:t>
      </w:r>
      <w:r w:rsidRPr="00123779">
        <w:rPr>
          <w:rFonts w:ascii="Verdana" w:hAnsi="Verdana"/>
          <w:b/>
          <w:sz w:val="22"/>
          <w:szCs w:val="22"/>
        </w:rPr>
        <w:t xml:space="preserve">Compliant </w:t>
      </w:r>
      <w:r w:rsidR="006B17BB" w:rsidRPr="00123779">
        <w:rPr>
          <w:rFonts w:ascii="Verdana" w:hAnsi="Verdana"/>
          <w:b/>
          <w:sz w:val="22"/>
          <w:szCs w:val="22"/>
        </w:rPr>
        <w:t xml:space="preserve">&amp; </w:t>
      </w:r>
      <w:r w:rsidRPr="00123779">
        <w:rPr>
          <w:rFonts w:ascii="Verdana" w:hAnsi="Verdana"/>
          <w:b/>
          <w:sz w:val="22"/>
          <w:szCs w:val="22"/>
        </w:rPr>
        <w:t>Outside of Timescale</w:t>
      </w:r>
      <w:r w:rsidRPr="001A5606">
        <w:rPr>
          <w:rFonts w:ascii="Verdana" w:hAnsi="Verdana"/>
          <w:b/>
          <w:sz w:val="22"/>
          <w:szCs w:val="22"/>
        </w:rPr>
        <w:t xml:space="preserve"> </w:t>
      </w:r>
    </w:p>
    <w:p w:rsidR="00005F71" w:rsidRDefault="00005F71" w:rsidP="00947CA9">
      <w:pPr>
        <w:ind w:right="68"/>
        <w:rPr>
          <w:rFonts w:ascii="Verdana" w:hAnsi="Verdana"/>
          <w:b/>
          <w:sz w:val="22"/>
          <w:szCs w:val="22"/>
        </w:rPr>
      </w:pPr>
    </w:p>
    <w:tbl>
      <w:tblPr>
        <w:tblW w:w="5250" w:type="pct"/>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2358"/>
        <w:gridCol w:w="1682"/>
        <w:gridCol w:w="6744"/>
        <w:gridCol w:w="2108"/>
        <w:gridCol w:w="2318"/>
      </w:tblGrid>
      <w:tr w:rsidR="00005F71" w:rsidRPr="0054549C" w:rsidTr="0003706E">
        <w:trPr>
          <w:tblHeader/>
        </w:trPr>
        <w:tc>
          <w:tcPr>
            <w:tcW w:w="775" w:type="pct"/>
            <w:shd w:val="clear" w:color="auto" w:fill="002060"/>
            <w:tcMar>
              <w:top w:w="0" w:type="dxa"/>
              <w:left w:w="108" w:type="dxa"/>
              <w:bottom w:w="0" w:type="dxa"/>
              <w:right w:w="108" w:type="dxa"/>
            </w:tcMar>
            <w:vAlign w:val="center"/>
            <w:hideMark/>
          </w:tcPr>
          <w:p w:rsidR="00005F71" w:rsidRPr="0054549C" w:rsidRDefault="00005F71" w:rsidP="00522F65">
            <w:pPr>
              <w:jc w:val="center"/>
              <w:rPr>
                <w:rFonts w:ascii="Verdana" w:hAnsi="Verdana"/>
                <w:b/>
                <w:bCs/>
                <w:color w:val="FFFFFF"/>
                <w:sz w:val="20"/>
                <w:szCs w:val="20"/>
              </w:rPr>
            </w:pPr>
            <w:r w:rsidRPr="0054549C">
              <w:rPr>
                <w:rFonts w:ascii="Verdana" w:hAnsi="Verdana"/>
                <w:b/>
                <w:bCs/>
                <w:color w:val="FFFFFF"/>
                <w:sz w:val="20"/>
                <w:szCs w:val="20"/>
              </w:rPr>
              <w:t>No.</w:t>
            </w:r>
          </w:p>
          <w:p w:rsidR="00005F71" w:rsidRPr="0054549C" w:rsidRDefault="00005F71" w:rsidP="00522F65">
            <w:pPr>
              <w:jc w:val="center"/>
              <w:rPr>
                <w:rFonts w:ascii="Verdana" w:hAnsi="Verdana"/>
                <w:b/>
                <w:bCs/>
                <w:color w:val="FFFFFF"/>
                <w:sz w:val="20"/>
                <w:szCs w:val="20"/>
              </w:rPr>
            </w:pPr>
            <w:r w:rsidRPr="0054549C">
              <w:rPr>
                <w:rFonts w:ascii="Verdana" w:hAnsi="Verdana"/>
                <w:b/>
                <w:bCs/>
                <w:color w:val="FFFFFF"/>
                <w:sz w:val="20"/>
                <w:szCs w:val="20"/>
              </w:rPr>
              <w:t xml:space="preserve">Patient Safety Alerts &amp; </w:t>
            </w:r>
            <w:r w:rsidRPr="0054549C">
              <w:rPr>
                <w:rFonts w:ascii="Verdana" w:hAnsi="Verdana"/>
                <w:b/>
                <w:bCs/>
                <w:color w:val="FFFFFF"/>
                <w:sz w:val="20"/>
                <w:szCs w:val="20"/>
                <w:u w:val="single"/>
              </w:rPr>
              <w:t>Notices</w:t>
            </w:r>
          </w:p>
          <w:p w:rsidR="00005F71" w:rsidRPr="0054549C" w:rsidRDefault="00005F71" w:rsidP="00522F65">
            <w:pPr>
              <w:jc w:val="center"/>
              <w:rPr>
                <w:rFonts w:ascii="Verdana" w:hAnsi="Verdana"/>
                <w:b/>
                <w:bCs/>
                <w:color w:val="FFFFFF"/>
                <w:sz w:val="20"/>
                <w:szCs w:val="20"/>
              </w:rPr>
            </w:pPr>
            <w:r w:rsidRPr="0054549C">
              <w:rPr>
                <w:rFonts w:ascii="Verdana" w:hAnsi="Verdana"/>
                <w:b/>
                <w:bCs/>
                <w:color w:val="FFFFFF"/>
                <w:sz w:val="20"/>
                <w:szCs w:val="20"/>
              </w:rPr>
              <w:t>Name &amp; ID</w:t>
            </w:r>
          </w:p>
        </w:tc>
        <w:tc>
          <w:tcPr>
            <w:tcW w:w="553" w:type="pct"/>
            <w:shd w:val="clear" w:color="auto" w:fill="002060"/>
            <w:tcMar>
              <w:top w:w="0" w:type="dxa"/>
              <w:left w:w="108" w:type="dxa"/>
              <w:bottom w:w="0" w:type="dxa"/>
              <w:right w:w="108" w:type="dxa"/>
            </w:tcMar>
            <w:vAlign w:val="center"/>
            <w:hideMark/>
          </w:tcPr>
          <w:p w:rsidR="00005F71" w:rsidRPr="0054549C" w:rsidRDefault="00005F71" w:rsidP="00522F65">
            <w:pPr>
              <w:jc w:val="center"/>
              <w:rPr>
                <w:rFonts w:ascii="Verdana" w:hAnsi="Verdana"/>
                <w:b/>
                <w:bCs/>
                <w:color w:val="FFFFFF"/>
                <w:sz w:val="20"/>
                <w:szCs w:val="20"/>
              </w:rPr>
            </w:pPr>
            <w:r w:rsidRPr="0054549C">
              <w:rPr>
                <w:rFonts w:ascii="Verdana" w:hAnsi="Verdana"/>
                <w:b/>
                <w:bCs/>
                <w:color w:val="FFFFFF"/>
                <w:sz w:val="20"/>
                <w:szCs w:val="20"/>
              </w:rPr>
              <w:t>Issued</w:t>
            </w:r>
          </w:p>
        </w:tc>
        <w:tc>
          <w:tcPr>
            <w:tcW w:w="2217" w:type="pct"/>
            <w:shd w:val="clear" w:color="auto" w:fill="002060"/>
            <w:tcMar>
              <w:top w:w="0" w:type="dxa"/>
              <w:left w:w="108" w:type="dxa"/>
              <w:bottom w:w="0" w:type="dxa"/>
              <w:right w:w="108" w:type="dxa"/>
            </w:tcMar>
            <w:vAlign w:val="center"/>
            <w:hideMark/>
          </w:tcPr>
          <w:p w:rsidR="00005F71" w:rsidRPr="0054549C" w:rsidRDefault="00005F71" w:rsidP="00522F65">
            <w:pPr>
              <w:jc w:val="center"/>
              <w:rPr>
                <w:rFonts w:ascii="Verdana" w:hAnsi="Verdana"/>
                <w:b/>
                <w:bCs/>
                <w:color w:val="FFFFFF"/>
                <w:sz w:val="20"/>
                <w:szCs w:val="20"/>
              </w:rPr>
            </w:pPr>
            <w:r w:rsidRPr="0054549C">
              <w:rPr>
                <w:rFonts w:ascii="Verdana" w:hAnsi="Verdana"/>
                <w:b/>
                <w:bCs/>
                <w:color w:val="FFFFFF"/>
                <w:sz w:val="20"/>
                <w:szCs w:val="20"/>
              </w:rPr>
              <w:t>Progress update</w:t>
            </w:r>
            <w:r w:rsidR="00813EEA">
              <w:rPr>
                <w:rFonts w:ascii="Verdana" w:hAnsi="Verdana"/>
                <w:b/>
                <w:bCs/>
                <w:color w:val="FFFFFF"/>
                <w:sz w:val="20"/>
                <w:szCs w:val="20"/>
              </w:rPr>
              <w:t xml:space="preserve"> &amp; Outstanding Actions </w:t>
            </w:r>
          </w:p>
        </w:tc>
        <w:tc>
          <w:tcPr>
            <w:tcW w:w="693" w:type="pct"/>
            <w:shd w:val="clear" w:color="auto" w:fill="002060"/>
            <w:tcMar>
              <w:top w:w="0" w:type="dxa"/>
              <w:left w:w="108" w:type="dxa"/>
              <w:bottom w:w="0" w:type="dxa"/>
              <w:right w:w="108" w:type="dxa"/>
            </w:tcMar>
            <w:vAlign w:val="center"/>
            <w:hideMark/>
          </w:tcPr>
          <w:p w:rsidR="00005F71" w:rsidRPr="0054549C" w:rsidRDefault="00005F71" w:rsidP="00522F65">
            <w:pPr>
              <w:jc w:val="center"/>
              <w:rPr>
                <w:rFonts w:ascii="Verdana" w:hAnsi="Verdana"/>
                <w:b/>
                <w:bCs/>
                <w:color w:val="FFFFFF"/>
                <w:sz w:val="20"/>
                <w:szCs w:val="20"/>
              </w:rPr>
            </w:pPr>
            <w:r w:rsidRPr="0054549C">
              <w:rPr>
                <w:rFonts w:ascii="Verdana" w:hAnsi="Verdana"/>
                <w:b/>
                <w:bCs/>
                <w:color w:val="FFFFFF"/>
                <w:sz w:val="20"/>
                <w:szCs w:val="20"/>
              </w:rPr>
              <w:t>Executive Lead</w:t>
            </w:r>
          </w:p>
        </w:tc>
        <w:tc>
          <w:tcPr>
            <w:tcW w:w="762" w:type="pct"/>
            <w:shd w:val="clear" w:color="auto" w:fill="002060"/>
            <w:tcMar>
              <w:top w:w="0" w:type="dxa"/>
              <w:left w:w="108" w:type="dxa"/>
              <w:bottom w:w="0" w:type="dxa"/>
              <w:right w:w="108" w:type="dxa"/>
            </w:tcMar>
            <w:vAlign w:val="center"/>
            <w:hideMark/>
          </w:tcPr>
          <w:p w:rsidR="00005F71" w:rsidRPr="0054549C" w:rsidRDefault="00005F71" w:rsidP="00522F65">
            <w:pPr>
              <w:jc w:val="center"/>
              <w:rPr>
                <w:rFonts w:ascii="Verdana" w:hAnsi="Verdana"/>
                <w:b/>
                <w:bCs/>
                <w:color w:val="FFFFFF"/>
                <w:sz w:val="20"/>
                <w:szCs w:val="20"/>
              </w:rPr>
            </w:pPr>
            <w:r w:rsidRPr="0054549C">
              <w:rPr>
                <w:rFonts w:ascii="Verdana" w:hAnsi="Verdana"/>
                <w:b/>
                <w:bCs/>
                <w:color w:val="FFFFFF"/>
                <w:sz w:val="20"/>
                <w:szCs w:val="20"/>
              </w:rPr>
              <w:t>Deadline for completion &amp; RAG status</w:t>
            </w:r>
          </w:p>
        </w:tc>
      </w:tr>
      <w:tr w:rsidR="007A73BD" w:rsidRPr="0054549C" w:rsidTr="00276586">
        <w:trPr>
          <w:trHeight w:val="747"/>
        </w:trPr>
        <w:tc>
          <w:tcPr>
            <w:tcW w:w="775" w:type="pct"/>
            <w:vMerge w:val="restart"/>
            <w:tcMar>
              <w:top w:w="0" w:type="dxa"/>
              <w:left w:w="108" w:type="dxa"/>
              <w:bottom w:w="0" w:type="dxa"/>
              <w:right w:w="108" w:type="dxa"/>
            </w:tcMar>
            <w:vAlign w:val="center"/>
          </w:tcPr>
          <w:p w:rsidR="007A73BD" w:rsidRPr="007A7F8E" w:rsidRDefault="00B921BD" w:rsidP="007A73BD">
            <w:pPr>
              <w:jc w:val="both"/>
              <w:rPr>
                <w:rFonts w:ascii="Verdana" w:hAnsi="Verdana"/>
              </w:rPr>
            </w:pPr>
            <w:hyperlink r:id="rId14" w:history="1">
              <w:r w:rsidR="007A73BD" w:rsidRPr="007A7F8E">
                <w:rPr>
                  <w:rStyle w:val="Hyperlink"/>
                  <w:rFonts w:ascii="Verdana" w:hAnsi="Verdana" w:cs="Arial"/>
                  <w:sz w:val="20"/>
                  <w:szCs w:val="20"/>
                </w:rPr>
                <w:t>PSA008</w:t>
              </w:r>
            </w:hyperlink>
          </w:p>
          <w:p w:rsidR="007A73BD" w:rsidRPr="007A7F8E" w:rsidRDefault="007A73BD" w:rsidP="007A73BD">
            <w:pPr>
              <w:jc w:val="both"/>
              <w:rPr>
                <w:rFonts w:ascii="Verdana" w:hAnsi="Verdana" w:cs="Tahoma"/>
                <w:bCs/>
                <w:sz w:val="18"/>
                <w:szCs w:val="18"/>
              </w:rPr>
            </w:pPr>
            <w:r w:rsidRPr="00C13068">
              <w:rPr>
                <w:rFonts w:ascii="Verdana" w:hAnsi="Verdana" w:cs="Arial"/>
                <w:sz w:val="20"/>
                <w:szCs w:val="20"/>
              </w:rPr>
              <w:t>Nasogastric tube misplacement: continuing risk of death and severe harm</w:t>
            </w:r>
          </w:p>
        </w:tc>
        <w:tc>
          <w:tcPr>
            <w:tcW w:w="553" w:type="pct"/>
            <w:vMerge w:val="restart"/>
            <w:tcMar>
              <w:top w:w="0" w:type="dxa"/>
              <w:left w:w="108" w:type="dxa"/>
              <w:bottom w:w="0" w:type="dxa"/>
              <w:right w:w="108" w:type="dxa"/>
            </w:tcMar>
            <w:vAlign w:val="center"/>
          </w:tcPr>
          <w:p w:rsidR="007A73BD" w:rsidRPr="007A7F8E" w:rsidRDefault="007A73BD" w:rsidP="007A73BD">
            <w:pPr>
              <w:jc w:val="center"/>
              <w:rPr>
                <w:rFonts w:ascii="Verdana" w:hAnsi="Verdana" w:cs="Tahoma"/>
                <w:bCs/>
                <w:sz w:val="18"/>
                <w:szCs w:val="18"/>
              </w:rPr>
            </w:pPr>
            <w:r w:rsidRPr="007A7F8E">
              <w:rPr>
                <w:rFonts w:ascii="Verdana" w:hAnsi="Verdana" w:cs="Tahoma"/>
                <w:bCs/>
                <w:sz w:val="18"/>
                <w:szCs w:val="18"/>
              </w:rPr>
              <w:t>22.05.17</w:t>
            </w:r>
          </w:p>
        </w:tc>
        <w:tc>
          <w:tcPr>
            <w:tcW w:w="2217" w:type="pct"/>
            <w:vMerge w:val="restart"/>
            <w:tcMar>
              <w:top w:w="0" w:type="dxa"/>
              <w:left w:w="108" w:type="dxa"/>
              <w:bottom w:w="0" w:type="dxa"/>
              <w:right w:w="108" w:type="dxa"/>
            </w:tcMar>
            <w:vAlign w:val="center"/>
          </w:tcPr>
          <w:p w:rsidR="007A73BD" w:rsidRPr="00D72C75" w:rsidRDefault="00276586" w:rsidP="007A73BD">
            <w:pPr>
              <w:jc w:val="both"/>
              <w:rPr>
                <w:rFonts w:ascii="Verdana" w:hAnsi="Verdana"/>
                <w:sz w:val="20"/>
                <w:szCs w:val="20"/>
              </w:rPr>
            </w:pPr>
            <w:r w:rsidRPr="006731E4">
              <w:rPr>
                <w:rFonts w:ascii="Verdana" w:hAnsi="Verdana"/>
                <w:sz w:val="20"/>
              </w:rPr>
              <w:t>CE strips non marked being used (WG agreement) so HB remains non-compliant. Further work is being undertaken by the suppliers of the PH strips to either CE mark the product, alternatively another supplier will need sourcing for supplying Wales  or possible changes to PH tes</w:t>
            </w:r>
            <w:r>
              <w:rPr>
                <w:rFonts w:ascii="Verdana" w:hAnsi="Verdana"/>
                <w:sz w:val="20"/>
              </w:rPr>
              <w:t>ting practice will be required.</w:t>
            </w:r>
          </w:p>
        </w:tc>
        <w:tc>
          <w:tcPr>
            <w:tcW w:w="693" w:type="pct"/>
            <w:vMerge w:val="restart"/>
            <w:shd w:val="clear" w:color="auto" w:fill="FFC000"/>
            <w:tcMar>
              <w:top w:w="0" w:type="dxa"/>
              <w:left w:w="108" w:type="dxa"/>
              <w:bottom w:w="0" w:type="dxa"/>
              <w:right w:w="108" w:type="dxa"/>
            </w:tcMar>
            <w:vAlign w:val="center"/>
          </w:tcPr>
          <w:p w:rsidR="007A73BD" w:rsidRPr="0054549C" w:rsidRDefault="007A73BD" w:rsidP="007A73BD">
            <w:pPr>
              <w:jc w:val="center"/>
              <w:rPr>
                <w:rFonts w:ascii="Verdana" w:hAnsi="Verdana"/>
                <w:sz w:val="20"/>
                <w:szCs w:val="20"/>
              </w:rPr>
            </w:pPr>
            <w:r>
              <w:rPr>
                <w:rFonts w:ascii="Verdana" w:hAnsi="Verdana"/>
                <w:sz w:val="20"/>
                <w:szCs w:val="20"/>
              </w:rPr>
              <w:t xml:space="preserve">Medical Director </w:t>
            </w:r>
          </w:p>
        </w:tc>
        <w:tc>
          <w:tcPr>
            <w:tcW w:w="762" w:type="pct"/>
            <w:shd w:val="clear" w:color="auto" w:fill="FFC000"/>
            <w:tcMar>
              <w:top w:w="0" w:type="dxa"/>
              <w:left w:w="108" w:type="dxa"/>
              <w:bottom w:w="0" w:type="dxa"/>
              <w:right w:w="108" w:type="dxa"/>
            </w:tcMar>
            <w:vAlign w:val="center"/>
          </w:tcPr>
          <w:p w:rsidR="007A73BD" w:rsidRDefault="007A73BD" w:rsidP="007A73BD">
            <w:pPr>
              <w:jc w:val="center"/>
              <w:rPr>
                <w:rFonts w:ascii="Verdana" w:hAnsi="Verdana"/>
                <w:sz w:val="20"/>
                <w:szCs w:val="20"/>
              </w:rPr>
            </w:pPr>
            <w:r>
              <w:rPr>
                <w:rFonts w:ascii="Verdana" w:hAnsi="Verdana"/>
                <w:sz w:val="20"/>
                <w:szCs w:val="20"/>
              </w:rPr>
              <w:t>30.10.17</w:t>
            </w:r>
          </w:p>
          <w:p w:rsidR="007A73BD" w:rsidRPr="0054549C" w:rsidRDefault="00276586" w:rsidP="007A73BD">
            <w:pPr>
              <w:jc w:val="center"/>
              <w:rPr>
                <w:rFonts w:ascii="Verdana" w:hAnsi="Verdana"/>
                <w:sz w:val="20"/>
                <w:szCs w:val="20"/>
              </w:rPr>
            </w:pPr>
            <w:r>
              <w:rPr>
                <w:rFonts w:ascii="Verdana" w:hAnsi="Verdana"/>
                <w:sz w:val="20"/>
                <w:szCs w:val="20"/>
              </w:rPr>
              <w:t>In pr</w:t>
            </w:r>
            <w:r w:rsidR="007A73BD">
              <w:rPr>
                <w:rFonts w:ascii="Verdana" w:hAnsi="Verdana"/>
                <w:sz w:val="20"/>
                <w:szCs w:val="20"/>
              </w:rPr>
              <w:t>ogress</w:t>
            </w:r>
          </w:p>
        </w:tc>
      </w:tr>
      <w:tr w:rsidR="007A73BD" w:rsidRPr="0054549C" w:rsidTr="00276586">
        <w:trPr>
          <w:trHeight w:val="1268"/>
        </w:trPr>
        <w:tc>
          <w:tcPr>
            <w:tcW w:w="775" w:type="pct"/>
            <w:vMerge/>
            <w:tcMar>
              <w:top w:w="0" w:type="dxa"/>
              <w:left w:w="108" w:type="dxa"/>
              <w:bottom w:w="0" w:type="dxa"/>
              <w:right w:w="108" w:type="dxa"/>
            </w:tcMar>
            <w:vAlign w:val="center"/>
          </w:tcPr>
          <w:p w:rsidR="007A73BD" w:rsidRPr="007A7F8E" w:rsidRDefault="007A73BD" w:rsidP="007A73BD">
            <w:pPr>
              <w:jc w:val="both"/>
              <w:rPr>
                <w:rFonts w:ascii="Verdana" w:hAnsi="Verdana"/>
              </w:rPr>
            </w:pPr>
          </w:p>
        </w:tc>
        <w:tc>
          <w:tcPr>
            <w:tcW w:w="553" w:type="pct"/>
            <w:vMerge/>
            <w:tcMar>
              <w:top w:w="0" w:type="dxa"/>
              <w:left w:w="108" w:type="dxa"/>
              <w:bottom w:w="0" w:type="dxa"/>
              <w:right w:w="108" w:type="dxa"/>
            </w:tcMar>
            <w:vAlign w:val="center"/>
          </w:tcPr>
          <w:p w:rsidR="007A73BD" w:rsidRPr="007A7F8E" w:rsidRDefault="007A73BD" w:rsidP="007A73BD">
            <w:pPr>
              <w:jc w:val="center"/>
              <w:rPr>
                <w:rFonts w:ascii="Verdana" w:hAnsi="Verdana" w:cs="Tahoma"/>
                <w:bCs/>
                <w:sz w:val="18"/>
                <w:szCs w:val="18"/>
              </w:rPr>
            </w:pPr>
          </w:p>
        </w:tc>
        <w:tc>
          <w:tcPr>
            <w:tcW w:w="2217" w:type="pct"/>
            <w:vMerge/>
            <w:tcMar>
              <w:top w:w="0" w:type="dxa"/>
              <w:left w:w="108" w:type="dxa"/>
              <w:bottom w:w="0" w:type="dxa"/>
              <w:right w:w="108" w:type="dxa"/>
            </w:tcMar>
            <w:vAlign w:val="center"/>
          </w:tcPr>
          <w:p w:rsidR="007A73BD" w:rsidRPr="00EF7DFB" w:rsidRDefault="007A73BD" w:rsidP="007A73BD">
            <w:pPr>
              <w:jc w:val="both"/>
              <w:rPr>
                <w:rFonts w:ascii="Verdana" w:hAnsi="Verdana"/>
                <w:sz w:val="20"/>
                <w:szCs w:val="20"/>
              </w:rPr>
            </w:pPr>
          </w:p>
        </w:tc>
        <w:tc>
          <w:tcPr>
            <w:tcW w:w="693" w:type="pct"/>
            <w:vMerge/>
            <w:shd w:val="clear" w:color="auto" w:fill="FFC000"/>
            <w:tcMar>
              <w:top w:w="0" w:type="dxa"/>
              <w:left w:w="108" w:type="dxa"/>
              <w:bottom w:w="0" w:type="dxa"/>
              <w:right w:w="108" w:type="dxa"/>
            </w:tcMar>
            <w:vAlign w:val="center"/>
          </w:tcPr>
          <w:p w:rsidR="007A73BD" w:rsidRDefault="007A73BD" w:rsidP="007A73BD">
            <w:pPr>
              <w:jc w:val="center"/>
              <w:rPr>
                <w:rFonts w:ascii="Verdana" w:hAnsi="Verdana"/>
                <w:sz w:val="20"/>
                <w:szCs w:val="20"/>
              </w:rPr>
            </w:pPr>
          </w:p>
        </w:tc>
        <w:tc>
          <w:tcPr>
            <w:tcW w:w="762" w:type="pct"/>
            <w:shd w:val="clear" w:color="auto" w:fill="FFC000"/>
            <w:tcMar>
              <w:top w:w="0" w:type="dxa"/>
              <w:left w:w="108" w:type="dxa"/>
              <w:bottom w:w="0" w:type="dxa"/>
              <w:right w:w="108" w:type="dxa"/>
            </w:tcMar>
            <w:vAlign w:val="center"/>
          </w:tcPr>
          <w:p w:rsidR="007A73BD" w:rsidRPr="0054549C" w:rsidRDefault="007A73BD" w:rsidP="007A73BD">
            <w:pPr>
              <w:jc w:val="center"/>
              <w:rPr>
                <w:rFonts w:ascii="Verdana" w:hAnsi="Verdana"/>
                <w:sz w:val="20"/>
                <w:szCs w:val="20"/>
              </w:rPr>
            </w:pPr>
            <w:r>
              <w:rPr>
                <w:rFonts w:ascii="Verdana" w:hAnsi="Verdana"/>
                <w:sz w:val="20"/>
                <w:szCs w:val="20"/>
              </w:rPr>
              <w:t xml:space="preserve">No Anticipated date of compliance as waiting for All Wales solution.  </w:t>
            </w:r>
          </w:p>
        </w:tc>
      </w:tr>
      <w:tr w:rsidR="007A73BD" w:rsidRPr="0054549C" w:rsidTr="0003706E">
        <w:trPr>
          <w:trHeight w:val="938"/>
        </w:trPr>
        <w:tc>
          <w:tcPr>
            <w:tcW w:w="775" w:type="pct"/>
            <w:vMerge w:val="restart"/>
            <w:tcMar>
              <w:top w:w="0" w:type="dxa"/>
              <w:left w:w="108" w:type="dxa"/>
              <w:bottom w:w="0" w:type="dxa"/>
              <w:right w:w="108" w:type="dxa"/>
            </w:tcMar>
            <w:vAlign w:val="center"/>
            <w:hideMark/>
          </w:tcPr>
          <w:p w:rsidR="007A73BD" w:rsidRPr="0054549C" w:rsidRDefault="00B921BD" w:rsidP="007A73BD">
            <w:pPr>
              <w:ind w:right="68"/>
              <w:jc w:val="both"/>
              <w:rPr>
                <w:rFonts w:ascii="Verdana" w:hAnsi="Verdana"/>
                <w:sz w:val="20"/>
                <w:szCs w:val="20"/>
              </w:rPr>
            </w:pPr>
            <w:hyperlink r:id="rId15" w:history="1">
              <w:r w:rsidR="007A73BD" w:rsidRPr="0054549C">
                <w:rPr>
                  <w:rStyle w:val="Hyperlink"/>
                  <w:rFonts w:ascii="Verdana" w:hAnsi="Verdana"/>
                  <w:sz w:val="20"/>
                  <w:szCs w:val="20"/>
                </w:rPr>
                <w:t>PSN030</w:t>
              </w:r>
            </w:hyperlink>
            <w:r w:rsidR="007A73BD" w:rsidRPr="0054549C">
              <w:rPr>
                <w:rFonts w:ascii="Verdana" w:hAnsi="Verdana"/>
                <w:sz w:val="20"/>
                <w:szCs w:val="20"/>
              </w:rPr>
              <w:t xml:space="preserve"> </w:t>
            </w:r>
          </w:p>
          <w:p w:rsidR="007A73BD" w:rsidRPr="0054549C" w:rsidRDefault="007A73BD" w:rsidP="007A73BD">
            <w:pPr>
              <w:jc w:val="both"/>
              <w:rPr>
                <w:rFonts w:ascii="Verdana" w:hAnsi="Verdana"/>
                <w:sz w:val="20"/>
                <w:szCs w:val="20"/>
              </w:rPr>
            </w:pPr>
            <w:r w:rsidRPr="0054549C">
              <w:rPr>
                <w:rFonts w:ascii="Verdana" w:hAnsi="Verdana"/>
                <w:sz w:val="20"/>
                <w:szCs w:val="20"/>
              </w:rPr>
              <w:t>The safe storage of medicines: cupboards</w:t>
            </w:r>
          </w:p>
        </w:tc>
        <w:tc>
          <w:tcPr>
            <w:tcW w:w="553" w:type="pct"/>
            <w:vMerge w:val="restart"/>
            <w:tcMar>
              <w:top w:w="0" w:type="dxa"/>
              <w:left w:w="108" w:type="dxa"/>
              <w:bottom w:w="0" w:type="dxa"/>
              <w:right w:w="108" w:type="dxa"/>
            </w:tcMar>
            <w:vAlign w:val="center"/>
            <w:hideMark/>
          </w:tcPr>
          <w:p w:rsidR="007A73BD" w:rsidRPr="0054549C" w:rsidRDefault="007A73BD" w:rsidP="007A73BD">
            <w:pPr>
              <w:jc w:val="center"/>
              <w:rPr>
                <w:rFonts w:ascii="Verdana" w:hAnsi="Verdana"/>
                <w:sz w:val="20"/>
                <w:szCs w:val="20"/>
              </w:rPr>
            </w:pPr>
            <w:r w:rsidRPr="0054549C">
              <w:rPr>
                <w:rFonts w:ascii="Verdana" w:hAnsi="Verdana"/>
                <w:sz w:val="20"/>
                <w:szCs w:val="20"/>
              </w:rPr>
              <w:t>04.04.16</w:t>
            </w:r>
          </w:p>
        </w:tc>
        <w:tc>
          <w:tcPr>
            <w:tcW w:w="2217" w:type="pct"/>
            <w:vMerge w:val="restart"/>
            <w:tcMar>
              <w:top w:w="0" w:type="dxa"/>
              <w:left w:w="108" w:type="dxa"/>
              <w:bottom w:w="0" w:type="dxa"/>
              <w:right w:w="108" w:type="dxa"/>
            </w:tcMar>
            <w:vAlign w:val="center"/>
            <w:hideMark/>
          </w:tcPr>
          <w:p w:rsidR="00276586" w:rsidRPr="007A7F8E" w:rsidRDefault="00276586" w:rsidP="00276586">
            <w:pPr>
              <w:ind w:right="68"/>
              <w:jc w:val="both"/>
              <w:rPr>
                <w:rFonts w:ascii="Verdana" w:hAnsi="Verdana" w:cs="Tahoma"/>
                <w:bCs/>
                <w:sz w:val="20"/>
              </w:rPr>
            </w:pPr>
            <w:r w:rsidRPr="007A7F8E">
              <w:rPr>
                <w:rFonts w:ascii="Verdana" w:hAnsi="Verdana" w:cs="Tahoma"/>
                <w:bCs/>
                <w:sz w:val="20"/>
              </w:rPr>
              <w:t xml:space="preserve">WG have provided all Health Boards with a self-assessment tool to complete. CTUHB have completed self-assessment tool and awaiting approval. </w:t>
            </w:r>
          </w:p>
          <w:p w:rsidR="007A73BD" w:rsidRPr="0054549C" w:rsidRDefault="00276586" w:rsidP="00276586">
            <w:pPr>
              <w:ind w:right="68"/>
              <w:jc w:val="both"/>
              <w:rPr>
                <w:rFonts w:ascii="Verdana" w:hAnsi="Verdana"/>
                <w:sz w:val="20"/>
                <w:szCs w:val="20"/>
              </w:rPr>
            </w:pPr>
            <w:r w:rsidRPr="007A7F8E">
              <w:rPr>
                <w:rFonts w:ascii="Verdana" w:hAnsi="Verdana" w:cs="Tahoma"/>
                <w:bCs/>
                <w:sz w:val="20"/>
              </w:rPr>
              <w:t>Areas of non-compliance have been identified and actions taken to minimise the risk.</w:t>
            </w:r>
          </w:p>
        </w:tc>
        <w:tc>
          <w:tcPr>
            <w:tcW w:w="693" w:type="pct"/>
            <w:vMerge w:val="restart"/>
            <w:shd w:val="clear" w:color="auto" w:fill="FFC000"/>
            <w:tcMar>
              <w:top w:w="0" w:type="dxa"/>
              <w:left w:w="108" w:type="dxa"/>
              <w:bottom w:w="0" w:type="dxa"/>
              <w:right w:w="108" w:type="dxa"/>
            </w:tcMar>
            <w:vAlign w:val="center"/>
            <w:hideMark/>
          </w:tcPr>
          <w:p w:rsidR="007A73BD" w:rsidRPr="0054549C" w:rsidRDefault="00276586" w:rsidP="007A73BD">
            <w:pPr>
              <w:jc w:val="center"/>
              <w:rPr>
                <w:rFonts w:ascii="Verdana" w:hAnsi="Verdana"/>
                <w:sz w:val="20"/>
                <w:szCs w:val="20"/>
              </w:rPr>
            </w:pPr>
            <w:r>
              <w:rPr>
                <w:rFonts w:ascii="Verdana" w:hAnsi="Verdana" w:cs="Tahoma"/>
                <w:bCs/>
                <w:sz w:val="20"/>
              </w:rPr>
              <w:t>Director of Primary, Community and Mental Health</w:t>
            </w:r>
          </w:p>
        </w:tc>
        <w:tc>
          <w:tcPr>
            <w:tcW w:w="762" w:type="pct"/>
            <w:shd w:val="clear" w:color="auto" w:fill="FFC000"/>
            <w:tcMar>
              <w:top w:w="0" w:type="dxa"/>
              <w:left w:w="108" w:type="dxa"/>
              <w:bottom w:w="0" w:type="dxa"/>
              <w:right w:w="108" w:type="dxa"/>
            </w:tcMar>
            <w:vAlign w:val="center"/>
            <w:hideMark/>
          </w:tcPr>
          <w:p w:rsidR="007A73BD" w:rsidRPr="0054549C" w:rsidRDefault="007A73BD" w:rsidP="007A73BD">
            <w:pPr>
              <w:jc w:val="center"/>
              <w:rPr>
                <w:rFonts w:ascii="Verdana" w:hAnsi="Verdana"/>
                <w:sz w:val="20"/>
                <w:szCs w:val="20"/>
              </w:rPr>
            </w:pPr>
            <w:r w:rsidRPr="0054549C">
              <w:rPr>
                <w:rFonts w:ascii="Verdana" w:hAnsi="Verdana"/>
                <w:sz w:val="20"/>
                <w:szCs w:val="20"/>
              </w:rPr>
              <w:t>26.08.16</w:t>
            </w:r>
          </w:p>
          <w:p w:rsidR="007A73BD" w:rsidRPr="0054549C" w:rsidRDefault="007A73BD" w:rsidP="007A73BD">
            <w:pPr>
              <w:jc w:val="center"/>
              <w:rPr>
                <w:rFonts w:ascii="Verdana" w:hAnsi="Verdana"/>
                <w:sz w:val="20"/>
                <w:szCs w:val="20"/>
              </w:rPr>
            </w:pPr>
            <w:r w:rsidRPr="0054549C">
              <w:rPr>
                <w:rFonts w:ascii="Verdana" w:hAnsi="Verdana"/>
                <w:sz w:val="20"/>
                <w:szCs w:val="20"/>
              </w:rPr>
              <w:t>In progress</w:t>
            </w:r>
          </w:p>
        </w:tc>
      </w:tr>
      <w:tr w:rsidR="007A73BD" w:rsidRPr="0054549C" w:rsidTr="0003706E">
        <w:trPr>
          <w:trHeight w:val="937"/>
        </w:trPr>
        <w:tc>
          <w:tcPr>
            <w:tcW w:w="775" w:type="pct"/>
            <w:vMerge/>
            <w:tcMar>
              <w:top w:w="0" w:type="dxa"/>
              <w:left w:w="108" w:type="dxa"/>
              <w:bottom w:w="0" w:type="dxa"/>
              <w:right w:w="108" w:type="dxa"/>
            </w:tcMar>
            <w:vAlign w:val="center"/>
          </w:tcPr>
          <w:p w:rsidR="007A73BD" w:rsidRPr="0054549C" w:rsidRDefault="007A73BD" w:rsidP="007A73BD">
            <w:pPr>
              <w:ind w:right="68"/>
              <w:jc w:val="both"/>
              <w:rPr>
                <w:rFonts w:ascii="Verdana" w:hAnsi="Verdana"/>
                <w:sz w:val="20"/>
                <w:szCs w:val="20"/>
              </w:rPr>
            </w:pPr>
          </w:p>
        </w:tc>
        <w:tc>
          <w:tcPr>
            <w:tcW w:w="553" w:type="pct"/>
            <w:vMerge/>
            <w:tcMar>
              <w:top w:w="0" w:type="dxa"/>
              <w:left w:w="108" w:type="dxa"/>
              <w:bottom w:w="0" w:type="dxa"/>
              <w:right w:w="108" w:type="dxa"/>
            </w:tcMar>
            <w:vAlign w:val="center"/>
          </w:tcPr>
          <w:p w:rsidR="007A73BD" w:rsidRPr="0054549C" w:rsidRDefault="007A73BD" w:rsidP="007A73BD">
            <w:pPr>
              <w:jc w:val="center"/>
              <w:rPr>
                <w:rFonts w:ascii="Verdana" w:hAnsi="Verdana"/>
                <w:sz w:val="20"/>
                <w:szCs w:val="20"/>
              </w:rPr>
            </w:pPr>
          </w:p>
        </w:tc>
        <w:tc>
          <w:tcPr>
            <w:tcW w:w="2217" w:type="pct"/>
            <w:vMerge/>
            <w:tcMar>
              <w:top w:w="0" w:type="dxa"/>
              <w:left w:w="108" w:type="dxa"/>
              <w:bottom w:w="0" w:type="dxa"/>
              <w:right w:w="108" w:type="dxa"/>
            </w:tcMar>
            <w:vAlign w:val="center"/>
          </w:tcPr>
          <w:p w:rsidR="007A73BD" w:rsidRPr="0054549C" w:rsidRDefault="007A73BD" w:rsidP="007A73BD">
            <w:pPr>
              <w:ind w:right="68"/>
              <w:jc w:val="both"/>
              <w:rPr>
                <w:rFonts w:ascii="Verdana" w:hAnsi="Verdana"/>
                <w:sz w:val="20"/>
                <w:szCs w:val="20"/>
              </w:rPr>
            </w:pPr>
          </w:p>
        </w:tc>
        <w:tc>
          <w:tcPr>
            <w:tcW w:w="693" w:type="pct"/>
            <w:vMerge/>
            <w:shd w:val="clear" w:color="auto" w:fill="FFC000"/>
            <w:tcMar>
              <w:top w:w="0" w:type="dxa"/>
              <w:left w:w="108" w:type="dxa"/>
              <w:bottom w:w="0" w:type="dxa"/>
              <w:right w:w="108" w:type="dxa"/>
            </w:tcMar>
            <w:vAlign w:val="center"/>
          </w:tcPr>
          <w:p w:rsidR="007A73BD" w:rsidRPr="0054549C" w:rsidRDefault="007A73BD" w:rsidP="007A73BD">
            <w:pPr>
              <w:jc w:val="center"/>
              <w:rPr>
                <w:rFonts w:ascii="Verdana" w:hAnsi="Verdana"/>
                <w:sz w:val="20"/>
                <w:szCs w:val="20"/>
              </w:rPr>
            </w:pPr>
          </w:p>
        </w:tc>
        <w:tc>
          <w:tcPr>
            <w:tcW w:w="762" w:type="pct"/>
            <w:shd w:val="clear" w:color="auto" w:fill="FFC000"/>
            <w:tcMar>
              <w:top w:w="0" w:type="dxa"/>
              <w:left w:w="108" w:type="dxa"/>
              <w:bottom w:w="0" w:type="dxa"/>
              <w:right w:w="108" w:type="dxa"/>
            </w:tcMar>
            <w:vAlign w:val="center"/>
          </w:tcPr>
          <w:p w:rsidR="007A73BD" w:rsidRPr="0054549C" w:rsidRDefault="007A73BD" w:rsidP="007A73BD">
            <w:pPr>
              <w:jc w:val="center"/>
              <w:rPr>
                <w:rFonts w:ascii="Verdana" w:hAnsi="Verdana"/>
                <w:sz w:val="20"/>
                <w:szCs w:val="20"/>
              </w:rPr>
            </w:pPr>
            <w:r w:rsidRPr="0054549C">
              <w:rPr>
                <w:rFonts w:ascii="Verdana" w:hAnsi="Verdana"/>
                <w:sz w:val="20"/>
                <w:szCs w:val="20"/>
              </w:rPr>
              <w:t xml:space="preserve">No anticipated date of compliance available due to the requirement of modernisation of all medicines storage across the HB </w:t>
            </w:r>
          </w:p>
        </w:tc>
      </w:tr>
      <w:tr w:rsidR="00276586" w:rsidRPr="0054549C" w:rsidTr="0003706E">
        <w:trPr>
          <w:trHeight w:val="937"/>
        </w:trPr>
        <w:tc>
          <w:tcPr>
            <w:tcW w:w="775" w:type="pct"/>
            <w:tcMar>
              <w:top w:w="0" w:type="dxa"/>
              <w:left w:w="108" w:type="dxa"/>
              <w:bottom w:w="0" w:type="dxa"/>
              <w:right w:w="108" w:type="dxa"/>
            </w:tcMar>
            <w:vAlign w:val="center"/>
          </w:tcPr>
          <w:p w:rsidR="00276586" w:rsidRDefault="00B921BD" w:rsidP="00276586">
            <w:pPr>
              <w:rPr>
                <w:rFonts w:ascii="Verdana" w:hAnsi="Verdana" w:cs="Arial"/>
                <w:color w:val="2E2E2E"/>
                <w:sz w:val="20"/>
              </w:rPr>
            </w:pPr>
            <w:hyperlink r:id="rId16" w:history="1">
              <w:r w:rsidR="00276586" w:rsidRPr="00F7194F">
                <w:rPr>
                  <w:rStyle w:val="Hyperlink"/>
                  <w:rFonts w:ascii="Verdana" w:hAnsi="Verdana" w:cs="Arial"/>
                  <w:sz w:val="20"/>
                </w:rPr>
                <w:t>PSN046</w:t>
              </w:r>
            </w:hyperlink>
            <w:r w:rsidR="00276586">
              <w:rPr>
                <w:rFonts w:ascii="Verdana" w:hAnsi="Verdana" w:cs="Arial"/>
                <w:color w:val="2E2E2E"/>
                <w:sz w:val="20"/>
              </w:rPr>
              <w:t xml:space="preserve"> </w:t>
            </w:r>
          </w:p>
          <w:p w:rsidR="00276586" w:rsidRPr="0054549C" w:rsidRDefault="00276586" w:rsidP="00276586">
            <w:pPr>
              <w:ind w:right="68"/>
              <w:jc w:val="both"/>
              <w:rPr>
                <w:rFonts w:ascii="Verdana" w:hAnsi="Verdana"/>
                <w:sz w:val="20"/>
              </w:rPr>
            </w:pPr>
            <w:r>
              <w:rPr>
                <w:rFonts w:ascii="Verdana" w:hAnsi="Verdana" w:cs="Arial"/>
                <w:color w:val="2E2E2E"/>
                <w:sz w:val="20"/>
              </w:rPr>
              <w:t xml:space="preserve">Resources to support safer bowel care for patients at risk of autonomic </w:t>
            </w:r>
            <w:proofErr w:type="spellStart"/>
            <w:r>
              <w:rPr>
                <w:rFonts w:ascii="Verdana" w:hAnsi="Verdana" w:cs="Arial"/>
                <w:color w:val="2E2E2E"/>
                <w:sz w:val="20"/>
              </w:rPr>
              <w:t>dysreflexia</w:t>
            </w:r>
            <w:proofErr w:type="spellEnd"/>
            <w:r>
              <w:rPr>
                <w:rFonts w:ascii="Verdana" w:hAnsi="Verdana" w:cs="Arial"/>
                <w:color w:val="2E2E2E"/>
                <w:sz w:val="20"/>
              </w:rPr>
              <w:t xml:space="preserve">.  </w:t>
            </w:r>
          </w:p>
        </w:tc>
        <w:tc>
          <w:tcPr>
            <w:tcW w:w="553" w:type="pct"/>
            <w:tcMar>
              <w:top w:w="0" w:type="dxa"/>
              <w:left w:w="108" w:type="dxa"/>
              <w:bottom w:w="0" w:type="dxa"/>
              <w:right w:w="108" w:type="dxa"/>
            </w:tcMar>
            <w:vAlign w:val="center"/>
          </w:tcPr>
          <w:p w:rsidR="00276586" w:rsidRPr="0054549C" w:rsidRDefault="00276586" w:rsidP="00276586">
            <w:pPr>
              <w:jc w:val="center"/>
              <w:rPr>
                <w:rFonts w:ascii="Verdana" w:hAnsi="Verdana"/>
                <w:sz w:val="20"/>
              </w:rPr>
            </w:pPr>
            <w:r>
              <w:rPr>
                <w:rFonts w:ascii="Verdana" w:hAnsi="Verdana" w:cs="Tahoma"/>
                <w:bCs/>
                <w:sz w:val="20"/>
              </w:rPr>
              <w:t>23.10.18</w:t>
            </w:r>
          </w:p>
        </w:tc>
        <w:tc>
          <w:tcPr>
            <w:tcW w:w="2217" w:type="pct"/>
            <w:tcMar>
              <w:top w:w="0" w:type="dxa"/>
              <w:left w:w="108" w:type="dxa"/>
              <w:bottom w:w="0" w:type="dxa"/>
              <w:right w:w="108" w:type="dxa"/>
            </w:tcMar>
            <w:vAlign w:val="center"/>
          </w:tcPr>
          <w:p w:rsidR="00276586" w:rsidRDefault="00276586" w:rsidP="00276586">
            <w:pPr>
              <w:ind w:left="21" w:hanging="21"/>
              <w:rPr>
                <w:rFonts w:ascii="Verdana" w:hAnsi="Verdana" w:cs="Arial"/>
                <w:sz w:val="20"/>
              </w:rPr>
            </w:pPr>
            <w:r>
              <w:rPr>
                <w:rFonts w:ascii="Verdana" w:hAnsi="Verdana" w:cs="Arial"/>
                <w:sz w:val="20"/>
              </w:rPr>
              <w:t xml:space="preserve">The notice has been disseminated to all Clinical Areas. </w:t>
            </w:r>
          </w:p>
          <w:p w:rsidR="00276586" w:rsidRPr="00C60007" w:rsidRDefault="00276586" w:rsidP="00276586">
            <w:pPr>
              <w:ind w:right="68"/>
              <w:jc w:val="both"/>
              <w:rPr>
                <w:rFonts w:ascii="Verdana" w:hAnsi="Verdana"/>
                <w:sz w:val="16"/>
                <w:szCs w:val="16"/>
              </w:rPr>
            </w:pPr>
          </w:p>
          <w:p w:rsidR="00276586" w:rsidRPr="000962F7" w:rsidRDefault="00276586" w:rsidP="00276586">
            <w:pPr>
              <w:ind w:right="68"/>
              <w:jc w:val="both"/>
              <w:rPr>
                <w:rFonts w:ascii="Verdana" w:hAnsi="Verdana"/>
                <w:sz w:val="20"/>
              </w:rPr>
            </w:pPr>
            <w:r>
              <w:rPr>
                <w:rFonts w:ascii="Verdana" w:hAnsi="Verdana"/>
                <w:sz w:val="20"/>
              </w:rPr>
              <w:t xml:space="preserve">There is currently a </w:t>
            </w:r>
            <w:r w:rsidRPr="000962F7">
              <w:rPr>
                <w:rFonts w:ascii="Verdana" w:hAnsi="Verdana"/>
                <w:sz w:val="20"/>
              </w:rPr>
              <w:t xml:space="preserve">Protocol in place which refers to Patients with spinal cord injuries. Processes are in place and training programmes delivered across the Health Board - Acute &amp; Community Care. </w:t>
            </w:r>
          </w:p>
          <w:p w:rsidR="00276586" w:rsidRPr="000962F7" w:rsidRDefault="00276586" w:rsidP="00276586">
            <w:pPr>
              <w:ind w:right="68"/>
              <w:jc w:val="both"/>
              <w:rPr>
                <w:rFonts w:ascii="Verdana" w:hAnsi="Verdana"/>
                <w:sz w:val="20"/>
              </w:rPr>
            </w:pPr>
            <w:r>
              <w:rPr>
                <w:rFonts w:ascii="Verdana" w:hAnsi="Verdana"/>
                <w:sz w:val="20"/>
              </w:rPr>
              <w:t>The G</w:t>
            </w:r>
            <w:r w:rsidRPr="000962F7">
              <w:rPr>
                <w:rFonts w:ascii="Verdana" w:hAnsi="Verdana"/>
                <w:sz w:val="20"/>
              </w:rPr>
              <w:t xml:space="preserve">uideline </w:t>
            </w:r>
            <w:r>
              <w:rPr>
                <w:rFonts w:ascii="Verdana" w:hAnsi="Verdana"/>
                <w:sz w:val="20"/>
              </w:rPr>
              <w:t xml:space="preserve">is </w:t>
            </w:r>
            <w:r w:rsidRPr="000962F7">
              <w:rPr>
                <w:rFonts w:ascii="Verdana" w:hAnsi="Verdana"/>
                <w:sz w:val="20"/>
              </w:rPr>
              <w:t xml:space="preserve">being reviewed and </w:t>
            </w:r>
            <w:r>
              <w:rPr>
                <w:rFonts w:ascii="Verdana" w:hAnsi="Verdana"/>
                <w:sz w:val="20"/>
              </w:rPr>
              <w:t xml:space="preserve">a </w:t>
            </w:r>
            <w:r w:rsidRPr="000962F7">
              <w:rPr>
                <w:rFonts w:ascii="Verdana" w:hAnsi="Verdana"/>
                <w:sz w:val="20"/>
              </w:rPr>
              <w:t>S</w:t>
            </w:r>
            <w:r>
              <w:rPr>
                <w:rFonts w:ascii="Verdana" w:hAnsi="Verdana"/>
                <w:sz w:val="20"/>
              </w:rPr>
              <w:t xml:space="preserve">tandard </w:t>
            </w:r>
            <w:r w:rsidRPr="000962F7">
              <w:rPr>
                <w:rFonts w:ascii="Verdana" w:hAnsi="Verdana"/>
                <w:sz w:val="20"/>
              </w:rPr>
              <w:t>O</w:t>
            </w:r>
            <w:r>
              <w:rPr>
                <w:rFonts w:ascii="Verdana" w:hAnsi="Verdana"/>
                <w:sz w:val="20"/>
              </w:rPr>
              <w:t xml:space="preserve">perating </w:t>
            </w:r>
            <w:r w:rsidRPr="000962F7">
              <w:rPr>
                <w:rFonts w:ascii="Verdana" w:hAnsi="Verdana"/>
                <w:sz w:val="20"/>
              </w:rPr>
              <w:t>P</w:t>
            </w:r>
            <w:r>
              <w:rPr>
                <w:rFonts w:ascii="Verdana" w:hAnsi="Verdana"/>
                <w:sz w:val="20"/>
              </w:rPr>
              <w:t>rocedure is</w:t>
            </w:r>
            <w:r w:rsidRPr="000962F7">
              <w:rPr>
                <w:rFonts w:ascii="Verdana" w:hAnsi="Verdana"/>
                <w:sz w:val="20"/>
              </w:rPr>
              <w:t xml:space="preserve"> being developed which will included more detailed information highlighted in the notice.  </w:t>
            </w:r>
          </w:p>
          <w:p w:rsidR="00276586" w:rsidRPr="0054549C" w:rsidRDefault="00276586" w:rsidP="00276586">
            <w:pPr>
              <w:ind w:right="68"/>
              <w:jc w:val="both"/>
              <w:rPr>
                <w:rFonts w:ascii="Verdana" w:hAnsi="Verdana"/>
                <w:sz w:val="20"/>
              </w:rPr>
            </w:pPr>
            <w:r>
              <w:rPr>
                <w:rFonts w:ascii="Verdana" w:hAnsi="Verdana"/>
                <w:sz w:val="20"/>
              </w:rPr>
              <w:t>The G</w:t>
            </w:r>
            <w:r w:rsidRPr="000962F7">
              <w:rPr>
                <w:rFonts w:ascii="Verdana" w:hAnsi="Verdana"/>
                <w:sz w:val="20"/>
              </w:rPr>
              <w:t xml:space="preserve">uideline and </w:t>
            </w:r>
            <w:r>
              <w:rPr>
                <w:rFonts w:ascii="Verdana" w:hAnsi="Verdana"/>
                <w:sz w:val="20"/>
              </w:rPr>
              <w:t xml:space="preserve">the </w:t>
            </w:r>
            <w:r w:rsidRPr="000962F7">
              <w:rPr>
                <w:rFonts w:ascii="Verdana" w:hAnsi="Verdana"/>
                <w:sz w:val="20"/>
              </w:rPr>
              <w:t>S</w:t>
            </w:r>
            <w:r>
              <w:rPr>
                <w:rFonts w:ascii="Verdana" w:hAnsi="Verdana"/>
                <w:sz w:val="20"/>
              </w:rPr>
              <w:t xml:space="preserve">tandard </w:t>
            </w:r>
            <w:r w:rsidRPr="000962F7">
              <w:rPr>
                <w:rFonts w:ascii="Verdana" w:hAnsi="Verdana"/>
                <w:sz w:val="20"/>
              </w:rPr>
              <w:t>O</w:t>
            </w:r>
            <w:r>
              <w:rPr>
                <w:rFonts w:ascii="Verdana" w:hAnsi="Verdana"/>
                <w:sz w:val="20"/>
              </w:rPr>
              <w:t xml:space="preserve">perating </w:t>
            </w:r>
            <w:r w:rsidRPr="000962F7">
              <w:rPr>
                <w:rFonts w:ascii="Verdana" w:hAnsi="Verdana"/>
                <w:sz w:val="20"/>
              </w:rPr>
              <w:t>P</w:t>
            </w:r>
            <w:r>
              <w:rPr>
                <w:rFonts w:ascii="Verdana" w:hAnsi="Verdana"/>
                <w:sz w:val="20"/>
              </w:rPr>
              <w:t>rocedure needs</w:t>
            </w:r>
            <w:r w:rsidRPr="000962F7">
              <w:rPr>
                <w:rFonts w:ascii="Verdana" w:hAnsi="Verdana"/>
                <w:sz w:val="20"/>
              </w:rPr>
              <w:t xml:space="preserve"> to be approved before compliance can be confirmed</w:t>
            </w:r>
            <w:r>
              <w:rPr>
                <w:rFonts w:ascii="Verdana" w:hAnsi="Verdana"/>
                <w:sz w:val="20"/>
              </w:rPr>
              <w:t xml:space="preserve">. </w:t>
            </w:r>
          </w:p>
        </w:tc>
        <w:tc>
          <w:tcPr>
            <w:tcW w:w="693" w:type="pct"/>
            <w:shd w:val="clear" w:color="auto" w:fill="FFC000"/>
            <w:tcMar>
              <w:top w:w="0" w:type="dxa"/>
              <w:left w:w="108" w:type="dxa"/>
              <w:bottom w:w="0" w:type="dxa"/>
              <w:right w:w="108" w:type="dxa"/>
            </w:tcMar>
            <w:vAlign w:val="center"/>
          </w:tcPr>
          <w:p w:rsidR="00276586" w:rsidRPr="0054549C" w:rsidRDefault="00276586" w:rsidP="00276586">
            <w:pPr>
              <w:jc w:val="center"/>
              <w:rPr>
                <w:rFonts w:ascii="Verdana" w:hAnsi="Verdana"/>
                <w:sz w:val="20"/>
              </w:rPr>
            </w:pPr>
            <w:r>
              <w:rPr>
                <w:rFonts w:ascii="Verdana" w:hAnsi="Verdana" w:cs="Tahoma"/>
                <w:bCs/>
                <w:sz w:val="20"/>
              </w:rPr>
              <w:t xml:space="preserve">Medical Director </w:t>
            </w:r>
          </w:p>
        </w:tc>
        <w:tc>
          <w:tcPr>
            <w:tcW w:w="762" w:type="pct"/>
            <w:shd w:val="clear" w:color="auto" w:fill="FFC000"/>
            <w:tcMar>
              <w:top w:w="0" w:type="dxa"/>
              <w:left w:w="108" w:type="dxa"/>
              <w:bottom w:w="0" w:type="dxa"/>
              <w:right w:w="108" w:type="dxa"/>
            </w:tcMar>
            <w:vAlign w:val="center"/>
          </w:tcPr>
          <w:p w:rsidR="00276586" w:rsidRDefault="00276586" w:rsidP="00276586">
            <w:pPr>
              <w:jc w:val="center"/>
              <w:rPr>
                <w:rFonts w:ascii="Verdana" w:hAnsi="Verdana" w:cs="Tahoma"/>
                <w:bCs/>
                <w:sz w:val="20"/>
              </w:rPr>
            </w:pPr>
            <w:r>
              <w:rPr>
                <w:rFonts w:ascii="Verdana" w:hAnsi="Verdana" w:cs="Tahoma"/>
                <w:bCs/>
                <w:sz w:val="20"/>
              </w:rPr>
              <w:t>29.03.19</w:t>
            </w:r>
          </w:p>
          <w:p w:rsidR="00276586" w:rsidRDefault="00276586" w:rsidP="00276586">
            <w:pPr>
              <w:jc w:val="center"/>
              <w:rPr>
                <w:rFonts w:ascii="Verdana" w:hAnsi="Verdana" w:cs="Tahoma"/>
                <w:bCs/>
                <w:sz w:val="20"/>
              </w:rPr>
            </w:pPr>
            <w:r>
              <w:rPr>
                <w:rFonts w:ascii="Verdana" w:hAnsi="Verdana" w:cs="Tahoma"/>
                <w:bCs/>
                <w:sz w:val="20"/>
              </w:rPr>
              <w:t>In progress</w:t>
            </w:r>
          </w:p>
          <w:p w:rsidR="00276586" w:rsidRDefault="00276586" w:rsidP="00276586">
            <w:pPr>
              <w:jc w:val="center"/>
              <w:rPr>
                <w:rFonts w:ascii="Verdana" w:hAnsi="Verdana" w:cs="Tahoma"/>
                <w:bCs/>
                <w:sz w:val="20"/>
              </w:rPr>
            </w:pPr>
          </w:p>
          <w:p w:rsidR="00276586" w:rsidRDefault="00276586" w:rsidP="00276586">
            <w:pPr>
              <w:jc w:val="center"/>
              <w:rPr>
                <w:rFonts w:ascii="Verdana" w:hAnsi="Verdana" w:cs="Tahoma"/>
                <w:bCs/>
                <w:sz w:val="20"/>
              </w:rPr>
            </w:pPr>
            <w:r>
              <w:rPr>
                <w:rFonts w:ascii="Verdana" w:hAnsi="Verdana" w:cs="Tahoma"/>
                <w:bCs/>
                <w:sz w:val="20"/>
              </w:rPr>
              <w:t xml:space="preserve">Anticipated date of compliance </w:t>
            </w:r>
          </w:p>
          <w:p w:rsidR="00276586" w:rsidRPr="0054549C" w:rsidRDefault="00276586" w:rsidP="00276586">
            <w:pPr>
              <w:jc w:val="center"/>
              <w:rPr>
                <w:rFonts w:ascii="Verdana" w:hAnsi="Verdana"/>
                <w:sz w:val="20"/>
                <w:szCs w:val="20"/>
              </w:rPr>
            </w:pPr>
            <w:r>
              <w:rPr>
                <w:rFonts w:ascii="Verdana" w:hAnsi="Verdana" w:cs="Tahoma"/>
                <w:bCs/>
                <w:sz w:val="20"/>
              </w:rPr>
              <w:t>30.06.19</w:t>
            </w:r>
          </w:p>
        </w:tc>
      </w:tr>
    </w:tbl>
    <w:p w:rsidR="001A5606" w:rsidRPr="006B17BB" w:rsidRDefault="001A5606" w:rsidP="00684307">
      <w:pPr>
        <w:ind w:right="68"/>
        <w:rPr>
          <w:rFonts w:ascii="Verdana" w:hAnsi="Verdana"/>
          <w:sz w:val="6"/>
          <w:szCs w:val="22"/>
        </w:rPr>
      </w:pPr>
    </w:p>
    <w:sectPr w:rsidR="001A5606" w:rsidRPr="006B17BB" w:rsidSect="001A5606">
      <w:pgSz w:w="16838" w:h="11906" w:orient="landscape"/>
      <w:pgMar w:top="924" w:right="1440" w:bottom="851" w:left="902" w:header="709" w:footer="709" w:gutter="0"/>
      <w:cols w:space="708"/>
      <w:docGrid w:linePitch="381"/>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B921BD" w:rsidRDefault="00B921BD">
      <w:r>
        <w:separator/>
      </w:r>
    </w:p>
  </w:endnote>
  <w:endnote w:type="continuationSeparator" w:id="0">
    <w:p w:rsidR="00B921BD" w:rsidRDefault="00B921B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1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 w:name="Consolas">
    <w:panose1 w:val="020B0609020204030204"/>
    <w:charset w:val="00"/>
    <w:family w:val="modern"/>
    <w:pitch w:val="fixed"/>
    <w:sig w:usb0="E10002FF" w:usb1="4000FCFF" w:usb2="00000009" w:usb3="00000000" w:csb0="0000019F" w:csb1="00000000"/>
  </w:font>
  <w:font w:name="Frutiger LT Std 45 Light">
    <w:altName w:val="Frutiger LT Std 45 Light"/>
    <w:panose1 w:val="00000000000000000000"/>
    <w:charset w:val="00"/>
    <w:family w:val="swiss"/>
    <w:notTrueType/>
    <w:pitch w:val="default"/>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921BD" w:rsidRDefault="00B921BD">
    <w:pPr>
      <w:pStyle w:val="Footer"/>
    </w:pPr>
  </w:p>
  <w:tbl>
    <w:tblPr>
      <w:tblW w:w="0" w:type="auto"/>
      <w:jc w:val="center"/>
      <w:tblBorders>
        <w:top w:val="single" w:sz="4" w:space="0" w:color="auto"/>
      </w:tblBorders>
      <w:tblLook w:val="04A0" w:firstRow="1" w:lastRow="0" w:firstColumn="1" w:lastColumn="0" w:noHBand="0" w:noVBand="1"/>
    </w:tblPr>
    <w:tblGrid>
      <w:gridCol w:w="3936"/>
      <w:gridCol w:w="1842"/>
      <w:gridCol w:w="3544"/>
    </w:tblGrid>
    <w:tr w:rsidR="00B921BD" w:rsidRPr="00F45D03" w:rsidTr="006B17BB">
      <w:trPr>
        <w:jc w:val="center"/>
      </w:trPr>
      <w:tc>
        <w:tcPr>
          <w:tcW w:w="3936" w:type="dxa"/>
        </w:tcPr>
        <w:p w:rsidR="00B921BD" w:rsidRPr="00E7630D" w:rsidRDefault="00B921BD" w:rsidP="00F4264F">
          <w:pPr>
            <w:pStyle w:val="Footer"/>
            <w:tabs>
              <w:tab w:val="clear" w:pos="8306"/>
              <w:tab w:val="right" w:pos="9000"/>
            </w:tabs>
            <w:rPr>
              <w:rFonts w:ascii="Verdana" w:hAnsi="Verdana" w:cs="Arial"/>
              <w:color w:val="000000" w:themeColor="text1"/>
              <w:sz w:val="16"/>
              <w:szCs w:val="16"/>
            </w:rPr>
          </w:pPr>
          <w:r w:rsidRPr="00E7630D">
            <w:rPr>
              <w:rFonts w:ascii="Verdana" w:hAnsi="Verdana" w:cs="Arial"/>
              <w:b/>
              <w:color w:val="000000" w:themeColor="text1"/>
              <w:sz w:val="16"/>
              <w:szCs w:val="16"/>
            </w:rPr>
            <w:t xml:space="preserve">Concerns (Complaints, claims and patient safety incidents)                                          </w:t>
          </w:r>
        </w:p>
      </w:tc>
      <w:tc>
        <w:tcPr>
          <w:tcW w:w="1842" w:type="dxa"/>
        </w:tcPr>
        <w:p w:rsidR="00B921BD" w:rsidRPr="00E7630D" w:rsidRDefault="00B921BD" w:rsidP="00F4264F">
          <w:pPr>
            <w:pStyle w:val="Footer"/>
            <w:tabs>
              <w:tab w:val="clear" w:pos="8306"/>
              <w:tab w:val="right" w:pos="9000"/>
            </w:tabs>
            <w:jc w:val="center"/>
            <w:rPr>
              <w:rFonts w:ascii="Verdana" w:hAnsi="Verdana" w:cs="Arial"/>
              <w:color w:val="000000" w:themeColor="text1"/>
              <w:sz w:val="16"/>
              <w:szCs w:val="16"/>
            </w:rPr>
          </w:pPr>
          <w:r w:rsidRPr="00E7630D">
            <w:rPr>
              <w:rFonts w:ascii="Verdana" w:hAnsi="Verdana" w:cs="Arial"/>
              <w:b/>
              <w:color w:val="000000" w:themeColor="text1"/>
              <w:sz w:val="16"/>
              <w:szCs w:val="16"/>
            </w:rPr>
            <w:t xml:space="preserve">Page </w:t>
          </w:r>
          <w:r w:rsidRPr="00E7630D">
            <w:rPr>
              <w:rFonts w:ascii="Verdana" w:hAnsi="Verdana" w:cs="Arial"/>
              <w:b/>
              <w:color w:val="000000" w:themeColor="text1"/>
              <w:sz w:val="16"/>
              <w:szCs w:val="16"/>
            </w:rPr>
            <w:fldChar w:fldCharType="begin"/>
          </w:r>
          <w:r w:rsidRPr="00E7630D">
            <w:rPr>
              <w:rFonts w:ascii="Verdana" w:hAnsi="Verdana" w:cs="Arial"/>
              <w:b/>
              <w:color w:val="000000" w:themeColor="text1"/>
              <w:sz w:val="16"/>
              <w:szCs w:val="16"/>
            </w:rPr>
            <w:instrText xml:space="preserve"> PAGE </w:instrText>
          </w:r>
          <w:r w:rsidRPr="00E7630D">
            <w:rPr>
              <w:rFonts w:ascii="Verdana" w:hAnsi="Verdana" w:cs="Arial"/>
              <w:b/>
              <w:color w:val="000000" w:themeColor="text1"/>
              <w:sz w:val="16"/>
              <w:szCs w:val="16"/>
            </w:rPr>
            <w:fldChar w:fldCharType="separate"/>
          </w:r>
          <w:r w:rsidR="00802664">
            <w:rPr>
              <w:rFonts w:ascii="Verdana" w:hAnsi="Verdana" w:cs="Arial"/>
              <w:b/>
              <w:noProof/>
              <w:color w:val="000000" w:themeColor="text1"/>
              <w:sz w:val="16"/>
              <w:szCs w:val="16"/>
            </w:rPr>
            <w:t>8</w:t>
          </w:r>
          <w:r w:rsidRPr="00E7630D">
            <w:rPr>
              <w:rFonts w:ascii="Verdana" w:hAnsi="Verdana" w:cs="Arial"/>
              <w:b/>
              <w:color w:val="000000" w:themeColor="text1"/>
              <w:sz w:val="16"/>
              <w:szCs w:val="16"/>
            </w:rPr>
            <w:fldChar w:fldCharType="end"/>
          </w:r>
          <w:r w:rsidRPr="00E7630D">
            <w:rPr>
              <w:rFonts w:ascii="Verdana" w:hAnsi="Verdana" w:cs="Arial"/>
              <w:b/>
              <w:color w:val="000000" w:themeColor="text1"/>
              <w:sz w:val="16"/>
              <w:szCs w:val="16"/>
            </w:rPr>
            <w:t xml:space="preserve"> of </w:t>
          </w:r>
          <w:r w:rsidRPr="00E7630D">
            <w:rPr>
              <w:rFonts w:ascii="Verdana" w:hAnsi="Verdana" w:cs="Arial"/>
              <w:b/>
              <w:color w:val="000000" w:themeColor="text1"/>
              <w:sz w:val="16"/>
              <w:szCs w:val="16"/>
            </w:rPr>
            <w:fldChar w:fldCharType="begin"/>
          </w:r>
          <w:r w:rsidRPr="00E7630D">
            <w:rPr>
              <w:rFonts w:ascii="Verdana" w:hAnsi="Verdana" w:cs="Arial"/>
              <w:b/>
              <w:color w:val="000000" w:themeColor="text1"/>
              <w:sz w:val="16"/>
              <w:szCs w:val="16"/>
            </w:rPr>
            <w:instrText xml:space="preserve"> NUMPAGES </w:instrText>
          </w:r>
          <w:r w:rsidRPr="00E7630D">
            <w:rPr>
              <w:rFonts w:ascii="Verdana" w:hAnsi="Verdana" w:cs="Arial"/>
              <w:b/>
              <w:color w:val="000000" w:themeColor="text1"/>
              <w:sz w:val="16"/>
              <w:szCs w:val="16"/>
            </w:rPr>
            <w:fldChar w:fldCharType="separate"/>
          </w:r>
          <w:r w:rsidR="00802664">
            <w:rPr>
              <w:rFonts w:ascii="Verdana" w:hAnsi="Verdana" w:cs="Arial"/>
              <w:b/>
              <w:noProof/>
              <w:color w:val="000000" w:themeColor="text1"/>
              <w:sz w:val="16"/>
              <w:szCs w:val="16"/>
            </w:rPr>
            <w:t>8</w:t>
          </w:r>
          <w:r w:rsidRPr="00E7630D">
            <w:rPr>
              <w:rFonts w:ascii="Verdana" w:hAnsi="Verdana" w:cs="Arial"/>
              <w:b/>
              <w:color w:val="000000" w:themeColor="text1"/>
              <w:sz w:val="16"/>
              <w:szCs w:val="16"/>
            </w:rPr>
            <w:fldChar w:fldCharType="end"/>
          </w:r>
        </w:p>
      </w:tc>
      <w:tc>
        <w:tcPr>
          <w:tcW w:w="3544" w:type="dxa"/>
        </w:tcPr>
        <w:p w:rsidR="00B921BD" w:rsidRPr="00E7630D" w:rsidRDefault="00B921BD" w:rsidP="00F4264F">
          <w:pPr>
            <w:pStyle w:val="Footer"/>
            <w:tabs>
              <w:tab w:val="clear" w:pos="8306"/>
              <w:tab w:val="right" w:pos="9000"/>
            </w:tabs>
            <w:jc w:val="right"/>
            <w:rPr>
              <w:rFonts w:ascii="Verdana" w:hAnsi="Verdana" w:cs="Arial"/>
              <w:b/>
              <w:color w:val="000000" w:themeColor="text1"/>
              <w:sz w:val="16"/>
              <w:szCs w:val="16"/>
            </w:rPr>
          </w:pPr>
          <w:r w:rsidRPr="00E7630D">
            <w:rPr>
              <w:rFonts w:ascii="Verdana" w:hAnsi="Verdana" w:cs="Arial"/>
              <w:b/>
              <w:color w:val="000000" w:themeColor="text1"/>
              <w:sz w:val="16"/>
              <w:szCs w:val="16"/>
            </w:rPr>
            <w:t xml:space="preserve">Health Board Meeting </w:t>
          </w:r>
        </w:p>
        <w:p w:rsidR="00B921BD" w:rsidRPr="00E7630D" w:rsidRDefault="00B921BD" w:rsidP="00A07360">
          <w:pPr>
            <w:pStyle w:val="Footer"/>
            <w:tabs>
              <w:tab w:val="clear" w:pos="8306"/>
              <w:tab w:val="right" w:pos="9000"/>
            </w:tabs>
            <w:jc w:val="right"/>
            <w:rPr>
              <w:rFonts w:ascii="Verdana" w:hAnsi="Verdana" w:cs="Arial"/>
              <w:color w:val="000000" w:themeColor="text1"/>
              <w:sz w:val="16"/>
              <w:szCs w:val="16"/>
            </w:rPr>
          </w:pPr>
          <w:r>
            <w:rPr>
              <w:rFonts w:ascii="Verdana" w:hAnsi="Verdana" w:cs="Arial"/>
              <w:b/>
              <w:color w:val="000000" w:themeColor="text1"/>
              <w:sz w:val="16"/>
              <w:szCs w:val="16"/>
            </w:rPr>
            <w:t>30 May 2019</w:t>
          </w:r>
        </w:p>
      </w:tc>
    </w:tr>
  </w:tbl>
  <w:p w:rsidR="00B921BD" w:rsidRPr="00F45D03" w:rsidRDefault="00B921BD" w:rsidP="00F45D03">
    <w:pPr>
      <w:pStyle w:val="Footer"/>
      <w:rPr>
        <w:sz w:val="2"/>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B921BD" w:rsidRDefault="00B921BD">
      <w:r>
        <w:separator/>
      </w:r>
    </w:p>
  </w:footnote>
  <w:footnote w:type="continuationSeparator" w:id="0">
    <w:p w:rsidR="00B921BD" w:rsidRDefault="00B921BD">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2633991"/>
    <w:multiLevelType w:val="hybridMultilevel"/>
    <w:tmpl w:val="829E74F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49C7D47"/>
    <w:multiLevelType w:val="hybridMultilevel"/>
    <w:tmpl w:val="DA2EB23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73244AD"/>
    <w:multiLevelType w:val="hybridMultilevel"/>
    <w:tmpl w:val="B0E6F47C"/>
    <w:lvl w:ilvl="0" w:tplc="C1124648">
      <w:start w:val="1"/>
      <w:numFmt w:val="bullet"/>
      <w:lvlText w:val=""/>
      <w:lvlJc w:val="left"/>
      <w:pPr>
        <w:ind w:left="1440" w:hanging="360"/>
      </w:pPr>
      <w:rPr>
        <w:rFonts w:ascii="Symbol" w:hAnsi="Symbol" w:hint="default"/>
        <w:color w:val="FFC000"/>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 w15:restartNumberingAfterBreak="0">
    <w:nsid w:val="0A1F798C"/>
    <w:multiLevelType w:val="multilevel"/>
    <w:tmpl w:val="CFF8DBFA"/>
    <w:lvl w:ilvl="0">
      <w:start w:val="1"/>
      <w:numFmt w:val="decimal"/>
      <w:lvlText w:val="%1."/>
      <w:lvlJc w:val="left"/>
      <w:pPr>
        <w:ind w:left="900" w:hanging="54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440" w:hanging="1080"/>
      </w:pPr>
      <w:rPr>
        <w:rFonts w:hint="default"/>
      </w:rPr>
    </w:lvl>
    <w:lvl w:ilvl="3">
      <w:start w:val="1"/>
      <w:numFmt w:val="decimal"/>
      <w:isLgl/>
      <w:lvlText w:val="%1.%2.%3.%4"/>
      <w:lvlJc w:val="left"/>
      <w:pPr>
        <w:ind w:left="1800" w:hanging="144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2160" w:hanging="1800"/>
      </w:pPr>
      <w:rPr>
        <w:rFonts w:hint="default"/>
      </w:rPr>
    </w:lvl>
    <w:lvl w:ilvl="6">
      <w:start w:val="1"/>
      <w:numFmt w:val="decimal"/>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3240" w:hanging="2880"/>
      </w:pPr>
      <w:rPr>
        <w:rFonts w:hint="default"/>
      </w:rPr>
    </w:lvl>
  </w:abstractNum>
  <w:abstractNum w:abstractNumId="4" w15:restartNumberingAfterBreak="0">
    <w:nsid w:val="0A2C5836"/>
    <w:multiLevelType w:val="hybridMultilevel"/>
    <w:tmpl w:val="9DB24BB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0B3102D6"/>
    <w:multiLevelType w:val="hybridMultilevel"/>
    <w:tmpl w:val="E8FA5A76"/>
    <w:lvl w:ilvl="0" w:tplc="859ADDDE">
      <w:start w:val="1"/>
      <w:numFmt w:val="bullet"/>
      <w:pStyle w:val="Style1"/>
      <w:lvlText w:val=""/>
      <w:lvlJc w:val="left"/>
      <w:pPr>
        <w:tabs>
          <w:tab w:val="num" w:pos="720"/>
        </w:tabs>
        <w:ind w:left="720" w:hanging="360"/>
      </w:pPr>
      <w:rPr>
        <w:rFonts w:ascii="Symbol" w:hAnsi="Symbol" w:hint="default"/>
        <w:sz w:val="2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0ED836A8"/>
    <w:multiLevelType w:val="hybridMultilevel"/>
    <w:tmpl w:val="021EAA9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1215B34"/>
    <w:multiLevelType w:val="hybridMultilevel"/>
    <w:tmpl w:val="5B424E7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304300D"/>
    <w:multiLevelType w:val="hybridMultilevel"/>
    <w:tmpl w:val="28F25880"/>
    <w:lvl w:ilvl="0" w:tplc="FE5E221E">
      <w:start w:val="1"/>
      <w:numFmt w:val="decimal"/>
      <w:lvlText w:val="%1."/>
      <w:lvlJc w:val="left"/>
      <w:pPr>
        <w:ind w:left="720" w:hanging="360"/>
      </w:pPr>
      <w:rPr>
        <w:b w:val="0"/>
      </w:rPr>
    </w:lvl>
    <w:lvl w:ilvl="1" w:tplc="08090001">
      <w:start w:val="1"/>
      <w:numFmt w:val="bullet"/>
      <w:lvlText w:val=""/>
      <w:lvlJc w:val="left"/>
      <w:pPr>
        <w:ind w:left="1440" w:hanging="360"/>
      </w:pPr>
      <w:rPr>
        <w:rFonts w:ascii="Symbol" w:hAnsi="Symbol" w:hint="default"/>
      </w:r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16C777AB"/>
    <w:multiLevelType w:val="hybridMultilevel"/>
    <w:tmpl w:val="567C2C6E"/>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0" w15:restartNumberingAfterBreak="0">
    <w:nsid w:val="18147697"/>
    <w:multiLevelType w:val="hybridMultilevel"/>
    <w:tmpl w:val="972C0216"/>
    <w:lvl w:ilvl="0" w:tplc="08090001">
      <w:start w:val="1"/>
      <w:numFmt w:val="bullet"/>
      <w:lvlText w:val=""/>
      <w:lvlJc w:val="left"/>
      <w:pPr>
        <w:ind w:left="1866" w:hanging="360"/>
      </w:pPr>
      <w:rPr>
        <w:rFonts w:ascii="Symbol" w:hAnsi="Symbol" w:hint="default"/>
      </w:rPr>
    </w:lvl>
    <w:lvl w:ilvl="1" w:tplc="08090003" w:tentative="1">
      <w:start w:val="1"/>
      <w:numFmt w:val="bullet"/>
      <w:lvlText w:val="o"/>
      <w:lvlJc w:val="left"/>
      <w:pPr>
        <w:ind w:left="2586" w:hanging="360"/>
      </w:pPr>
      <w:rPr>
        <w:rFonts w:ascii="Courier New" w:hAnsi="Courier New" w:cs="Courier New" w:hint="default"/>
      </w:rPr>
    </w:lvl>
    <w:lvl w:ilvl="2" w:tplc="08090005" w:tentative="1">
      <w:start w:val="1"/>
      <w:numFmt w:val="bullet"/>
      <w:lvlText w:val=""/>
      <w:lvlJc w:val="left"/>
      <w:pPr>
        <w:ind w:left="3306" w:hanging="360"/>
      </w:pPr>
      <w:rPr>
        <w:rFonts w:ascii="Wingdings" w:hAnsi="Wingdings" w:hint="default"/>
      </w:rPr>
    </w:lvl>
    <w:lvl w:ilvl="3" w:tplc="08090001" w:tentative="1">
      <w:start w:val="1"/>
      <w:numFmt w:val="bullet"/>
      <w:lvlText w:val=""/>
      <w:lvlJc w:val="left"/>
      <w:pPr>
        <w:ind w:left="4026" w:hanging="360"/>
      </w:pPr>
      <w:rPr>
        <w:rFonts w:ascii="Symbol" w:hAnsi="Symbol" w:hint="default"/>
      </w:rPr>
    </w:lvl>
    <w:lvl w:ilvl="4" w:tplc="08090003" w:tentative="1">
      <w:start w:val="1"/>
      <w:numFmt w:val="bullet"/>
      <w:lvlText w:val="o"/>
      <w:lvlJc w:val="left"/>
      <w:pPr>
        <w:ind w:left="4746" w:hanging="360"/>
      </w:pPr>
      <w:rPr>
        <w:rFonts w:ascii="Courier New" w:hAnsi="Courier New" w:cs="Courier New" w:hint="default"/>
      </w:rPr>
    </w:lvl>
    <w:lvl w:ilvl="5" w:tplc="08090005" w:tentative="1">
      <w:start w:val="1"/>
      <w:numFmt w:val="bullet"/>
      <w:lvlText w:val=""/>
      <w:lvlJc w:val="left"/>
      <w:pPr>
        <w:ind w:left="5466" w:hanging="360"/>
      </w:pPr>
      <w:rPr>
        <w:rFonts w:ascii="Wingdings" w:hAnsi="Wingdings" w:hint="default"/>
      </w:rPr>
    </w:lvl>
    <w:lvl w:ilvl="6" w:tplc="08090001" w:tentative="1">
      <w:start w:val="1"/>
      <w:numFmt w:val="bullet"/>
      <w:lvlText w:val=""/>
      <w:lvlJc w:val="left"/>
      <w:pPr>
        <w:ind w:left="6186" w:hanging="360"/>
      </w:pPr>
      <w:rPr>
        <w:rFonts w:ascii="Symbol" w:hAnsi="Symbol" w:hint="default"/>
      </w:rPr>
    </w:lvl>
    <w:lvl w:ilvl="7" w:tplc="08090003" w:tentative="1">
      <w:start w:val="1"/>
      <w:numFmt w:val="bullet"/>
      <w:lvlText w:val="o"/>
      <w:lvlJc w:val="left"/>
      <w:pPr>
        <w:ind w:left="6906" w:hanging="360"/>
      </w:pPr>
      <w:rPr>
        <w:rFonts w:ascii="Courier New" w:hAnsi="Courier New" w:cs="Courier New" w:hint="default"/>
      </w:rPr>
    </w:lvl>
    <w:lvl w:ilvl="8" w:tplc="08090005" w:tentative="1">
      <w:start w:val="1"/>
      <w:numFmt w:val="bullet"/>
      <w:lvlText w:val=""/>
      <w:lvlJc w:val="left"/>
      <w:pPr>
        <w:ind w:left="7626" w:hanging="360"/>
      </w:pPr>
      <w:rPr>
        <w:rFonts w:ascii="Wingdings" w:hAnsi="Wingdings" w:hint="default"/>
      </w:rPr>
    </w:lvl>
  </w:abstractNum>
  <w:abstractNum w:abstractNumId="11" w15:restartNumberingAfterBreak="0">
    <w:nsid w:val="1A211FE2"/>
    <w:multiLevelType w:val="hybridMultilevel"/>
    <w:tmpl w:val="C25005B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202A2C8D"/>
    <w:multiLevelType w:val="hybridMultilevel"/>
    <w:tmpl w:val="94F2A1B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205D45A3"/>
    <w:multiLevelType w:val="hybridMultilevel"/>
    <w:tmpl w:val="8448292C"/>
    <w:lvl w:ilvl="0" w:tplc="E11A3B3C">
      <w:start w:val="1"/>
      <w:numFmt w:val="bullet"/>
      <w:lvlText w:val=""/>
      <w:lvlJc w:val="left"/>
      <w:pPr>
        <w:ind w:left="1080" w:hanging="360"/>
      </w:pPr>
      <w:rPr>
        <w:rFonts w:ascii="Symbol" w:hAnsi="Symbol" w:hint="default"/>
        <w:color w:val="FFC00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221F2613"/>
    <w:multiLevelType w:val="hybridMultilevel"/>
    <w:tmpl w:val="9C88AA1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228513E3"/>
    <w:multiLevelType w:val="hybridMultilevel"/>
    <w:tmpl w:val="386E3DC0"/>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6" w15:restartNumberingAfterBreak="0">
    <w:nsid w:val="22CB0206"/>
    <w:multiLevelType w:val="hybridMultilevel"/>
    <w:tmpl w:val="A9FE0C3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366A3765"/>
    <w:multiLevelType w:val="hybridMultilevel"/>
    <w:tmpl w:val="BAB2CCD0"/>
    <w:lvl w:ilvl="0" w:tplc="FE5E221E">
      <w:start w:val="1"/>
      <w:numFmt w:val="decimal"/>
      <w:lvlText w:val="%1."/>
      <w:lvlJc w:val="left"/>
      <w:pPr>
        <w:ind w:left="720" w:hanging="360"/>
      </w:pPr>
      <w:rPr>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3879369F"/>
    <w:multiLevelType w:val="hybridMultilevel"/>
    <w:tmpl w:val="6AFE25CA"/>
    <w:lvl w:ilvl="0" w:tplc="C1124648">
      <w:start w:val="1"/>
      <w:numFmt w:val="bullet"/>
      <w:lvlText w:val=""/>
      <w:lvlJc w:val="left"/>
      <w:pPr>
        <w:ind w:left="2520" w:hanging="360"/>
      </w:pPr>
      <w:rPr>
        <w:rFonts w:ascii="Symbol" w:hAnsi="Symbol" w:hint="default"/>
        <w:color w:val="FFC000"/>
      </w:rPr>
    </w:lvl>
    <w:lvl w:ilvl="1" w:tplc="08090001">
      <w:start w:val="1"/>
      <w:numFmt w:val="bullet"/>
      <w:lvlText w:val=""/>
      <w:lvlJc w:val="left"/>
      <w:pPr>
        <w:ind w:left="2520" w:hanging="360"/>
      </w:pPr>
      <w:rPr>
        <w:rFonts w:ascii="Symbol" w:hAnsi="Symbol"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19" w15:restartNumberingAfterBreak="0">
    <w:nsid w:val="38F24890"/>
    <w:multiLevelType w:val="hybridMultilevel"/>
    <w:tmpl w:val="E85EE744"/>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0" w15:restartNumberingAfterBreak="0">
    <w:nsid w:val="3A1C053B"/>
    <w:multiLevelType w:val="hybridMultilevel"/>
    <w:tmpl w:val="BB72AD6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3BA323F6"/>
    <w:multiLevelType w:val="hybridMultilevel"/>
    <w:tmpl w:val="DB3E89E4"/>
    <w:lvl w:ilvl="0" w:tplc="FF9ED9FA">
      <w:numFmt w:val="bullet"/>
      <w:lvlText w:val="-"/>
      <w:lvlJc w:val="left"/>
      <w:pPr>
        <w:tabs>
          <w:tab w:val="num" w:pos="720"/>
        </w:tabs>
        <w:ind w:left="720" w:hanging="360"/>
      </w:pPr>
      <w:rPr>
        <w:rFonts w:ascii="Verdana" w:eastAsia="Times New Roman" w:hAnsi="Verdana" w:cs="Tahoma" w:hint="default"/>
      </w:rPr>
    </w:lvl>
    <w:lvl w:ilvl="1" w:tplc="08090003">
      <w:start w:val="1"/>
      <w:numFmt w:val="bullet"/>
      <w:lvlText w:val="o"/>
      <w:lvlJc w:val="left"/>
      <w:pPr>
        <w:tabs>
          <w:tab w:val="num" w:pos="1440"/>
        </w:tabs>
        <w:ind w:left="1440" w:hanging="360"/>
      </w:pPr>
      <w:rPr>
        <w:rFonts w:ascii="Courier New" w:hAnsi="Courier New" w:cs="Courier New" w:hint="default"/>
      </w:rPr>
    </w:lvl>
    <w:lvl w:ilvl="2" w:tplc="08090005">
      <w:start w:val="1"/>
      <w:numFmt w:val="decimal"/>
      <w:lvlText w:val="%3."/>
      <w:lvlJc w:val="left"/>
      <w:pPr>
        <w:tabs>
          <w:tab w:val="num" w:pos="2160"/>
        </w:tabs>
        <w:ind w:left="2160" w:hanging="360"/>
      </w:pPr>
    </w:lvl>
    <w:lvl w:ilvl="3" w:tplc="08090001">
      <w:start w:val="1"/>
      <w:numFmt w:val="decimal"/>
      <w:lvlText w:val="%4."/>
      <w:lvlJc w:val="left"/>
      <w:pPr>
        <w:tabs>
          <w:tab w:val="num" w:pos="2880"/>
        </w:tabs>
        <w:ind w:left="2880" w:hanging="360"/>
      </w:pPr>
    </w:lvl>
    <w:lvl w:ilvl="4" w:tplc="08090003">
      <w:start w:val="1"/>
      <w:numFmt w:val="decimal"/>
      <w:lvlText w:val="%5."/>
      <w:lvlJc w:val="left"/>
      <w:pPr>
        <w:tabs>
          <w:tab w:val="num" w:pos="3600"/>
        </w:tabs>
        <w:ind w:left="3600" w:hanging="360"/>
      </w:pPr>
    </w:lvl>
    <w:lvl w:ilvl="5" w:tplc="08090005">
      <w:start w:val="1"/>
      <w:numFmt w:val="decimal"/>
      <w:lvlText w:val="%6."/>
      <w:lvlJc w:val="left"/>
      <w:pPr>
        <w:tabs>
          <w:tab w:val="num" w:pos="4320"/>
        </w:tabs>
        <w:ind w:left="4320" w:hanging="360"/>
      </w:pPr>
    </w:lvl>
    <w:lvl w:ilvl="6" w:tplc="08090001">
      <w:start w:val="1"/>
      <w:numFmt w:val="decimal"/>
      <w:lvlText w:val="%7."/>
      <w:lvlJc w:val="left"/>
      <w:pPr>
        <w:tabs>
          <w:tab w:val="num" w:pos="5040"/>
        </w:tabs>
        <w:ind w:left="5040" w:hanging="360"/>
      </w:pPr>
    </w:lvl>
    <w:lvl w:ilvl="7" w:tplc="08090003">
      <w:start w:val="1"/>
      <w:numFmt w:val="decimal"/>
      <w:lvlText w:val="%8."/>
      <w:lvlJc w:val="left"/>
      <w:pPr>
        <w:tabs>
          <w:tab w:val="num" w:pos="5760"/>
        </w:tabs>
        <w:ind w:left="5760" w:hanging="360"/>
      </w:pPr>
    </w:lvl>
    <w:lvl w:ilvl="8" w:tplc="08090005">
      <w:start w:val="1"/>
      <w:numFmt w:val="decimal"/>
      <w:lvlText w:val="%9."/>
      <w:lvlJc w:val="left"/>
      <w:pPr>
        <w:tabs>
          <w:tab w:val="num" w:pos="6480"/>
        </w:tabs>
        <w:ind w:left="6480" w:hanging="360"/>
      </w:pPr>
    </w:lvl>
  </w:abstractNum>
  <w:abstractNum w:abstractNumId="22" w15:restartNumberingAfterBreak="0">
    <w:nsid w:val="41732353"/>
    <w:multiLevelType w:val="hybridMultilevel"/>
    <w:tmpl w:val="C416107C"/>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3" w15:restartNumberingAfterBreak="0">
    <w:nsid w:val="45DA0D68"/>
    <w:multiLevelType w:val="hybridMultilevel"/>
    <w:tmpl w:val="B546CC9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4AE15718"/>
    <w:multiLevelType w:val="hybridMultilevel"/>
    <w:tmpl w:val="EAF209E0"/>
    <w:lvl w:ilvl="0" w:tplc="257A3698">
      <w:start w:val="1"/>
      <w:numFmt w:val="bullet"/>
      <w:lvlText w:val=""/>
      <w:lvlJc w:val="left"/>
      <w:pPr>
        <w:ind w:left="1080" w:hanging="360"/>
      </w:pPr>
      <w:rPr>
        <w:rFonts w:ascii="Symbol" w:hAnsi="Symbol" w:hint="default"/>
        <w:color w:val="FFC00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4EE56293"/>
    <w:multiLevelType w:val="hybridMultilevel"/>
    <w:tmpl w:val="C1CAEC1E"/>
    <w:lvl w:ilvl="0" w:tplc="DC9AA266">
      <w:start w:val="1"/>
      <w:numFmt w:val="bullet"/>
      <w:lvlText w:val=""/>
      <w:lvlJc w:val="left"/>
      <w:pPr>
        <w:ind w:left="1080" w:hanging="360"/>
      </w:pPr>
      <w:rPr>
        <w:rFonts w:ascii="Symbol" w:hAnsi="Symbol" w:hint="default"/>
        <w:color w:val="FFC000"/>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6" w15:restartNumberingAfterBreak="0">
    <w:nsid w:val="59B94C0C"/>
    <w:multiLevelType w:val="hybridMultilevel"/>
    <w:tmpl w:val="8CFE4EDA"/>
    <w:lvl w:ilvl="0" w:tplc="0D04B096">
      <w:start w:val="1"/>
      <w:numFmt w:val="bullet"/>
      <w:lvlText w:val=""/>
      <w:lvlJc w:val="left"/>
      <w:pPr>
        <w:ind w:left="360" w:hanging="360"/>
      </w:pPr>
      <w:rPr>
        <w:rFonts w:ascii="Symbol" w:hAnsi="Symbol" w:hint="default"/>
        <w:color w:val="auto"/>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7" w15:restartNumberingAfterBreak="0">
    <w:nsid w:val="60E33DF7"/>
    <w:multiLevelType w:val="hybridMultilevel"/>
    <w:tmpl w:val="C8364A36"/>
    <w:lvl w:ilvl="0" w:tplc="C1124648">
      <w:start w:val="1"/>
      <w:numFmt w:val="bullet"/>
      <w:lvlText w:val=""/>
      <w:lvlJc w:val="left"/>
      <w:pPr>
        <w:ind w:left="2520" w:hanging="360"/>
      </w:pPr>
      <w:rPr>
        <w:rFonts w:ascii="Symbol" w:hAnsi="Symbol" w:hint="default"/>
        <w:color w:val="FFC000"/>
      </w:rPr>
    </w:lvl>
    <w:lvl w:ilvl="1" w:tplc="08090003">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28" w15:restartNumberingAfterBreak="0">
    <w:nsid w:val="61456909"/>
    <w:multiLevelType w:val="hybridMultilevel"/>
    <w:tmpl w:val="BD944744"/>
    <w:lvl w:ilvl="0" w:tplc="0809000F">
      <w:start w:val="1"/>
      <w:numFmt w:val="decimal"/>
      <w:lvlText w:val="%1."/>
      <w:lvlJc w:val="left"/>
      <w:pPr>
        <w:tabs>
          <w:tab w:val="num" w:pos="720"/>
        </w:tabs>
        <w:ind w:left="720" w:hanging="360"/>
      </w:pPr>
    </w:lvl>
    <w:lvl w:ilvl="1" w:tplc="08090019">
      <w:start w:val="1"/>
      <w:numFmt w:val="decimal"/>
      <w:lvlText w:val="%2."/>
      <w:lvlJc w:val="left"/>
      <w:pPr>
        <w:tabs>
          <w:tab w:val="num" w:pos="1440"/>
        </w:tabs>
        <w:ind w:left="1440" w:hanging="360"/>
      </w:pPr>
    </w:lvl>
    <w:lvl w:ilvl="2" w:tplc="0809001B">
      <w:start w:val="1"/>
      <w:numFmt w:val="decimal"/>
      <w:lvlText w:val="%3."/>
      <w:lvlJc w:val="left"/>
      <w:pPr>
        <w:tabs>
          <w:tab w:val="num" w:pos="2160"/>
        </w:tabs>
        <w:ind w:left="2160" w:hanging="360"/>
      </w:pPr>
    </w:lvl>
    <w:lvl w:ilvl="3" w:tplc="0809000F">
      <w:start w:val="1"/>
      <w:numFmt w:val="decimal"/>
      <w:lvlText w:val="%4."/>
      <w:lvlJc w:val="left"/>
      <w:pPr>
        <w:tabs>
          <w:tab w:val="num" w:pos="2880"/>
        </w:tabs>
        <w:ind w:left="2880" w:hanging="360"/>
      </w:pPr>
    </w:lvl>
    <w:lvl w:ilvl="4" w:tplc="08090019">
      <w:start w:val="1"/>
      <w:numFmt w:val="decimal"/>
      <w:lvlText w:val="%5."/>
      <w:lvlJc w:val="left"/>
      <w:pPr>
        <w:tabs>
          <w:tab w:val="num" w:pos="3600"/>
        </w:tabs>
        <w:ind w:left="3600" w:hanging="360"/>
      </w:pPr>
    </w:lvl>
    <w:lvl w:ilvl="5" w:tplc="0809001B">
      <w:start w:val="1"/>
      <w:numFmt w:val="decimal"/>
      <w:lvlText w:val="%6."/>
      <w:lvlJc w:val="left"/>
      <w:pPr>
        <w:tabs>
          <w:tab w:val="num" w:pos="4320"/>
        </w:tabs>
        <w:ind w:left="4320" w:hanging="360"/>
      </w:pPr>
    </w:lvl>
    <w:lvl w:ilvl="6" w:tplc="0809000F">
      <w:start w:val="1"/>
      <w:numFmt w:val="decimal"/>
      <w:lvlText w:val="%7."/>
      <w:lvlJc w:val="left"/>
      <w:pPr>
        <w:tabs>
          <w:tab w:val="num" w:pos="5040"/>
        </w:tabs>
        <w:ind w:left="5040" w:hanging="360"/>
      </w:pPr>
    </w:lvl>
    <w:lvl w:ilvl="7" w:tplc="08090019">
      <w:start w:val="1"/>
      <w:numFmt w:val="decimal"/>
      <w:lvlText w:val="%8."/>
      <w:lvlJc w:val="left"/>
      <w:pPr>
        <w:tabs>
          <w:tab w:val="num" w:pos="5760"/>
        </w:tabs>
        <w:ind w:left="5760" w:hanging="360"/>
      </w:pPr>
    </w:lvl>
    <w:lvl w:ilvl="8" w:tplc="0809001B">
      <w:start w:val="1"/>
      <w:numFmt w:val="decimal"/>
      <w:lvlText w:val="%9."/>
      <w:lvlJc w:val="left"/>
      <w:pPr>
        <w:tabs>
          <w:tab w:val="num" w:pos="6480"/>
        </w:tabs>
        <w:ind w:left="6480" w:hanging="360"/>
      </w:pPr>
    </w:lvl>
  </w:abstractNum>
  <w:abstractNum w:abstractNumId="29" w15:restartNumberingAfterBreak="0">
    <w:nsid w:val="63267855"/>
    <w:multiLevelType w:val="hybridMultilevel"/>
    <w:tmpl w:val="4E6CFCE4"/>
    <w:lvl w:ilvl="0" w:tplc="08090001">
      <w:start w:val="1"/>
      <w:numFmt w:val="bullet"/>
      <w:lvlText w:val=""/>
      <w:lvlJc w:val="left"/>
      <w:pPr>
        <w:ind w:left="1146" w:hanging="360"/>
      </w:pPr>
      <w:rPr>
        <w:rFonts w:ascii="Symbol" w:hAnsi="Symbol" w:hint="default"/>
      </w:rPr>
    </w:lvl>
    <w:lvl w:ilvl="1" w:tplc="08090003" w:tentative="1">
      <w:start w:val="1"/>
      <w:numFmt w:val="bullet"/>
      <w:lvlText w:val="o"/>
      <w:lvlJc w:val="left"/>
      <w:pPr>
        <w:ind w:left="1866" w:hanging="360"/>
      </w:pPr>
      <w:rPr>
        <w:rFonts w:ascii="Courier New" w:hAnsi="Courier New" w:cs="Courier New" w:hint="default"/>
      </w:rPr>
    </w:lvl>
    <w:lvl w:ilvl="2" w:tplc="08090005" w:tentative="1">
      <w:start w:val="1"/>
      <w:numFmt w:val="bullet"/>
      <w:lvlText w:val=""/>
      <w:lvlJc w:val="left"/>
      <w:pPr>
        <w:ind w:left="2586" w:hanging="360"/>
      </w:pPr>
      <w:rPr>
        <w:rFonts w:ascii="Wingdings" w:hAnsi="Wingdings" w:hint="default"/>
      </w:rPr>
    </w:lvl>
    <w:lvl w:ilvl="3" w:tplc="08090001" w:tentative="1">
      <w:start w:val="1"/>
      <w:numFmt w:val="bullet"/>
      <w:lvlText w:val=""/>
      <w:lvlJc w:val="left"/>
      <w:pPr>
        <w:ind w:left="3306" w:hanging="360"/>
      </w:pPr>
      <w:rPr>
        <w:rFonts w:ascii="Symbol" w:hAnsi="Symbol" w:hint="default"/>
      </w:rPr>
    </w:lvl>
    <w:lvl w:ilvl="4" w:tplc="08090003" w:tentative="1">
      <w:start w:val="1"/>
      <w:numFmt w:val="bullet"/>
      <w:lvlText w:val="o"/>
      <w:lvlJc w:val="left"/>
      <w:pPr>
        <w:ind w:left="4026" w:hanging="360"/>
      </w:pPr>
      <w:rPr>
        <w:rFonts w:ascii="Courier New" w:hAnsi="Courier New" w:cs="Courier New" w:hint="default"/>
      </w:rPr>
    </w:lvl>
    <w:lvl w:ilvl="5" w:tplc="08090005" w:tentative="1">
      <w:start w:val="1"/>
      <w:numFmt w:val="bullet"/>
      <w:lvlText w:val=""/>
      <w:lvlJc w:val="left"/>
      <w:pPr>
        <w:ind w:left="4746" w:hanging="360"/>
      </w:pPr>
      <w:rPr>
        <w:rFonts w:ascii="Wingdings" w:hAnsi="Wingdings" w:hint="default"/>
      </w:rPr>
    </w:lvl>
    <w:lvl w:ilvl="6" w:tplc="08090001" w:tentative="1">
      <w:start w:val="1"/>
      <w:numFmt w:val="bullet"/>
      <w:lvlText w:val=""/>
      <w:lvlJc w:val="left"/>
      <w:pPr>
        <w:ind w:left="5466" w:hanging="360"/>
      </w:pPr>
      <w:rPr>
        <w:rFonts w:ascii="Symbol" w:hAnsi="Symbol" w:hint="default"/>
      </w:rPr>
    </w:lvl>
    <w:lvl w:ilvl="7" w:tplc="08090003" w:tentative="1">
      <w:start w:val="1"/>
      <w:numFmt w:val="bullet"/>
      <w:lvlText w:val="o"/>
      <w:lvlJc w:val="left"/>
      <w:pPr>
        <w:ind w:left="6186" w:hanging="360"/>
      </w:pPr>
      <w:rPr>
        <w:rFonts w:ascii="Courier New" w:hAnsi="Courier New" w:cs="Courier New" w:hint="default"/>
      </w:rPr>
    </w:lvl>
    <w:lvl w:ilvl="8" w:tplc="08090005" w:tentative="1">
      <w:start w:val="1"/>
      <w:numFmt w:val="bullet"/>
      <w:lvlText w:val=""/>
      <w:lvlJc w:val="left"/>
      <w:pPr>
        <w:ind w:left="6906" w:hanging="360"/>
      </w:pPr>
      <w:rPr>
        <w:rFonts w:ascii="Wingdings" w:hAnsi="Wingdings" w:hint="default"/>
      </w:rPr>
    </w:lvl>
  </w:abstractNum>
  <w:abstractNum w:abstractNumId="30" w15:restartNumberingAfterBreak="0">
    <w:nsid w:val="69FC3F29"/>
    <w:multiLevelType w:val="hybridMultilevel"/>
    <w:tmpl w:val="B03A403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6AC439FD"/>
    <w:multiLevelType w:val="multilevel"/>
    <w:tmpl w:val="CFF8DBFA"/>
    <w:lvl w:ilvl="0">
      <w:start w:val="1"/>
      <w:numFmt w:val="decimal"/>
      <w:lvlText w:val="%1."/>
      <w:lvlJc w:val="left"/>
      <w:pPr>
        <w:ind w:left="900" w:hanging="54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440" w:hanging="1080"/>
      </w:pPr>
      <w:rPr>
        <w:rFonts w:hint="default"/>
      </w:rPr>
    </w:lvl>
    <w:lvl w:ilvl="3">
      <w:start w:val="1"/>
      <w:numFmt w:val="decimal"/>
      <w:isLgl/>
      <w:lvlText w:val="%1.%2.%3.%4"/>
      <w:lvlJc w:val="left"/>
      <w:pPr>
        <w:ind w:left="1800" w:hanging="144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2160" w:hanging="1800"/>
      </w:pPr>
      <w:rPr>
        <w:rFonts w:hint="default"/>
      </w:rPr>
    </w:lvl>
    <w:lvl w:ilvl="6">
      <w:start w:val="1"/>
      <w:numFmt w:val="decimal"/>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3240" w:hanging="2880"/>
      </w:pPr>
      <w:rPr>
        <w:rFonts w:hint="default"/>
      </w:rPr>
    </w:lvl>
  </w:abstractNum>
  <w:abstractNum w:abstractNumId="32" w15:restartNumberingAfterBreak="0">
    <w:nsid w:val="6F816811"/>
    <w:multiLevelType w:val="hybridMultilevel"/>
    <w:tmpl w:val="28C0D09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702621EF"/>
    <w:multiLevelType w:val="hybridMultilevel"/>
    <w:tmpl w:val="1B12ECC6"/>
    <w:lvl w:ilvl="0" w:tplc="FE5E221E">
      <w:start w:val="1"/>
      <w:numFmt w:val="decimal"/>
      <w:lvlText w:val="%1."/>
      <w:lvlJc w:val="left"/>
      <w:pPr>
        <w:ind w:left="720" w:hanging="360"/>
      </w:pPr>
      <w:rPr>
        <w:b w:val="0"/>
      </w:rPr>
    </w:lvl>
    <w:lvl w:ilvl="1" w:tplc="08090001">
      <w:start w:val="1"/>
      <w:numFmt w:val="bullet"/>
      <w:lvlText w:val=""/>
      <w:lvlJc w:val="left"/>
      <w:pPr>
        <w:ind w:left="1440" w:hanging="360"/>
      </w:pPr>
      <w:rPr>
        <w:rFonts w:ascii="Symbol" w:hAnsi="Symbol" w:hint="default"/>
      </w:r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4" w15:restartNumberingAfterBreak="0">
    <w:nsid w:val="72532488"/>
    <w:multiLevelType w:val="hybridMultilevel"/>
    <w:tmpl w:val="7BDAF2B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7793088C"/>
    <w:multiLevelType w:val="hybridMultilevel"/>
    <w:tmpl w:val="396E9102"/>
    <w:lvl w:ilvl="0" w:tplc="8D3E2970">
      <w:start w:val="1"/>
      <w:numFmt w:val="bullet"/>
      <w:lvlText w:val="–"/>
      <w:lvlJc w:val="left"/>
      <w:pPr>
        <w:tabs>
          <w:tab w:val="num" w:pos="720"/>
        </w:tabs>
        <w:ind w:left="720" w:hanging="360"/>
      </w:pPr>
      <w:rPr>
        <w:rFonts w:ascii="Times New Roman" w:hAnsi="Times New Roman" w:hint="default"/>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36" w15:restartNumberingAfterBreak="0">
    <w:nsid w:val="788444E9"/>
    <w:multiLevelType w:val="hybridMultilevel"/>
    <w:tmpl w:val="BD4A557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7C8013DA"/>
    <w:multiLevelType w:val="hybridMultilevel"/>
    <w:tmpl w:val="98D224A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1"/>
  </w:num>
  <w:num w:numId="2">
    <w:abstractNumId w:val="28"/>
  </w:num>
  <w:num w:numId="3">
    <w:abstractNumId w:val="21"/>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35"/>
  </w:num>
  <w:num w:numId="5">
    <w:abstractNumId w:val="26"/>
  </w:num>
  <w:num w:numId="6">
    <w:abstractNumId w:val="8"/>
  </w:num>
  <w:num w:numId="7">
    <w:abstractNumId w:val="5"/>
  </w:num>
  <w:num w:numId="8">
    <w:abstractNumId w:val="15"/>
  </w:num>
  <w:num w:numId="9">
    <w:abstractNumId w:val="17"/>
  </w:num>
  <w:num w:numId="10">
    <w:abstractNumId w:val="33"/>
  </w:num>
  <w:num w:numId="11">
    <w:abstractNumId w:val="36"/>
  </w:num>
  <w:num w:numId="12">
    <w:abstractNumId w:val="7"/>
  </w:num>
  <w:num w:numId="13">
    <w:abstractNumId w:val="14"/>
  </w:num>
  <w:num w:numId="14">
    <w:abstractNumId w:val="37"/>
  </w:num>
  <w:num w:numId="15">
    <w:abstractNumId w:val="23"/>
  </w:num>
  <w:num w:numId="16">
    <w:abstractNumId w:val="1"/>
  </w:num>
  <w:num w:numId="17">
    <w:abstractNumId w:val="16"/>
  </w:num>
  <w:num w:numId="18">
    <w:abstractNumId w:val="6"/>
  </w:num>
  <w:num w:numId="19">
    <w:abstractNumId w:val="32"/>
  </w:num>
  <w:num w:numId="20">
    <w:abstractNumId w:val="4"/>
  </w:num>
  <w:num w:numId="21">
    <w:abstractNumId w:val="19"/>
  </w:num>
  <w:num w:numId="22">
    <w:abstractNumId w:val="0"/>
  </w:num>
  <w:num w:numId="23">
    <w:abstractNumId w:val="31"/>
  </w:num>
  <w:num w:numId="24">
    <w:abstractNumId w:val="25"/>
  </w:num>
  <w:num w:numId="25">
    <w:abstractNumId w:val="34"/>
  </w:num>
  <w:num w:numId="26">
    <w:abstractNumId w:val="24"/>
  </w:num>
  <w:num w:numId="27">
    <w:abstractNumId w:val="22"/>
  </w:num>
  <w:num w:numId="28">
    <w:abstractNumId w:val="2"/>
  </w:num>
  <w:num w:numId="29">
    <w:abstractNumId w:val="27"/>
  </w:num>
  <w:num w:numId="30">
    <w:abstractNumId w:val="18"/>
  </w:num>
  <w:num w:numId="31">
    <w:abstractNumId w:val="13"/>
  </w:num>
  <w:num w:numId="32">
    <w:abstractNumId w:val="12"/>
  </w:num>
  <w:num w:numId="33">
    <w:abstractNumId w:val="9"/>
  </w:num>
  <w:num w:numId="34">
    <w:abstractNumId w:val="20"/>
  </w:num>
  <w:num w:numId="35">
    <w:abstractNumId w:val="29"/>
  </w:num>
  <w:num w:numId="36">
    <w:abstractNumId w:val="10"/>
  </w:num>
  <w:num w:numId="37">
    <w:abstractNumId w:val="30"/>
  </w:num>
  <w:num w:numId="38">
    <w:abstractNumId w:val="3"/>
  </w:num>
  <w:num w:numId="39">
    <w:abstractNumId w:val="1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40"/>
  <w:displayHorizontalDrawingGridEvery w:val="2"/>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77D27"/>
    <w:rsid w:val="0000085D"/>
    <w:rsid w:val="000021CF"/>
    <w:rsid w:val="00002BBA"/>
    <w:rsid w:val="000036EA"/>
    <w:rsid w:val="00004284"/>
    <w:rsid w:val="00005329"/>
    <w:rsid w:val="00005F71"/>
    <w:rsid w:val="00006EE7"/>
    <w:rsid w:val="00007943"/>
    <w:rsid w:val="00011A62"/>
    <w:rsid w:val="00011C32"/>
    <w:rsid w:val="00012CBF"/>
    <w:rsid w:val="00013636"/>
    <w:rsid w:val="00023A39"/>
    <w:rsid w:val="00025A23"/>
    <w:rsid w:val="00025D7E"/>
    <w:rsid w:val="00027367"/>
    <w:rsid w:val="0003008B"/>
    <w:rsid w:val="000309B3"/>
    <w:rsid w:val="0003706E"/>
    <w:rsid w:val="000426F8"/>
    <w:rsid w:val="00046A20"/>
    <w:rsid w:val="00052C47"/>
    <w:rsid w:val="00054EB0"/>
    <w:rsid w:val="0005502B"/>
    <w:rsid w:val="00055391"/>
    <w:rsid w:val="0005747D"/>
    <w:rsid w:val="0006187A"/>
    <w:rsid w:val="000618A6"/>
    <w:rsid w:val="00063779"/>
    <w:rsid w:val="000668DB"/>
    <w:rsid w:val="00067D34"/>
    <w:rsid w:val="00070BB3"/>
    <w:rsid w:val="00070C05"/>
    <w:rsid w:val="0007183D"/>
    <w:rsid w:val="00073B8F"/>
    <w:rsid w:val="00073DE6"/>
    <w:rsid w:val="00074137"/>
    <w:rsid w:val="000750F2"/>
    <w:rsid w:val="00075E07"/>
    <w:rsid w:val="00076C08"/>
    <w:rsid w:val="00077345"/>
    <w:rsid w:val="00080B68"/>
    <w:rsid w:val="000815DF"/>
    <w:rsid w:val="00082940"/>
    <w:rsid w:val="00083987"/>
    <w:rsid w:val="00083E97"/>
    <w:rsid w:val="000844A1"/>
    <w:rsid w:val="0008581C"/>
    <w:rsid w:val="000876CC"/>
    <w:rsid w:val="00087DB8"/>
    <w:rsid w:val="00093333"/>
    <w:rsid w:val="00094450"/>
    <w:rsid w:val="00094B81"/>
    <w:rsid w:val="000965B2"/>
    <w:rsid w:val="00096FCD"/>
    <w:rsid w:val="000A32AC"/>
    <w:rsid w:val="000A382C"/>
    <w:rsid w:val="000A4FFD"/>
    <w:rsid w:val="000A64BE"/>
    <w:rsid w:val="000A7A41"/>
    <w:rsid w:val="000B1B86"/>
    <w:rsid w:val="000B250A"/>
    <w:rsid w:val="000B32A2"/>
    <w:rsid w:val="000B377A"/>
    <w:rsid w:val="000B377C"/>
    <w:rsid w:val="000B4D81"/>
    <w:rsid w:val="000B6F44"/>
    <w:rsid w:val="000B72DE"/>
    <w:rsid w:val="000B7610"/>
    <w:rsid w:val="000C0175"/>
    <w:rsid w:val="000C0D65"/>
    <w:rsid w:val="000C1147"/>
    <w:rsid w:val="000C18A1"/>
    <w:rsid w:val="000C7F6E"/>
    <w:rsid w:val="000D0AE2"/>
    <w:rsid w:val="000D13DC"/>
    <w:rsid w:val="000D3829"/>
    <w:rsid w:val="000D428F"/>
    <w:rsid w:val="000D4FFC"/>
    <w:rsid w:val="000D73FF"/>
    <w:rsid w:val="000D74DC"/>
    <w:rsid w:val="000E186E"/>
    <w:rsid w:val="000E2571"/>
    <w:rsid w:val="000E25F9"/>
    <w:rsid w:val="000E340C"/>
    <w:rsid w:val="000E6DB2"/>
    <w:rsid w:val="000E7A1B"/>
    <w:rsid w:val="000F0FD5"/>
    <w:rsid w:val="000F2249"/>
    <w:rsid w:val="000F2441"/>
    <w:rsid w:val="000F24B4"/>
    <w:rsid w:val="000F2559"/>
    <w:rsid w:val="000F2B64"/>
    <w:rsid w:val="000F3ED8"/>
    <w:rsid w:val="000F65E7"/>
    <w:rsid w:val="000F750D"/>
    <w:rsid w:val="001011E1"/>
    <w:rsid w:val="00105E08"/>
    <w:rsid w:val="0010795B"/>
    <w:rsid w:val="0011303B"/>
    <w:rsid w:val="0011416C"/>
    <w:rsid w:val="00114513"/>
    <w:rsid w:val="00115D5D"/>
    <w:rsid w:val="00116359"/>
    <w:rsid w:val="001175FD"/>
    <w:rsid w:val="001211FB"/>
    <w:rsid w:val="00121A5F"/>
    <w:rsid w:val="00122E22"/>
    <w:rsid w:val="00123779"/>
    <w:rsid w:val="00123E17"/>
    <w:rsid w:val="00125213"/>
    <w:rsid w:val="0012755E"/>
    <w:rsid w:val="00131608"/>
    <w:rsid w:val="0013262E"/>
    <w:rsid w:val="001346D3"/>
    <w:rsid w:val="00135033"/>
    <w:rsid w:val="00135432"/>
    <w:rsid w:val="00135BFB"/>
    <w:rsid w:val="0013654A"/>
    <w:rsid w:val="001416F8"/>
    <w:rsid w:val="00144A1D"/>
    <w:rsid w:val="00145EFC"/>
    <w:rsid w:val="00147F85"/>
    <w:rsid w:val="00150B05"/>
    <w:rsid w:val="0015202F"/>
    <w:rsid w:val="00154628"/>
    <w:rsid w:val="00155203"/>
    <w:rsid w:val="00155A71"/>
    <w:rsid w:val="00157BA1"/>
    <w:rsid w:val="0016278A"/>
    <w:rsid w:val="00162E6E"/>
    <w:rsid w:val="00163F5E"/>
    <w:rsid w:val="001642DB"/>
    <w:rsid w:val="0016483E"/>
    <w:rsid w:val="00164C98"/>
    <w:rsid w:val="0016563F"/>
    <w:rsid w:val="001667B1"/>
    <w:rsid w:val="001677D5"/>
    <w:rsid w:val="00167AF8"/>
    <w:rsid w:val="0017095B"/>
    <w:rsid w:val="00171057"/>
    <w:rsid w:val="00171A89"/>
    <w:rsid w:val="00172102"/>
    <w:rsid w:val="00172B8A"/>
    <w:rsid w:val="00174D59"/>
    <w:rsid w:val="001762FB"/>
    <w:rsid w:val="001822C5"/>
    <w:rsid w:val="001824DE"/>
    <w:rsid w:val="00182840"/>
    <w:rsid w:val="0018477E"/>
    <w:rsid w:val="00185EFE"/>
    <w:rsid w:val="00192F65"/>
    <w:rsid w:val="00193083"/>
    <w:rsid w:val="00197FDB"/>
    <w:rsid w:val="001A0678"/>
    <w:rsid w:val="001A0C23"/>
    <w:rsid w:val="001A29C5"/>
    <w:rsid w:val="001A5606"/>
    <w:rsid w:val="001A5EFC"/>
    <w:rsid w:val="001A610C"/>
    <w:rsid w:val="001A699F"/>
    <w:rsid w:val="001B005A"/>
    <w:rsid w:val="001B00DB"/>
    <w:rsid w:val="001B0378"/>
    <w:rsid w:val="001B48A7"/>
    <w:rsid w:val="001B54C3"/>
    <w:rsid w:val="001B5816"/>
    <w:rsid w:val="001B66FA"/>
    <w:rsid w:val="001C00E0"/>
    <w:rsid w:val="001C6D54"/>
    <w:rsid w:val="001D196C"/>
    <w:rsid w:val="001D1B63"/>
    <w:rsid w:val="001D4DB3"/>
    <w:rsid w:val="001D50E9"/>
    <w:rsid w:val="001D606F"/>
    <w:rsid w:val="001D61B1"/>
    <w:rsid w:val="001D74D9"/>
    <w:rsid w:val="001E0090"/>
    <w:rsid w:val="001E1947"/>
    <w:rsid w:val="001E203C"/>
    <w:rsid w:val="001E4567"/>
    <w:rsid w:val="001E52A9"/>
    <w:rsid w:val="001E7D58"/>
    <w:rsid w:val="001F1FBA"/>
    <w:rsid w:val="001F2AD7"/>
    <w:rsid w:val="001F2FF4"/>
    <w:rsid w:val="001F3E13"/>
    <w:rsid w:val="00200B53"/>
    <w:rsid w:val="00203025"/>
    <w:rsid w:val="00204827"/>
    <w:rsid w:val="002053F8"/>
    <w:rsid w:val="00205812"/>
    <w:rsid w:val="00205C92"/>
    <w:rsid w:val="00206141"/>
    <w:rsid w:val="00206A20"/>
    <w:rsid w:val="00206C9A"/>
    <w:rsid w:val="00211296"/>
    <w:rsid w:val="002120E1"/>
    <w:rsid w:val="00212E2C"/>
    <w:rsid w:val="0021432A"/>
    <w:rsid w:val="00215A67"/>
    <w:rsid w:val="00223832"/>
    <w:rsid w:val="002255DA"/>
    <w:rsid w:val="00225F0C"/>
    <w:rsid w:val="002267E1"/>
    <w:rsid w:val="0022734B"/>
    <w:rsid w:val="00227906"/>
    <w:rsid w:val="00230A7F"/>
    <w:rsid w:val="002334FE"/>
    <w:rsid w:val="00234E20"/>
    <w:rsid w:val="00236082"/>
    <w:rsid w:val="00236649"/>
    <w:rsid w:val="0024095A"/>
    <w:rsid w:val="00244E49"/>
    <w:rsid w:val="002451E0"/>
    <w:rsid w:val="00246DD8"/>
    <w:rsid w:val="0024748E"/>
    <w:rsid w:val="00252BB7"/>
    <w:rsid w:val="00252C28"/>
    <w:rsid w:val="00260487"/>
    <w:rsid w:val="00261B03"/>
    <w:rsid w:val="0026324E"/>
    <w:rsid w:val="00263A4E"/>
    <w:rsid w:val="00264BC7"/>
    <w:rsid w:val="00265B19"/>
    <w:rsid w:val="00267D14"/>
    <w:rsid w:val="002732A2"/>
    <w:rsid w:val="002740F1"/>
    <w:rsid w:val="00275241"/>
    <w:rsid w:val="00275517"/>
    <w:rsid w:val="00275FFA"/>
    <w:rsid w:val="00276586"/>
    <w:rsid w:val="00276AF5"/>
    <w:rsid w:val="00280160"/>
    <w:rsid w:val="00282EEF"/>
    <w:rsid w:val="00283221"/>
    <w:rsid w:val="00283485"/>
    <w:rsid w:val="002873B8"/>
    <w:rsid w:val="00290303"/>
    <w:rsid w:val="0029083F"/>
    <w:rsid w:val="00290C0E"/>
    <w:rsid w:val="002921DC"/>
    <w:rsid w:val="00294303"/>
    <w:rsid w:val="0029447F"/>
    <w:rsid w:val="002945F4"/>
    <w:rsid w:val="00294F5F"/>
    <w:rsid w:val="002A12B9"/>
    <w:rsid w:val="002A1737"/>
    <w:rsid w:val="002A39F6"/>
    <w:rsid w:val="002A45BA"/>
    <w:rsid w:val="002A5115"/>
    <w:rsid w:val="002A7470"/>
    <w:rsid w:val="002A7977"/>
    <w:rsid w:val="002B0BCC"/>
    <w:rsid w:val="002B2B58"/>
    <w:rsid w:val="002B459D"/>
    <w:rsid w:val="002B732C"/>
    <w:rsid w:val="002B73F6"/>
    <w:rsid w:val="002C1AB9"/>
    <w:rsid w:val="002C5FCF"/>
    <w:rsid w:val="002D0734"/>
    <w:rsid w:val="002D24A0"/>
    <w:rsid w:val="002D44F0"/>
    <w:rsid w:val="002D6614"/>
    <w:rsid w:val="002E3412"/>
    <w:rsid w:val="002E513A"/>
    <w:rsid w:val="002E57D6"/>
    <w:rsid w:val="002E5A9D"/>
    <w:rsid w:val="002E6A69"/>
    <w:rsid w:val="002E7042"/>
    <w:rsid w:val="002E7F65"/>
    <w:rsid w:val="002F1679"/>
    <w:rsid w:val="002F310C"/>
    <w:rsid w:val="002F6FAE"/>
    <w:rsid w:val="00303DC7"/>
    <w:rsid w:val="003062A1"/>
    <w:rsid w:val="003069D0"/>
    <w:rsid w:val="003101EB"/>
    <w:rsid w:val="00315644"/>
    <w:rsid w:val="00320290"/>
    <w:rsid w:val="003216C5"/>
    <w:rsid w:val="00321D25"/>
    <w:rsid w:val="00321FA5"/>
    <w:rsid w:val="00323934"/>
    <w:rsid w:val="003255F2"/>
    <w:rsid w:val="00330207"/>
    <w:rsid w:val="00330DF9"/>
    <w:rsid w:val="00332684"/>
    <w:rsid w:val="003327E6"/>
    <w:rsid w:val="00332DC8"/>
    <w:rsid w:val="00335929"/>
    <w:rsid w:val="003409EE"/>
    <w:rsid w:val="00341731"/>
    <w:rsid w:val="00342455"/>
    <w:rsid w:val="00342964"/>
    <w:rsid w:val="00343E27"/>
    <w:rsid w:val="003447FE"/>
    <w:rsid w:val="00346BDD"/>
    <w:rsid w:val="00347F39"/>
    <w:rsid w:val="00350291"/>
    <w:rsid w:val="003512F3"/>
    <w:rsid w:val="00352177"/>
    <w:rsid w:val="0035686F"/>
    <w:rsid w:val="00356891"/>
    <w:rsid w:val="00357CCC"/>
    <w:rsid w:val="0036017F"/>
    <w:rsid w:val="00360EBB"/>
    <w:rsid w:val="00364E12"/>
    <w:rsid w:val="00371B30"/>
    <w:rsid w:val="00372CFF"/>
    <w:rsid w:val="00375355"/>
    <w:rsid w:val="003756CB"/>
    <w:rsid w:val="00375BA3"/>
    <w:rsid w:val="003850DB"/>
    <w:rsid w:val="00385CEC"/>
    <w:rsid w:val="00385F2F"/>
    <w:rsid w:val="0038632D"/>
    <w:rsid w:val="00386509"/>
    <w:rsid w:val="00393193"/>
    <w:rsid w:val="00393233"/>
    <w:rsid w:val="00396757"/>
    <w:rsid w:val="00396DF3"/>
    <w:rsid w:val="003976A9"/>
    <w:rsid w:val="003978ED"/>
    <w:rsid w:val="00397D87"/>
    <w:rsid w:val="003A3651"/>
    <w:rsid w:val="003A3B5A"/>
    <w:rsid w:val="003A5E4F"/>
    <w:rsid w:val="003A5EBF"/>
    <w:rsid w:val="003B075E"/>
    <w:rsid w:val="003B0E9B"/>
    <w:rsid w:val="003B3E7E"/>
    <w:rsid w:val="003B658D"/>
    <w:rsid w:val="003B7CFB"/>
    <w:rsid w:val="003C0692"/>
    <w:rsid w:val="003C0A3F"/>
    <w:rsid w:val="003C0C83"/>
    <w:rsid w:val="003C1228"/>
    <w:rsid w:val="003C1C52"/>
    <w:rsid w:val="003C1DAB"/>
    <w:rsid w:val="003C2E5E"/>
    <w:rsid w:val="003C3AF9"/>
    <w:rsid w:val="003C598F"/>
    <w:rsid w:val="003C63C8"/>
    <w:rsid w:val="003C6ED7"/>
    <w:rsid w:val="003C77FB"/>
    <w:rsid w:val="003C7ABC"/>
    <w:rsid w:val="003D16E9"/>
    <w:rsid w:val="003D288E"/>
    <w:rsid w:val="003D2BF9"/>
    <w:rsid w:val="003D30D6"/>
    <w:rsid w:val="003D3507"/>
    <w:rsid w:val="003D3CDD"/>
    <w:rsid w:val="003D52E4"/>
    <w:rsid w:val="003D6FA5"/>
    <w:rsid w:val="003D7F36"/>
    <w:rsid w:val="003E577D"/>
    <w:rsid w:val="003F3E4F"/>
    <w:rsid w:val="004016C8"/>
    <w:rsid w:val="00401D4E"/>
    <w:rsid w:val="00404466"/>
    <w:rsid w:val="00405712"/>
    <w:rsid w:val="00406DB1"/>
    <w:rsid w:val="00411C6A"/>
    <w:rsid w:val="00413749"/>
    <w:rsid w:val="00417772"/>
    <w:rsid w:val="00417B3E"/>
    <w:rsid w:val="0042326B"/>
    <w:rsid w:val="00425899"/>
    <w:rsid w:val="00426875"/>
    <w:rsid w:val="004278A2"/>
    <w:rsid w:val="004279AD"/>
    <w:rsid w:val="0043110B"/>
    <w:rsid w:val="0043560B"/>
    <w:rsid w:val="00435B20"/>
    <w:rsid w:val="00435B96"/>
    <w:rsid w:val="004361D3"/>
    <w:rsid w:val="00436FA8"/>
    <w:rsid w:val="00440520"/>
    <w:rsid w:val="00447B77"/>
    <w:rsid w:val="00450B38"/>
    <w:rsid w:val="00451F15"/>
    <w:rsid w:val="004524C4"/>
    <w:rsid w:val="00453FDF"/>
    <w:rsid w:val="0045472E"/>
    <w:rsid w:val="00454ABE"/>
    <w:rsid w:val="00456B72"/>
    <w:rsid w:val="004572E5"/>
    <w:rsid w:val="00460086"/>
    <w:rsid w:val="0046311F"/>
    <w:rsid w:val="00463674"/>
    <w:rsid w:val="0046541C"/>
    <w:rsid w:val="00467044"/>
    <w:rsid w:val="00467D11"/>
    <w:rsid w:val="00470936"/>
    <w:rsid w:val="0047186B"/>
    <w:rsid w:val="004736EF"/>
    <w:rsid w:val="00473E6E"/>
    <w:rsid w:val="00474FAE"/>
    <w:rsid w:val="00475697"/>
    <w:rsid w:val="00481764"/>
    <w:rsid w:val="00482A03"/>
    <w:rsid w:val="00482FDC"/>
    <w:rsid w:val="004844FD"/>
    <w:rsid w:val="00485CAB"/>
    <w:rsid w:val="004906C7"/>
    <w:rsid w:val="00490B57"/>
    <w:rsid w:val="00492903"/>
    <w:rsid w:val="004935E8"/>
    <w:rsid w:val="004956A4"/>
    <w:rsid w:val="0049584D"/>
    <w:rsid w:val="00496223"/>
    <w:rsid w:val="004A169F"/>
    <w:rsid w:val="004A1E76"/>
    <w:rsid w:val="004A3918"/>
    <w:rsid w:val="004A4882"/>
    <w:rsid w:val="004A6D52"/>
    <w:rsid w:val="004A76B9"/>
    <w:rsid w:val="004B16F6"/>
    <w:rsid w:val="004B2F7E"/>
    <w:rsid w:val="004B3B4B"/>
    <w:rsid w:val="004C2F95"/>
    <w:rsid w:val="004C52F8"/>
    <w:rsid w:val="004C67BB"/>
    <w:rsid w:val="004D01BC"/>
    <w:rsid w:val="004D1FB3"/>
    <w:rsid w:val="004D2C33"/>
    <w:rsid w:val="004D559E"/>
    <w:rsid w:val="004D62C4"/>
    <w:rsid w:val="004D752B"/>
    <w:rsid w:val="004E11EE"/>
    <w:rsid w:val="004E28C9"/>
    <w:rsid w:val="004E2B64"/>
    <w:rsid w:val="004E33F8"/>
    <w:rsid w:val="004E3CD2"/>
    <w:rsid w:val="004E3F0E"/>
    <w:rsid w:val="004E4A97"/>
    <w:rsid w:val="004E4DAD"/>
    <w:rsid w:val="004F3059"/>
    <w:rsid w:val="004F31DE"/>
    <w:rsid w:val="004F46B6"/>
    <w:rsid w:val="004F6AF9"/>
    <w:rsid w:val="004F75C1"/>
    <w:rsid w:val="004F7F17"/>
    <w:rsid w:val="00500A52"/>
    <w:rsid w:val="00500C2B"/>
    <w:rsid w:val="005016DA"/>
    <w:rsid w:val="0050196D"/>
    <w:rsid w:val="005039C2"/>
    <w:rsid w:val="005041E4"/>
    <w:rsid w:val="00505C57"/>
    <w:rsid w:val="00506A3B"/>
    <w:rsid w:val="00510746"/>
    <w:rsid w:val="005120B8"/>
    <w:rsid w:val="00512E93"/>
    <w:rsid w:val="0051688A"/>
    <w:rsid w:val="0052044F"/>
    <w:rsid w:val="00522F5D"/>
    <w:rsid w:val="00522F65"/>
    <w:rsid w:val="0052329B"/>
    <w:rsid w:val="0052465F"/>
    <w:rsid w:val="00527D53"/>
    <w:rsid w:val="00531A2E"/>
    <w:rsid w:val="00532332"/>
    <w:rsid w:val="00533838"/>
    <w:rsid w:val="00534307"/>
    <w:rsid w:val="00534607"/>
    <w:rsid w:val="0053617F"/>
    <w:rsid w:val="0053624A"/>
    <w:rsid w:val="00536F26"/>
    <w:rsid w:val="005401D8"/>
    <w:rsid w:val="00542B97"/>
    <w:rsid w:val="00544C69"/>
    <w:rsid w:val="0054549C"/>
    <w:rsid w:val="00545FD3"/>
    <w:rsid w:val="00551B7E"/>
    <w:rsid w:val="00553602"/>
    <w:rsid w:val="005545FC"/>
    <w:rsid w:val="005549D1"/>
    <w:rsid w:val="00554CA3"/>
    <w:rsid w:val="00554DFF"/>
    <w:rsid w:val="00561D4C"/>
    <w:rsid w:val="005700E7"/>
    <w:rsid w:val="00570665"/>
    <w:rsid w:val="00571325"/>
    <w:rsid w:val="00571408"/>
    <w:rsid w:val="005738C8"/>
    <w:rsid w:val="00576E1A"/>
    <w:rsid w:val="005776FF"/>
    <w:rsid w:val="005821B1"/>
    <w:rsid w:val="0058630B"/>
    <w:rsid w:val="0058697B"/>
    <w:rsid w:val="00591F81"/>
    <w:rsid w:val="00593B32"/>
    <w:rsid w:val="00594298"/>
    <w:rsid w:val="005955D9"/>
    <w:rsid w:val="00595DAD"/>
    <w:rsid w:val="005A1687"/>
    <w:rsid w:val="005A2C1F"/>
    <w:rsid w:val="005A2C31"/>
    <w:rsid w:val="005A3504"/>
    <w:rsid w:val="005A3DA4"/>
    <w:rsid w:val="005A532A"/>
    <w:rsid w:val="005B10E2"/>
    <w:rsid w:val="005B30AA"/>
    <w:rsid w:val="005B541C"/>
    <w:rsid w:val="005C71E2"/>
    <w:rsid w:val="005D05F4"/>
    <w:rsid w:val="005D24D2"/>
    <w:rsid w:val="005D4D98"/>
    <w:rsid w:val="005D7D4A"/>
    <w:rsid w:val="005E00CE"/>
    <w:rsid w:val="005E0E36"/>
    <w:rsid w:val="005E15E5"/>
    <w:rsid w:val="005F1FF9"/>
    <w:rsid w:val="005F2967"/>
    <w:rsid w:val="005F33BD"/>
    <w:rsid w:val="005F3799"/>
    <w:rsid w:val="005F5E56"/>
    <w:rsid w:val="005F61BA"/>
    <w:rsid w:val="005F73C1"/>
    <w:rsid w:val="00600247"/>
    <w:rsid w:val="0060041A"/>
    <w:rsid w:val="00601BAF"/>
    <w:rsid w:val="00601DBB"/>
    <w:rsid w:val="00603166"/>
    <w:rsid w:val="00603B8E"/>
    <w:rsid w:val="00603BE8"/>
    <w:rsid w:val="00605134"/>
    <w:rsid w:val="00605B49"/>
    <w:rsid w:val="00605CA9"/>
    <w:rsid w:val="00605E15"/>
    <w:rsid w:val="00606570"/>
    <w:rsid w:val="00611E2C"/>
    <w:rsid w:val="006200C7"/>
    <w:rsid w:val="00620CB7"/>
    <w:rsid w:val="00621A32"/>
    <w:rsid w:val="00625227"/>
    <w:rsid w:val="00625A01"/>
    <w:rsid w:val="0062621D"/>
    <w:rsid w:val="00627D43"/>
    <w:rsid w:val="0063191A"/>
    <w:rsid w:val="00633539"/>
    <w:rsid w:val="00636205"/>
    <w:rsid w:val="00636EB3"/>
    <w:rsid w:val="00637C07"/>
    <w:rsid w:val="00641A96"/>
    <w:rsid w:val="006424D6"/>
    <w:rsid w:val="0064283E"/>
    <w:rsid w:val="00644AF6"/>
    <w:rsid w:val="00645DF9"/>
    <w:rsid w:val="00646324"/>
    <w:rsid w:val="006474AB"/>
    <w:rsid w:val="00647BF5"/>
    <w:rsid w:val="0065109B"/>
    <w:rsid w:val="00654027"/>
    <w:rsid w:val="00654CBD"/>
    <w:rsid w:val="0065617D"/>
    <w:rsid w:val="006659FB"/>
    <w:rsid w:val="00666FEC"/>
    <w:rsid w:val="00667CA5"/>
    <w:rsid w:val="006725CC"/>
    <w:rsid w:val="00674927"/>
    <w:rsid w:val="00674EE0"/>
    <w:rsid w:val="006761D6"/>
    <w:rsid w:val="006768DA"/>
    <w:rsid w:val="00682705"/>
    <w:rsid w:val="006837BF"/>
    <w:rsid w:val="00683B00"/>
    <w:rsid w:val="00684307"/>
    <w:rsid w:val="00685261"/>
    <w:rsid w:val="00685D96"/>
    <w:rsid w:val="006878A5"/>
    <w:rsid w:val="0068799A"/>
    <w:rsid w:val="006912BC"/>
    <w:rsid w:val="006913AA"/>
    <w:rsid w:val="00694DF0"/>
    <w:rsid w:val="00695D4D"/>
    <w:rsid w:val="00697E0A"/>
    <w:rsid w:val="006A1D0D"/>
    <w:rsid w:val="006A2FAB"/>
    <w:rsid w:val="006A55D0"/>
    <w:rsid w:val="006A5DE8"/>
    <w:rsid w:val="006A7F5C"/>
    <w:rsid w:val="006B0C07"/>
    <w:rsid w:val="006B17BB"/>
    <w:rsid w:val="006B1B01"/>
    <w:rsid w:val="006B41DD"/>
    <w:rsid w:val="006B58C2"/>
    <w:rsid w:val="006B764D"/>
    <w:rsid w:val="006B7984"/>
    <w:rsid w:val="006B7E52"/>
    <w:rsid w:val="006C1767"/>
    <w:rsid w:val="006C2242"/>
    <w:rsid w:val="006C41BF"/>
    <w:rsid w:val="006C62EF"/>
    <w:rsid w:val="006C7C0E"/>
    <w:rsid w:val="006D0537"/>
    <w:rsid w:val="006D393C"/>
    <w:rsid w:val="006D3D08"/>
    <w:rsid w:val="006D4F31"/>
    <w:rsid w:val="006D52B1"/>
    <w:rsid w:val="006D569D"/>
    <w:rsid w:val="006D5795"/>
    <w:rsid w:val="006D5DA2"/>
    <w:rsid w:val="006D6A7D"/>
    <w:rsid w:val="006D6EF1"/>
    <w:rsid w:val="006E301A"/>
    <w:rsid w:val="006E76B3"/>
    <w:rsid w:val="006F31BD"/>
    <w:rsid w:val="006F3942"/>
    <w:rsid w:val="006F55FC"/>
    <w:rsid w:val="006F7062"/>
    <w:rsid w:val="006F7374"/>
    <w:rsid w:val="00702B04"/>
    <w:rsid w:val="00703A3B"/>
    <w:rsid w:val="00704448"/>
    <w:rsid w:val="00707E9D"/>
    <w:rsid w:val="0071192E"/>
    <w:rsid w:val="00713332"/>
    <w:rsid w:val="007157A7"/>
    <w:rsid w:val="007160DA"/>
    <w:rsid w:val="00717B89"/>
    <w:rsid w:val="00720BAA"/>
    <w:rsid w:val="00720CA4"/>
    <w:rsid w:val="00721B9E"/>
    <w:rsid w:val="007235F6"/>
    <w:rsid w:val="00723BA8"/>
    <w:rsid w:val="0072413E"/>
    <w:rsid w:val="007241F8"/>
    <w:rsid w:val="007250DF"/>
    <w:rsid w:val="00725A0B"/>
    <w:rsid w:val="00725A50"/>
    <w:rsid w:val="00726A7D"/>
    <w:rsid w:val="00731012"/>
    <w:rsid w:val="00731319"/>
    <w:rsid w:val="0073161F"/>
    <w:rsid w:val="00733687"/>
    <w:rsid w:val="0073497B"/>
    <w:rsid w:val="007350E0"/>
    <w:rsid w:val="00736485"/>
    <w:rsid w:val="00737497"/>
    <w:rsid w:val="00740753"/>
    <w:rsid w:val="00742882"/>
    <w:rsid w:val="0074334E"/>
    <w:rsid w:val="00744663"/>
    <w:rsid w:val="007460EA"/>
    <w:rsid w:val="007469CA"/>
    <w:rsid w:val="007473F9"/>
    <w:rsid w:val="0075753A"/>
    <w:rsid w:val="0076018D"/>
    <w:rsid w:val="00761EDB"/>
    <w:rsid w:val="00762689"/>
    <w:rsid w:val="007629E9"/>
    <w:rsid w:val="00762DD7"/>
    <w:rsid w:val="00764E22"/>
    <w:rsid w:val="0076509F"/>
    <w:rsid w:val="00765319"/>
    <w:rsid w:val="00765767"/>
    <w:rsid w:val="00765EB0"/>
    <w:rsid w:val="007709B9"/>
    <w:rsid w:val="00774127"/>
    <w:rsid w:val="00774F67"/>
    <w:rsid w:val="007750FD"/>
    <w:rsid w:val="0077677B"/>
    <w:rsid w:val="00780462"/>
    <w:rsid w:val="00781B20"/>
    <w:rsid w:val="007822AB"/>
    <w:rsid w:val="0078269E"/>
    <w:rsid w:val="00783B45"/>
    <w:rsid w:val="00785D68"/>
    <w:rsid w:val="00787111"/>
    <w:rsid w:val="007873F1"/>
    <w:rsid w:val="00791DE1"/>
    <w:rsid w:val="00793456"/>
    <w:rsid w:val="00793898"/>
    <w:rsid w:val="00794F7C"/>
    <w:rsid w:val="00795445"/>
    <w:rsid w:val="007963CF"/>
    <w:rsid w:val="007978B6"/>
    <w:rsid w:val="00797DFB"/>
    <w:rsid w:val="007A27A9"/>
    <w:rsid w:val="007A36F1"/>
    <w:rsid w:val="007A3B09"/>
    <w:rsid w:val="007A44CF"/>
    <w:rsid w:val="007A4A06"/>
    <w:rsid w:val="007A73BD"/>
    <w:rsid w:val="007B0354"/>
    <w:rsid w:val="007B195D"/>
    <w:rsid w:val="007B2088"/>
    <w:rsid w:val="007B31E1"/>
    <w:rsid w:val="007B444E"/>
    <w:rsid w:val="007B463E"/>
    <w:rsid w:val="007C0186"/>
    <w:rsid w:val="007C03A9"/>
    <w:rsid w:val="007C06A4"/>
    <w:rsid w:val="007C2409"/>
    <w:rsid w:val="007C2DBF"/>
    <w:rsid w:val="007D01C3"/>
    <w:rsid w:val="007D2594"/>
    <w:rsid w:val="007D2B5F"/>
    <w:rsid w:val="007D3A8D"/>
    <w:rsid w:val="007D545E"/>
    <w:rsid w:val="007E1F85"/>
    <w:rsid w:val="007E20A1"/>
    <w:rsid w:val="007E319E"/>
    <w:rsid w:val="007E458F"/>
    <w:rsid w:val="007E5112"/>
    <w:rsid w:val="007E6028"/>
    <w:rsid w:val="007E6B55"/>
    <w:rsid w:val="007E7800"/>
    <w:rsid w:val="007F0479"/>
    <w:rsid w:val="007F330C"/>
    <w:rsid w:val="007F5DAA"/>
    <w:rsid w:val="007F60C7"/>
    <w:rsid w:val="007F74EE"/>
    <w:rsid w:val="00801B7A"/>
    <w:rsid w:val="0080200E"/>
    <w:rsid w:val="00802664"/>
    <w:rsid w:val="00802B8C"/>
    <w:rsid w:val="0080383C"/>
    <w:rsid w:val="00804AAE"/>
    <w:rsid w:val="00806162"/>
    <w:rsid w:val="008108C7"/>
    <w:rsid w:val="00810F94"/>
    <w:rsid w:val="00811B39"/>
    <w:rsid w:val="0081224D"/>
    <w:rsid w:val="008126E5"/>
    <w:rsid w:val="008126FB"/>
    <w:rsid w:val="00812E6F"/>
    <w:rsid w:val="00813B39"/>
    <w:rsid w:val="00813EEA"/>
    <w:rsid w:val="00814EA7"/>
    <w:rsid w:val="00816703"/>
    <w:rsid w:val="00823599"/>
    <w:rsid w:val="00823D96"/>
    <w:rsid w:val="00823E88"/>
    <w:rsid w:val="0082518F"/>
    <w:rsid w:val="0082549F"/>
    <w:rsid w:val="00827AD4"/>
    <w:rsid w:val="00833084"/>
    <w:rsid w:val="00837879"/>
    <w:rsid w:val="0084209E"/>
    <w:rsid w:val="00847AB4"/>
    <w:rsid w:val="00850B0C"/>
    <w:rsid w:val="00852F15"/>
    <w:rsid w:val="00853441"/>
    <w:rsid w:val="00855C1A"/>
    <w:rsid w:val="00857BC1"/>
    <w:rsid w:val="00857EED"/>
    <w:rsid w:val="008633E5"/>
    <w:rsid w:val="0086371D"/>
    <w:rsid w:val="00866C29"/>
    <w:rsid w:val="00866FB1"/>
    <w:rsid w:val="00870DB5"/>
    <w:rsid w:val="00870DEF"/>
    <w:rsid w:val="00871CCF"/>
    <w:rsid w:val="0087228F"/>
    <w:rsid w:val="00873460"/>
    <w:rsid w:val="00876460"/>
    <w:rsid w:val="0087769F"/>
    <w:rsid w:val="00877A5A"/>
    <w:rsid w:val="00877D27"/>
    <w:rsid w:val="008806BE"/>
    <w:rsid w:val="00882A8A"/>
    <w:rsid w:val="00883B8D"/>
    <w:rsid w:val="00884276"/>
    <w:rsid w:val="00884817"/>
    <w:rsid w:val="00884D46"/>
    <w:rsid w:val="008859A0"/>
    <w:rsid w:val="00885BC2"/>
    <w:rsid w:val="00892D58"/>
    <w:rsid w:val="00893D89"/>
    <w:rsid w:val="00895898"/>
    <w:rsid w:val="008962D3"/>
    <w:rsid w:val="008962E3"/>
    <w:rsid w:val="008A1517"/>
    <w:rsid w:val="008A3463"/>
    <w:rsid w:val="008A5262"/>
    <w:rsid w:val="008B0B5D"/>
    <w:rsid w:val="008B1127"/>
    <w:rsid w:val="008B18FD"/>
    <w:rsid w:val="008B275B"/>
    <w:rsid w:val="008B434F"/>
    <w:rsid w:val="008C2E4D"/>
    <w:rsid w:val="008C5854"/>
    <w:rsid w:val="008C6972"/>
    <w:rsid w:val="008C6D4E"/>
    <w:rsid w:val="008C7947"/>
    <w:rsid w:val="008D25CD"/>
    <w:rsid w:val="008D33D9"/>
    <w:rsid w:val="008D78F8"/>
    <w:rsid w:val="008E00A6"/>
    <w:rsid w:val="008E0CC2"/>
    <w:rsid w:val="008E15D5"/>
    <w:rsid w:val="008E209B"/>
    <w:rsid w:val="008E3CC3"/>
    <w:rsid w:val="008E4AC0"/>
    <w:rsid w:val="008E52F3"/>
    <w:rsid w:val="008E5469"/>
    <w:rsid w:val="008F1132"/>
    <w:rsid w:val="008F11DC"/>
    <w:rsid w:val="008F15A2"/>
    <w:rsid w:val="008F50B1"/>
    <w:rsid w:val="008F7799"/>
    <w:rsid w:val="00900B1D"/>
    <w:rsid w:val="009017F3"/>
    <w:rsid w:val="009023FE"/>
    <w:rsid w:val="00902656"/>
    <w:rsid w:val="00902B42"/>
    <w:rsid w:val="009031A3"/>
    <w:rsid w:val="009045E3"/>
    <w:rsid w:val="00905942"/>
    <w:rsid w:val="00912FFC"/>
    <w:rsid w:val="00914342"/>
    <w:rsid w:val="00915F31"/>
    <w:rsid w:val="00916341"/>
    <w:rsid w:val="00917D8C"/>
    <w:rsid w:val="009214F9"/>
    <w:rsid w:val="00927F3A"/>
    <w:rsid w:val="0093267E"/>
    <w:rsid w:val="009340BC"/>
    <w:rsid w:val="009371DF"/>
    <w:rsid w:val="00937703"/>
    <w:rsid w:val="00940533"/>
    <w:rsid w:val="00941CD3"/>
    <w:rsid w:val="009464F6"/>
    <w:rsid w:val="00947964"/>
    <w:rsid w:val="00947CA9"/>
    <w:rsid w:val="0095723E"/>
    <w:rsid w:val="00957AEE"/>
    <w:rsid w:val="00957CF4"/>
    <w:rsid w:val="00960EE2"/>
    <w:rsid w:val="00961044"/>
    <w:rsid w:val="00963776"/>
    <w:rsid w:val="00964ABC"/>
    <w:rsid w:val="0096570B"/>
    <w:rsid w:val="00966AD6"/>
    <w:rsid w:val="009674B1"/>
    <w:rsid w:val="00972A86"/>
    <w:rsid w:val="0097327D"/>
    <w:rsid w:val="00973A9E"/>
    <w:rsid w:val="00974195"/>
    <w:rsid w:val="00974F7F"/>
    <w:rsid w:val="00975B68"/>
    <w:rsid w:val="00977356"/>
    <w:rsid w:val="0098069F"/>
    <w:rsid w:val="009809D9"/>
    <w:rsid w:val="00982CB8"/>
    <w:rsid w:val="00982E2D"/>
    <w:rsid w:val="00984C72"/>
    <w:rsid w:val="00984E25"/>
    <w:rsid w:val="009858BC"/>
    <w:rsid w:val="00986755"/>
    <w:rsid w:val="00987377"/>
    <w:rsid w:val="00987B14"/>
    <w:rsid w:val="0099125C"/>
    <w:rsid w:val="0099224C"/>
    <w:rsid w:val="009A3B77"/>
    <w:rsid w:val="009A41CD"/>
    <w:rsid w:val="009A4A7E"/>
    <w:rsid w:val="009A58B7"/>
    <w:rsid w:val="009A5A43"/>
    <w:rsid w:val="009A6594"/>
    <w:rsid w:val="009A65B6"/>
    <w:rsid w:val="009A7607"/>
    <w:rsid w:val="009A7C7E"/>
    <w:rsid w:val="009B2D87"/>
    <w:rsid w:val="009B3773"/>
    <w:rsid w:val="009B4607"/>
    <w:rsid w:val="009B6BB6"/>
    <w:rsid w:val="009C110E"/>
    <w:rsid w:val="009C12B8"/>
    <w:rsid w:val="009C3163"/>
    <w:rsid w:val="009C5026"/>
    <w:rsid w:val="009C5AE0"/>
    <w:rsid w:val="009C5B13"/>
    <w:rsid w:val="009C5B7A"/>
    <w:rsid w:val="009C5E1D"/>
    <w:rsid w:val="009D24D0"/>
    <w:rsid w:val="009D2BCA"/>
    <w:rsid w:val="009E0E6F"/>
    <w:rsid w:val="009E1532"/>
    <w:rsid w:val="009F3E50"/>
    <w:rsid w:val="009F425F"/>
    <w:rsid w:val="009F42A8"/>
    <w:rsid w:val="009F512F"/>
    <w:rsid w:val="009F5180"/>
    <w:rsid w:val="00A0086A"/>
    <w:rsid w:val="00A01429"/>
    <w:rsid w:val="00A01A1B"/>
    <w:rsid w:val="00A01F10"/>
    <w:rsid w:val="00A02754"/>
    <w:rsid w:val="00A027D7"/>
    <w:rsid w:val="00A02E94"/>
    <w:rsid w:val="00A03C02"/>
    <w:rsid w:val="00A05310"/>
    <w:rsid w:val="00A05F6A"/>
    <w:rsid w:val="00A07360"/>
    <w:rsid w:val="00A114EF"/>
    <w:rsid w:val="00A1293D"/>
    <w:rsid w:val="00A13C8B"/>
    <w:rsid w:val="00A156C2"/>
    <w:rsid w:val="00A23BEC"/>
    <w:rsid w:val="00A246C2"/>
    <w:rsid w:val="00A259C9"/>
    <w:rsid w:val="00A267CB"/>
    <w:rsid w:val="00A31EFF"/>
    <w:rsid w:val="00A3282B"/>
    <w:rsid w:val="00A3403C"/>
    <w:rsid w:val="00A340B1"/>
    <w:rsid w:val="00A35D82"/>
    <w:rsid w:val="00A35E88"/>
    <w:rsid w:val="00A40F78"/>
    <w:rsid w:val="00A43318"/>
    <w:rsid w:val="00A47FA0"/>
    <w:rsid w:val="00A5192E"/>
    <w:rsid w:val="00A54940"/>
    <w:rsid w:val="00A550A6"/>
    <w:rsid w:val="00A56D1F"/>
    <w:rsid w:val="00A5750C"/>
    <w:rsid w:val="00A65AD0"/>
    <w:rsid w:val="00A65D13"/>
    <w:rsid w:val="00A66AA2"/>
    <w:rsid w:val="00A66B29"/>
    <w:rsid w:val="00A67723"/>
    <w:rsid w:val="00A73A6C"/>
    <w:rsid w:val="00A7423F"/>
    <w:rsid w:val="00A744FE"/>
    <w:rsid w:val="00A74739"/>
    <w:rsid w:val="00A7609B"/>
    <w:rsid w:val="00A760DB"/>
    <w:rsid w:val="00A777FF"/>
    <w:rsid w:val="00A808B2"/>
    <w:rsid w:val="00A82D34"/>
    <w:rsid w:val="00A856C3"/>
    <w:rsid w:val="00A85BE8"/>
    <w:rsid w:val="00A87641"/>
    <w:rsid w:val="00A9016A"/>
    <w:rsid w:val="00A90479"/>
    <w:rsid w:val="00A91EA1"/>
    <w:rsid w:val="00A938C9"/>
    <w:rsid w:val="00A95971"/>
    <w:rsid w:val="00A96064"/>
    <w:rsid w:val="00A9668C"/>
    <w:rsid w:val="00A97FD4"/>
    <w:rsid w:val="00AA145A"/>
    <w:rsid w:val="00AA32C7"/>
    <w:rsid w:val="00AA5459"/>
    <w:rsid w:val="00AA75A2"/>
    <w:rsid w:val="00AA7C1C"/>
    <w:rsid w:val="00AB0EAF"/>
    <w:rsid w:val="00AB1989"/>
    <w:rsid w:val="00AB3155"/>
    <w:rsid w:val="00AB32C8"/>
    <w:rsid w:val="00AB3E59"/>
    <w:rsid w:val="00AB4144"/>
    <w:rsid w:val="00AB5288"/>
    <w:rsid w:val="00AB5EAE"/>
    <w:rsid w:val="00AB7441"/>
    <w:rsid w:val="00AC36EB"/>
    <w:rsid w:val="00AC3A4B"/>
    <w:rsid w:val="00AC60D4"/>
    <w:rsid w:val="00AC66BD"/>
    <w:rsid w:val="00AC776F"/>
    <w:rsid w:val="00AC77E7"/>
    <w:rsid w:val="00AD0984"/>
    <w:rsid w:val="00AD15E2"/>
    <w:rsid w:val="00AD19E1"/>
    <w:rsid w:val="00AD512C"/>
    <w:rsid w:val="00AE037A"/>
    <w:rsid w:val="00AE09C0"/>
    <w:rsid w:val="00AE5FCD"/>
    <w:rsid w:val="00AE725D"/>
    <w:rsid w:val="00AF17D0"/>
    <w:rsid w:val="00AF1FD4"/>
    <w:rsid w:val="00AF230B"/>
    <w:rsid w:val="00AF4AAD"/>
    <w:rsid w:val="00AF4BF1"/>
    <w:rsid w:val="00AF724B"/>
    <w:rsid w:val="00B00639"/>
    <w:rsid w:val="00B00EF1"/>
    <w:rsid w:val="00B01290"/>
    <w:rsid w:val="00B03334"/>
    <w:rsid w:val="00B040A9"/>
    <w:rsid w:val="00B04157"/>
    <w:rsid w:val="00B05A74"/>
    <w:rsid w:val="00B0658B"/>
    <w:rsid w:val="00B10E70"/>
    <w:rsid w:val="00B114B5"/>
    <w:rsid w:val="00B150A8"/>
    <w:rsid w:val="00B15252"/>
    <w:rsid w:val="00B16045"/>
    <w:rsid w:val="00B24F69"/>
    <w:rsid w:val="00B26313"/>
    <w:rsid w:val="00B26BA0"/>
    <w:rsid w:val="00B3132B"/>
    <w:rsid w:val="00B3140E"/>
    <w:rsid w:val="00B33D82"/>
    <w:rsid w:val="00B3512B"/>
    <w:rsid w:val="00B3660B"/>
    <w:rsid w:val="00B3749F"/>
    <w:rsid w:val="00B374B9"/>
    <w:rsid w:val="00B37E86"/>
    <w:rsid w:val="00B405F5"/>
    <w:rsid w:val="00B40A88"/>
    <w:rsid w:val="00B44FF7"/>
    <w:rsid w:val="00B4545A"/>
    <w:rsid w:val="00B45BC8"/>
    <w:rsid w:val="00B45BFB"/>
    <w:rsid w:val="00B469E6"/>
    <w:rsid w:val="00B52A26"/>
    <w:rsid w:val="00B54220"/>
    <w:rsid w:val="00B54367"/>
    <w:rsid w:val="00B5450B"/>
    <w:rsid w:val="00B546D0"/>
    <w:rsid w:val="00B571DD"/>
    <w:rsid w:val="00B70EDB"/>
    <w:rsid w:val="00B7284A"/>
    <w:rsid w:val="00B73F54"/>
    <w:rsid w:val="00B74408"/>
    <w:rsid w:val="00B75676"/>
    <w:rsid w:val="00B8053E"/>
    <w:rsid w:val="00B80AE3"/>
    <w:rsid w:val="00B80D54"/>
    <w:rsid w:val="00B860E2"/>
    <w:rsid w:val="00B8700A"/>
    <w:rsid w:val="00B9219D"/>
    <w:rsid w:val="00B921BD"/>
    <w:rsid w:val="00B9309B"/>
    <w:rsid w:val="00B93EFB"/>
    <w:rsid w:val="00B942B1"/>
    <w:rsid w:val="00B971CF"/>
    <w:rsid w:val="00BA0727"/>
    <w:rsid w:val="00BA279F"/>
    <w:rsid w:val="00BA4C60"/>
    <w:rsid w:val="00BB0731"/>
    <w:rsid w:val="00BB1130"/>
    <w:rsid w:val="00BB1FEF"/>
    <w:rsid w:val="00BB25A1"/>
    <w:rsid w:val="00BB329E"/>
    <w:rsid w:val="00BB498C"/>
    <w:rsid w:val="00BB5359"/>
    <w:rsid w:val="00BB56F5"/>
    <w:rsid w:val="00BC03B8"/>
    <w:rsid w:val="00BC040F"/>
    <w:rsid w:val="00BC1D65"/>
    <w:rsid w:val="00BC1D80"/>
    <w:rsid w:val="00BC21CD"/>
    <w:rsid w:val="00BC405A"/>
    <w:rsid w:val="00BC474F"/>
    <w:rsid w:val="00BC5B3B"/>
    <w:rsid w:val="00BC5EA0"/>
    <w:rsid w:val="00BD1487"/>
    <w:rsid w:val="00BD28C5"/>
    <w:rsid w:val="00BD506A"/>
    <w:rsid w:val="00BE1320"/>
    <w:rsid w:val="00BE16AB"/>
    <w:rsid w:val="00BE1E77"/>
    <w:rsid w:val="00BE2D70"/>
    <w:rsid w:val="00BE4A5A"/>
    <w:rsid w:val="00BE52AC"/>
    <w:rsid w:val="00BE7964"/>
    <w:rsid w:val="00BF03F3"/>
    <w:rsid w:val="00BF1F89"/>
    <w:rsid w:val="00BF6394"/>
    <w:rsid w:val="00BF6404"/>
    <w:rsid w:val="00C01664"/>
    <w:rsid w:val="00C03D77"/>
    <w:rsid w:val="00C06023"/>
    <w:rsid w:val="00C06B45"/>
    <w:rsid w:val="00C07B77"/>
    <w:rsid w:val="00C106D9"/>
    <w:rsid w:val="00C113E0"/>
    <w:rsid w:val="00C11B45"/>
    <w:rsid w:val="00C13C7F"/>
    <w:rsid w:val="00C13E1A"/>
    <w:rsid w:val="00C14967"/>
    <w:rsid w:val="00C14A62"/>
    <w:rsid w:val="00C14E9E"/>
    <w:rsid w:val="00C1760F"/>
    <w:rsid w:val="00C23F2A"/>
    <w:rsid w:val="00C2529D"/>
    <w:rsid w:val="00C25730"/>
    <w:rsid w:val="00C259D3"/>
    <w:rsid w:val="00C25B48"/>
    <w:rsid w:val="00C26A8D"/>
    <w:rsid w:val="00C27E58"/>
    <w:rsid w:val="00C32E27"/>
    <w:rsid w:val="00C34175"/>
    <w:rsid w:val="00C355E1"/>
    <w:rsid w:val="00C368FF"/>
    <w:rsid w:val="00C40AEE"/>
    <w:rsid w:val="00C41B64"/>
    <w:rsid w:val="00C42421"/>
    <w:rsid w:val="00C42F5B"/>
    <w:rsid w:val="00C438A3"/>
    <w:rsid w:val="00C43EB7"/>
    <w:rsid w:val="00C443BF"/>
    <w:rsid w:val="00C44EBE"/>
    <w:rsid w:val="00C4524A"/>
    <w:rsid w:val="00C46971"/>
    <w:rsid w:val="00C47323"/>
    <w:rsid w:val="00C50A1D"/>
    <w:rsid w:val="00C518E4"/>
    <w:rsid w:val="00C519EF"/>
    <w:rsid w:val="00C51C7D"/>
    <w:rsid w:val="00C52FB2"/>
    <w:rsid w:val="00C53CE8"/>
    <w:rsid w:val="00C55EBE"/>
    <w:rsid w:val="00C56C4D"/>
    <w:rsid w:val="00C5770D"/>
    <w:rsid w:val="00C604A0"/>
    <w:rsid w:val="00C60845"/>
    <w:rsid w:val="00C630D1"/>
    <w:rsid w:val="00C648F1"/>
    <w:rsid w:val="00C649E0"/>
    <w:rsid w:val="00C650EC"/>
    <w:rsid w:val="00C65A5D"/>
    <w:rsid w:val="00C65AC6"/>
    <w:rsid w:val="00C67544"/>
    <w:rsid w:val="00C6773B"/>
    <w:rsid w:val="00C70262"/>
    <w:rsid w:val="00C73423"/>
    <w:rsid w:val="00C746E6"/>
    <w:rsid w:val="00C749A7"/>
    <w:rsid w:val="00C83001"/>
    <w:rsid w:val="00C83913"/>
    <w:rsid w:val="00C84ECF"/>
    <w:rsid w:val="00C86B2B"/>
    <w:rsid w:val="00C8721A"/>
    <w:rsid w:val="00C87D34"/>
    <w:rsid w:val="00C90019"/>
    <w:rsid w:val="00C91459"/>
    <w:rsid w:val="00C915C4"/>
    <w:rsid w:val="00C92C71"/>
    <w:rsid w:val="00C942B7"/>
    <w:rsid w:val="00C962C5"/>
    <w:rsid w:val="00C973BC"/>
    <w:rsid w:val="00C97F6E"/>
    <w:rsid w:val="00CA186C"/>
    <w:rsid w:val="00CA29FD"/>
    <w:rsid w:val="00CA2D3A"/>
    <w:rsid w:val="00CA4569"/>
    <w:rsid w:val="00CA45AA"/>
    <w:rsid w:val="00CA4F4D"/>
    <w:rsid w:val="00CA5CFB"/>
    <w:rsid w:val="00CA5E6E"/>
    <w:rsid w:val="00CB0D1E"/>
    <w:rsid w:val="00CB0DFA"/>
    <w:rsid w:val="00CB1B8B"/>
    <w:rsid w:val="00CB5E8B"/>
    <w:rsid w:val="00CB6911"/>
    <w:rsid w:val="00CC159C"/>
    <w:rsid w:val="00CC2061"/>
    <w:rsid w:val="00CC3155"/>
    <w:rsid w:val="00CC3687"/>
    <w:rsid w:val="00CC36EF"/>
    <w:rsid w:val="00CC46C3"/>
    <w:rsid w:val="00CC5F47"/>
    <w:rsid w:val="00CC5F96"/>
    <w:rsid w:val="00CD2AB8"/>
    <w:rsid w:val="00CD47FF"/>
    <w:rsid w:val="00CE01C0"/>
    <w:rsid w:val="00CE083B"/>
    <w:rsid w:val="00CE37C0"/>
    <w:rsid w:val="00CF04BA"/>
    <w:rsid w:val="00CF1327"/>
    <w:rsid w:val="00CF2975"/>
    <w:rsid w:val="00CF2FBB"/>
    <w:rsid w:val="00CF421F"/>
    <w:rsid w:val="00CF5005"/>
    <w:rsid w:val="00CF6290"/>
    <w:rsid w:val="00CF6B00"/>
    <w:rsid w:val="00CF7A0D"/>
    <w:rsid w:val="00D03669"/>
    <w:rsid w:val="00D07AF4"/>
    <w:rsid w:val="00D10373"/>
    <w:rsid w:val="00D1215E"/>
    <w:rsid w:val="00D12E5F"/>
    <w:rsid w:val="00D13DCA"/>
    <w:rsid w:val="00D1490F"/>
    <w:rsid w:val="00D14F23"/>
    <w:rsid w:val="00D15895"/>
    <w:rsid w:val="00D1629A"/>
    <w:rsid w:val="00D20525"/>
    <w:rsid w:val="00D20DC1"/>
    <w:rsid w:val="00D22B66"/>
    <w:rsid w:val="00D24486"/>
    <w:rsid w:val="00D2458B"/>
    <w:rsid w:val="00D2522F"/>
    <w:rsid w:val="00D25DCD"/>
    <w:rsid w:val="00D25EE3"/>
    <w:rsid w:val="00D26EB6"/>
    <w:rsid w:val="00D26EE6"/>
    <w:rsid w:val="00D35561"/>
    <w:rsid w:val="00D373F7"/>
    <w:rsid w:val="00D37927"/>
    <w:rsid w:val="00D409F9"/>
    <w:rsid w:val="00D40F12"/>
    <w:rsid w:val="00D410E1"/>
    <w:rsid w:val="00D44563"/>
    <w:rsid w:val="00D4460A"/>
    <w:rsid w:val="00D4792B"/>
    <w:rsid w:val="00D50365"/>
    <w:rsid w:val="00D52421"/>
    <w:rsid w:val="00D533BA"/>
    <w:rsid w:val="00D538BE"/>
    <w:rsid w:val="00D53F0D"/>
    <w:rsid w:val="00D5461F"/>
    <w:rsid w:val="00D546D4"/>
    <w:rsid w:val="00D54925"/>
    <w:rsid w:val="00D55180"/>
    <w:rsid w:val="00D56202"/>
    <w:rsid w:val="00D57E31"/>
    <w:rsid w:val="00D57F9D"/>
    <w:rsid w:val="00D610B6"/>
    <w:rsid w:val="00D628BE"/>
    <w:rsid w:val="00D65200"/>
    <w:rsid w:val="00D67108"/>
    <w:rsid w:val="00D67180"/>
    <w:rsid w:val="00D673D0"/>
    <w:rsid w:val="00D67681"/>
    <w:rsid w:val="00D71F91"/>
    <w:rsid w:val="00D7307D"/>
    <w:rsid w:val="00D75064"/>
    <w:rsid w:val="00D75343"/>
    <w:rsid w:val="00D75732"/>
    <w:rsid w:val="00D760DE"/>
    <w:rsid w:val="00D777F0"/>
    <w:rsid w:val="00D77F87"/>
    <w:rsid w:val="00D8387E"/>
    <w:rsid w:val="00D84D03"/>
    <w:rsid w:val="00D85EBA"/>
    <w:rsid w:val="00D906EE"/>
    <w:rsid w:val="00D90825"/>
    <w:rsid w:val="00D91884"/>
    <w:rsid w:val="00D9255B"/>
    <w:rsid w:val="00D9368C"/>
    <w:rsid w:val="00D946B9"/>
    <w:rsid w:val="00D9788B"/>
    <w:rsid w:val="00DA0086"/>
    <w:rsid w:val="00DA16E9"/>
    <w:rsid w:val="00DA1BE8"/>
    <w:rsid w:val="00DA2C61"/>
    <w:rsid w:val="00DA3EBC"/>
    <w:rsid w:val="00DA6816"/>
    <w:rsid w:val="00DB0908"/>
    <w:rsid w:val="00DB4906"/>
    <w:rsid w:val="00DB5699"/>
    <w:rsid w:val="00DB5A80"/>
    <w:rsid w:val="00DB5BE5"/>
    <w:rsid w:val="00DC0735"/>
    <w:rsid w:val="00DC079F"/>
    <w:rsid w:val="00DC3283"/>
    <w:rsid w:val="00DC46A5"/>
    <w:rsid w:val="00DD23A6"/>
    <w:rsid w:val="00DD57D7"/>
    <w:rsid w:val="00DD6AF6"/>
    <w:rsid w:val="00DD6DE0"/>
    <w:rsid w:val="00DE2308"/>
    <w:rsid w:val="00DE4CF7"/>
    <w:rsid w:val="00DE7B1B"/>
    <w:rsid w:val="00DF05DC"/>
    <w:rsid w:val="00DF0853"/>
    <w:rsid w:val="00DF11F2"/>
    <w:rsid w:val="00DF20CC"/>
    <w:rsid w:val="00DF22A5"/>
    <w:rsid w:val="00DF5D09"/>
    <w:rsid w:val="00DF70A1"/>
    <w:rsid w:val="00DF7933"/>
    <w:rsid w:val="00E00195"/>
    <w:rsid w:val="00E00274"/>
    <w:rsid w:val="00E00E91"/>
    <w:rsid w:val="00E0100C"/>
    <w:rsid w:val="00E01DD7"/>
    <w:rsid w:val="00E0204B"/>
    <w:rsid w:val="00E043F7"/>
    <w:rsid w:val="00E050B6"/>
    <w:rsid w:val="00E103DE"/>
    <w:rsid w:val="00E10C2B"/>
    <w:rsid w:val="00E15059"/>
    <w:rsid w:val="00E15A0E"/>
    <w:rsid w:val="00E201A6"/>
    <w:rsid w:val="00E215EE"/>
    <w:rsid w:val="00E24113"/>
    <w:rsid w:val="00E24E01"/>
    <w:rsid w:val="00E263E0"/>
    <w:rsid w:val="00E26BB7"/>
    <w:rsid w:val="00E27CD6"/>
    <w:rsid w:val="00E300B6"/>
    <w:rsid w:val="00E3238A"/>
    <w:rsid w:val="00E32FBE"/>
    <w:rsid w:val="00E36797"/>
    <w:rsid w:val="00E37A22"/>
    <w:rsid w:val="00E4189F"/>
    <w:rsid w:val="00E42171"/>
    <w:rsid w:val="00E44F9D"/>
    <w:rsid w:val="00E4521D"/>
    <w:rsid w:val="00E461F1"/>
    <w:rsid w:val="00E4622E"/>
    <w:rsid w:val="00E4709A"/>
    <w:rsid w:val="00E4750C"/>
    <w:rsid w:val="00E5184E"/>
    <w:rsid w:val="00E525E6"/>
    <w:rsid w:val="00E529B8"/>
    <w:rsid w:val="00E55747"/>
    <w:rsid w:val="00E57E82"/>
    <w:rsid w:val="00E60705"/>
    <w:rsid w:val="00E62239"/>
    <w:rsid w:val="00E62DCB"/>
    <w:rsid w:val="00E632CF"/>
    <w:rsid w:val="00E6440F"/>
    <w:rsid w:val="00E6521D"/>
    <w:rsid w:val="00E65BD3"/>
    <w:rsid w:val="00E67299"/>
    <w:rsid w:val="00E7005E"/>
    <w:rsid w:val="00E70ABD"/>
    <w:rsid w:val="00E717BB"/>
    <w:rsid w:val="00E71EB4"/>
    <w:rsid w:val="00E72174"/>
    <w:rsid w:val="00E726A9"/>
    <w:rsid w:val="00E7299B"/>
    <w:rsid w:val="00E7630D"/>
    <w:rsid w:val="00E77A9D"/>
    <w:rsid w:val="00E80D27"/>
    <w:rsid w:val="00E827D6"/>
    <w:rsid w:val="00E82F3E"/>
    <w:rsid w:val="00E8434F"/>
    <w:rsid w:val="00E85388"/>
    <w:rsid w:val="00E85D09"/>
    <w:rsid w:val="00E873CC"/>
    <w:rsid w:val="00E87446"/>
    <w:rsid w:val="00E87B5B"/>
    <w:rsid w:val="00E903F6"/>
    <w:rsid w:val="00E90C44"/>
    <w:rsid w:val="00E916E8"/>
    <w:rsid w:val="00E9178D"/>
    <w:rsid w:val="00E9413A"/>
    <w:rsid w:val="00E946C1"/>
    <w:rsid w:val="00E949A5"/>
    <w:rsid w:val="00E9726B"/>
    <w:rsid w:val="00EA1182"/>
    <w:rsid w:val="00EA3022"/>
    <w:rsid w:val="00EA44E5"/>
    <w:rsid w:val="00EA49A1"/>
    <w:rsid w:val="00EB11FC"/>
    <w:rsid w:val="00EB1F90"/>
    <w:rsid w:val="00EB423A"/>
    <w:rsid w:val="00EB4CE8"/>
    <w:rsid w:val="00EB6034"/>
    <w:rsid w:val="00EB64FB"/>
    <w:rsid w:val="00EB6F7F"/>
    <w:rsid w:val="00EC1734"/>
    <w:rsid w:val="00EC425D"/>
    <w:rsid w:val="00EC493E"/>
    <w:rsid w:val="00EC6D75"/>
    <w:rsid w:val="00EC7788"/>
    <w:rsid w:val="00ED0CA4"/>
    <w:rsid w:val="00ED2086"/>
    <w:rsid w:val="00ED3306"/>
    <w:rsid w:val="00ED7A80"/>
    <w:rsid w:val="00EE008D"/>
    <w:rsid w:val="00EE0920"/>
    <w:rsid w:val="00EE2210"/>
    <w:rsid w:val="00EE2356"/>
    <w:rsid w:val="00EE29C5"/>
    <w:rsid w:val="00EE318B"/>
    <w:rsid w:val="00EE3681"/>
    <w:rsid w:val="00EE3A9C"/>
    <w:rsid w:val="00EE3BC3"/>
    <w:rsid w:val="00EE3E4B"/>
    <w:rsid w:val="00EE4554"/>
    <w:rsid w:val="00EE5397"/>
    <w:rsid w:val="00EE668E"/>
    <w:rsid w:val="00EE7DBB"/>
    <w:rsid w:val="00EE7F0A"/>
    <w:rsid w:val="00EF0577"/>
    <w:rsid w:val="00EF0A98"/>
    <w:rsid w:val="00EF184B"/>
    <w:rsid w:val="00EF1B6D"/>
    <w:rsid w:val="00EF2C32"/>
    <w:rsid w:val="00EF36E6"/>
    <w:rsid w:val="00EF3C18"/>
    <w:rsid w:val="00EF4F89"/>
    <w:rsid w:val="00EF4FB8"/>
    <w:rsid w:val="00EF773D"/>
    <w:rsid w:val="00F0251C"/>
    <w:rsid w:val="00F05DA9"/>
    <w:rsid w:val="00F0688B"/>
    <w:rsid w:val="00F06B1D"/>
    <w:rsid w:val="00F100E0"/>
    <w:rsid w:val="00F11C56"/>
    <w:rsid w:val="00F11F22"/>
    <w:rsid w:val="00F12149"/>
    <w:rsid w:val="00F12600"/>
    <w:rsid w:val="00F137E8"/>
    <w:rsid w:val="00F17259"/>
    <w:rsid w:val="00F2379F"/>
    <w:rsid w:val="00F245E8"/>
    <w:rsid w:val="00F247CA"/>
    <w:rsid w:val="00F25FB5"/>
    <w:rsid w:val="00F26251"/>
    <w:rsid w:val="00F265A0"/>
    <w:rsid w:val="00F2677C"/>
    <w:rsid w:val="00F27577"/>
    <w:rsid w:val="00F3118A"/>
    <w:rsid w:val="00F316B1"/>
    <w:rsid w:val="00F320F5"/>
    <w:rsid w:val="00F32E0E"/>
    <w:rsid w:val="00F34DAA"/>
    <w:rsid w:val="00F35E23"/>
    <w:rsid w:val="00F36BCD"/>
    <w:rsid w:val="00F37E74"/>
    <w:rsid w:val="00F408F5"/>
    <w:rsid w:val="00F40B4B"/>
    <w:rsid w:val="00F4264F"/>
    <w:rsid w:val="00F45D03"/>
    <w:rsid w:val="00F4614E"/>
    <w:rsid w:val="00F46D97"/>
    <w:rsid w:val="00F475CC"/>
    <w:rsid w:val="00F5070C"/>
    <w:rsid w:val="00F52493"/>
    <w:rsid w:val="00F568B9"/>
    <w:rsid w:val="00F5692E"/>
    <w:rsid w:val="00F56BFD"/>
    <w:rsid w:val="00F6100B"/>
    <w:rsid w:val="00F637E4"/>
    <w:rsid w:val="00F641B7"/>
    <w:rsid w:val="00F646BD"/>
    <w:rsid w:val="00F655BC"/>
    <w:rsid w:val="00F65866"/>
    <w:rsid w:val="00F658D7"/>
    <w:rsid w:val="00F65AD1"/>
    <w:rsid w:val="00F65E3E"/>
    <w:rsid w:val="00F7113C"/>
    <w:rsid w:val="00F7590D"/>
    <w:rsid w:val="00F75E2C"/>
    <w:rsid w:val="00F76E13"/>
    <w:rsid w:val="00F77DF8"/>
    <w:rsid w:val="00F80CF1"/>
    <w:rsid w:val="00F82B2A"/>
    <w:rsid w:val="00F83E5E"/>
    <w:rsid w:val="00F8572E"/>
    <w:rsid w:val="00F857A6"/>
    <w:rsid w:val="00F85968"/>
    <w:rsid w:val="00F85F5F"/>
    <w:rsid w:val="00F86B23"/>
    <w:rsid w:val="00F86C02"/>
    <w:rsid w:val="00F871B8"/>
    <w:rsid w:val="00F871D4"/>
    <w:rsid w:val="00F873E6"/>
    <w:rsid w:val="00F91074"/>
    <w:rsid w:val="00F92547"/>
    <w:rsid w:val="00F95788"/>
    <w:rsid w:val="00FA358E"/>
    <w:rsid w:val="00FA7F35"/>
    <w:rsid w:val="00FB36A7"/>
    <w:rsid w:val="00FB42B4"/>
    <w:rsid w:val="00FB7370"/>
    <w:rsid w:val="00FB7E1A"/>
    <w:rsid w:val="00FC0404"/>
    <w:rsid w:val="00FC0DC1"/>
    <w:rsid w:val="00FC2303"/>
    <w:rsid w:val="00FC27AE"/>
    <w:rsid w:val="00FC6DDF"/>
    <w:rsid w:val="00FD1494"/>
    <w:rsid w:val="00FD156F"/>
    <w:rsid w:val="00FD26C4"/>
    <w:rsid w:val="00FD2D9D"/>
    <w:rsid w:val="00FD3163"/>
    <w:rsid w:val="00FD3F8C"/>
    <w:rsid w:val="00FD4BC9"/>
    <w:rsid w:val="00FD5A04"/>
    <w:rsid w:val="00FD6A8A"/>
    <w:rsid w:val="00FE0B40"/>
    <w:rsid w:val="00FE3834"/>
    <w:rsid w:val="00FE39C4"/>
    <w:rsid w:val="00FE58A9"/>
    <w:rsid w:val="00FE5A78"/>
    <w:rsid w:val="00FE72E0"/>
    <w:rsid w:val="00FE72FB"/>
    <w:rsid w:val="00FF09B3"/>
    <w:rsid w:val="00FF1C6A"/>
    <w:rsid w:val="00FF24BE"/>
    <w:rsid w:val="00FF48C0"/>
    <w:rsid w:val="00FF555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45"/>
    <o:shapelayout v:ext="edit">
      <o:idmap v:ext="edit" data="1"/>
    </o:shapelayout>
  </w:shapeDefaults>
  <w:decimalSymbol w:val="."/>
  <w:listSeparator w:val=","/>
  <w15:docId w15:val="{DF1D57CA-B57B-49AD-BFB4-0E604546D30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641B7"/>
    <w:rPr>
      <w:rFonts w:ascii="Arial" w:hAnsi="Arial"/>
      <w:sz w:val="28"/>
      <w:szCs w:val="24"/>
    </w:rPr>
  </w:style>
  <w:style w:type="paragraph" w:styleId="Heading2">
    <w:name w:val="heading 2"/>
    <w:basedOn w:val="Normal"/>
    <w:next w:val="Normal"/>
    <w:qFormat/>
    <w:rsid w:val="00877D27"/>
    <w:pPr>
      <w:keepNext/>
      <w:spacing w:before="240" w:after="60"/>
      <w:outlineLvl w:val="1"/>
    </w:pPr>
    <w:rPr>
      <w:rFonts w:cs="Arial"/>
      <w:b/>
      <w:bCs/>
      <w:i/>
      <w:iCs/>
      <w:szCs w:val="28"/>
    </w:rPr>
  </w:style>
  <w:style w:type="paragraph" w:styleId="Heading3">
    <w:name w:val="heading 3"/>
    <w:basedOn w:val="Normal"/>
    <w:next w:val="Normal"/>
    <w:link w:val="Heading3Char"/>
    <w:unhideWhenUsed/>
    <w:qFormat/>
    <w:rsid w:val="00725A0B"/>
    <w:pPr>
      <w:keepNext/>
      <w:keepLines/>
      <w:spacing w:before="200"/>
      <w:outlineLvl w:val="2"/>
    </w:pPr>
    <w:rPr>
      <w:rFonts w:ascii="Cambria" w:hAnsi="Cambria"/>
      <w:b/>
      <w:bCs/>
      <w:color w:val="4F81BD"/>
    </w:rPr>
  </w:style>
  <w:style w:type="paragraph" w:styleId="Heading8">
    <w:name w:val="heading 8"/>
    <w:basedOn w:val="Normal"/>
    <w:next w:val="Normal"/>
    <w:qFormat/>
    <w:rsid w:val="00877D27"/>
    <w:pPr>
      <w:spacing w:before="240" w:after="60"/>
      <w:outlineLvl w:val="7"/>
    </w:pPr>
    <w:rPr>
      <w:rFonts w:ascii="Times New Roman" w:hAnsi="Times New Roman"/>
      <w:i/>
      <w:iCs/>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rsid w:val="00877D27"/>
    <w:rPr>
      <w:color w:val="0000FF"/>
      <w:u w:val="single"/>
    </w:rPr>
  </w:style>
  <w:style w:type="paragraph" w:styleId="Footer">
    <w:name w:val="footer"/>
    <w:aliases w:val="Doc Footer"/>
    <w:basedOn w:val="Normal"/>
    <w:link w:val="FooterChar1"/>
    <w:uiPriority w:val="99"/>
    <w:rsid w:val="00877D27"/>
    <w:pPr>
      <w:tabs>
        <w:tab w:val="center" w:pos="4153"/>
        <w:tab w:val="right" w:pos="8306"/>
      </w:tabs>
    </w:pPr>
  </w:style>
  <w:style w:type="character" w:customStyle="1" w:styleId="FooterChar1">
    <w:name w:val="Footer Char1"/>
    <w:aliases w:val="Doc Footer Char1"/>
    <w:basedOn w:val="DefaultParagraphFont"/>
    <w:link w:val="Footer"/>
    <w:locked/>
    <w:rsid w:val="00877D27"/>
    <w:rPr>
      <w:rFonts w:ascii="Arial" w:hAnsi="Arial"/>
      <w:sz w:val="28"/>
      <w:szCs w:val="24"/>
      <w:lang w:val="en-GB" w:eastAsia="en-GB" w:bidi="ar-SA"/>
    </w:rPr>
  </w:style>
  <w:style w:type="paragraph" w:customStyle="1" w:styleId="Default">
    <w:name w:val="Default"/>
    <w:rsid w:val="00877D27"/>
    <w:pPr>
      <w:autoSpaceDE w:val="0"/>
      <w:autoSpaceDN w:val="0"/>
      <w:adjustRightInd w:val="0"/>
    </w:pPr>
    <w:rPr>
      <w:rFonts w:ascii="Arial" w:hAnsi="Arial" w:cs="Arial"/>
      <w:color w:val="000000"/>
      <w:sz w:val="24"/>
      <w:szCs w:val="24"/>
    </w:rPr>
  </w:style>
  <w:style w:type="character" w:styleId="PageNumber">
    <w:name w:val="page number"/>
    <w:basedOn w:val="DefaultParagraphFont"/>
    <w:rsid w:val="00877D27"/>
  </w:style>
  <w:style w:type="paragraph" w:styleId="Title">
    <w:name w:val="Title"/>
    <w:basedOn w:val="Normal"/>
    <w:link w:val="TitleChar"/>
    <w:qFormat/>
    <w:rsid w:val="00877D27"/>
    <w:pPr>
      <w:jc w:val="center"/>
    </w:pPr>
    <w:rPr>
      <w:rFonts w:ascii="Times New Roman" w:hAnsi="Times New Roman"/>
      <w:b/>
      <w:bCs/>
      <w:sz w:val="22"/>
      <w:szCs w:val="22"/>
      <w:lang w:eastAsia="en-US"/>
    </w:rPr>
  </w:style>
  <w:style w:type="table" w:styleId="TableGrid">
    <w:name w:val="Table Grid"/>
    <w:basedOn w:val="TableNormal"/>
    <w:rsid w:val="00877D2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rsid w:val="00877D27"/>
    <w:pPr>
      <w:tabs>
        <w:tab w:val="center" w:pos="4153"/>
        <w:tab w:val="right" w:pos="8306"/>
      </w:tabs>
    </w:pPr>
  </w:style>
  <w:style w:type="paragraph" w:styleId="Subtitle">
    <w:name w:val="Subtitle"/>
    <w:basedOn w:val="Normal"/>
    <w:next w:val="Normal"/>
    <w:link w:val="SubtitleChar"/>
    <w:qFormat/>
    <w:rsid w:val="00C604A0"/>
    <w:pPr>
      <w:autoSpaceDE w:val="0"/>
      <w:autoSpaceDN w:val="0"/>
      <w:adjustRightInd w:val="0"/>
    </w:pPr>
    <w:rPr>
      <w:rFonts w:ascii="Verdana" w:hAnsi="Verdana"/>
      <w:sz w:val="20"/>
      <w:lang w:val="en-US" w:eastAsia="en-US"/>
    </w:rPr>
  </w:style>
  <w:style w:type="character" w:customStyle="1" w:styleId="SubtitleChar">
    <w:name w:val="Subtitle Char"/>
    <w:link w:val="Subtitle"/>
    <w:locked/>
    <w:rsid w:val="00C604A0"/>
    <w:rPr>
      <w:rFonts w:ascii="Verdana" w:hAnsi="Verdana"/>
      <w:szCs w:val="24"/>
      <w:lang w:val="en-US" w:eastAsia="en-US" w:bidi="ar-SA"/>
    </w:rPr>
  </w:style>
  <w:style w:type="character" w:customStyle="1" w:styleId="FooterChar">
    <w:name w:val="Footer Char"/>
    <w:aliases w:val="Doc Footer Char"/>
    <w:basedOn w:val="DefaultParagraphFont"/>
    <w:uiPriority w:val="99"/>
    <w:locked/>
    <w:rsid w:val="0046311F"/>
    <w:rPr>
      <w:sz w:val="24"/>
      <w:szCs w:val="24"/>
      <w:lang w:val="en-GB" w:eastAsia="en-US" w:bidi="ar-SA"/>
    </w:rPr>
  </w:style>
  <w:style w:type="character" w:styleId="FollowedHyperlink">
    <w:name w:val="FollowedHyperlink"/>
    <w:basedOn w:val="DefaultParagraphFont"/>
    <w:rsid w:val="003D288E"/>
    <w:rPr>
      <w:color w:val="800080"/>
      <w:u w:val="single"/>
    </w:rPr>
  </w:style>
  <w:style w:type="paragraph" w:styleId="NormalWeb">
    <w:name w:val="Normal (Web)"/>
    <w:basedOn w:val="Normal"/>
    <w:rsid w:val="004E28C9"/>
    <w:pPr>
      <w:spacing w:before="100" w:beforeAutospacing="1" w:after="100" w:afterAutospacing="1"/>
    </w:pPr>
    <w:rPr>
      <w:rFonts w:ascii="Times New Roman" w:eastAsia="Calibri" w:hAnsi="Times New Roman"/>
      <w:sz w:val="24"/>
    </w:rPr>
  </w:style>
  <w:style w:type="paragraph" w:styleId="BalloonText">
    <w:name w:val="Balloon Text"/>
    <w:basedOn w:val="Normal"/>
    <w:semiHidden/>
    <w:rsid w:val="00CC46C3"/>
    <w:rPr>
      <w:rFonts w:ascii="Tahoma" w:hAnsi="Tahoma" w:cs="Tahoma"/>
      <w:sz w:val="16"/>
      <w:szCs w:val="16"/>
    </w:rPr>
  </w:style>
  <w:style w:type="paragraph" w:styleId="ListParagraph">
    <w:name w:val="List Paragraph"/>
    <w:basedOn w:val="Normal"/>
    <w:uiPriority w:val="34"/>
    <w:qFormat/>
    <w:rsid w:val="009C5B7A"/>
    <w:pPr>
      <w:ind w:left="720"/>
    </w:pPr>
    <w:rPr>
      <w:rFonts w:ascii="Verdana" w:hAnsi="Verdana"/>
      <w:lang w:eastAsia="en-US"/>
    </w:rPr>
  </w:style>
  <w:style w:type="character" w:customStyle="1" w:styleId="document1">
    <w:name w:val="document1"/>
    <w:basedOn w:val="DefaultParagraphFont"/>
    <w:rsid w:val="002E6A69"/>
  </w:style>
  <w:style w:type="character" w:customStyle="1" w:styleId="docsize">
    <w:name w:val="docsize"/>
    <w:basedOn w:val="DefaultParagraphFont"/>
    <w:rsid w:val="002E6A69"/>
  </w:style>
  <w:style w:type="character" w:customStyle="1" w:styleId="docdate1">
    <w:name w:val="docdate1"/>
    <w:basedOn w:val="DefaultParagraphFont"/>
    <w:rsid w:val="002E6A69"/>
  </w:style>
  <w:style w:type="paragraph" w:styleId="BodyText">
    <w:name w:val="Body Text"/>
    <w:aliases w:val="Body Text Char1,Body Text Char Char,Body Text Char1 Char Char,Body Text Char Char Char Char,Body Text Char1 Char Char Char Char,Body Text Char Char Char Char Char Char,Body Text Char Char1 Char Char,Body Text Char1 Char1 Char"/>
    <w:basedOn w:val="Normal"/>
    <w:link w:val="BodyTextChar"/>
    <w:rsid w:val="007D3A8D"/>
    <w:pPr>
      <w:widowControl w:val="0"/>
      <w:overflowPunct w:val="0"/>
      <w:autoSpaceDE w:val="0"/>
      <w:autoSpaceDN w:val="0"/>
      <w:adjustRightInd w:val="0"/>
      <w:textAlignment w:val="baseline"/>
    </w:pPr>
    <w:rPr>
      <w:rFonts w:ascii="Verdana" w:hAnsi="Verdana"/>
      <w:sz w:val="20"/>
      <w:szCs w:val="20"/>
      <w:lang w:val="en-US" w:eastAsia="en-US"/>
    </w:rPr>
  </w:style>
  <w:style w:type="character" w:customStyle="1" w:styleId="BodyTextChar">
    <w:name w:val="Body Text Char"/>
    <w:aliases w:val="Body Text Char1 Char,Body Text Char Char Char,Body Text Char1 Char Char Char,Body Text Char Char Char Char Char,Body Text Char1 Char Char Char Char Char,Body Text Char Char Char Char Char Char Char,Body Text Char Char1 Char Char Char"/>
    <w:basedOn w:val="DefaultParagraphFont"/>
    <w:link w:val="BodyText"/>
    <w:rsid w:val="007D3A8D"/>
    <w:rPr>
      <w:rFonts w:ascii="Verdana" w:hAnsi="Verdana"/>
      <w:lang w:val="en-US" w:eastAsia="en-US"/>
    </w:rPr>
  </w:style>
  <w:style w:type="paragraph" w:styleId="BodyText2">
    <w:name w:val="Body Text 2"/>
    <w:basedOn w:val="Normal"/>
    <w:link w:val="BodyText2Char"/>
    <w:rsid w:val="007D3A8D"/>
    <w:pPr>
      <w:spacing w:after="120" w:line="480" w:lineRule="auto"/>
    </w:pPr>
    <w:rPr>
      <w:rFonts w:ascii="Verdana" w:hAnsi="Verdana"/>
      <w:lang w:eastAsia="en-US"/>
    </w:rPr>
  </w:style>
  <w:style w:type="character" w:customStyle="1" w:styleId="BodyText2Char">
    <w:name w:val="Body Text 2 Char"/>
    <w:basedOn w:val="DefaultParagraphFont"/>
    <w:link w:val="BodyText2"/>
    <w:rsid w:val="007D3A8D"/>
    <w:rPr>
      <w:rFonts w:ascii="Verdana" w:hAnsi="Verdana"/>
      <w:sz w:val="28"/>
      <w:szCs w:val="24"/>
      <w:lang w:eastAsia="en-US"/>
    </w:rPr>
  </w:style>
  <w:style w:type="character" w:styleId="CommentReference">
    <w:name w:val="annotation reference"/>
    <w:basedOn w:val="DefaultParagraphFont"/>
    <w:rsid w:val="00E632CF"/>
    <w:rPr>
      <w:sz w:val="16"/>
      <w:szCs w:val="16"/>
    </w:rPr>
  </w:style>
  <w:style w:type="paragraph" w:styleId="CommentText">
    <w:name w:val="annotation text"/>
    <w:basedOn w:val="Normal"/>
    <w:link w:val="CommentTextChar"/>
    <w:rsid w:val="00E632CF"/>
    <w:rPr>
      <w:sz w:val="20"/>
      <w:szCs w:val="20"/>
    </w:rPr>
  </w:style>
  <w:style w:type="character" w:customStyle="1" w:styleId="CommentTextChar">
    <w:name w:val="Comment Text Char"/>
    <w:basedOn w:val="DefaultParagraphFont"/>
    <w:link w:val="CommentText"/>
    <w:rsid w:val="00E632CF"/>
    <w:rPr>
      <w:rFonts w:ascii="Arial" w:hAnsi="Arial"/>
    </w:rPr>
  </w:style>
  <w:style w:type="paragraph" w:styleId="CommentSubject">
    <w:name w:val="annotation subject"/>
    <w:basedOn w:val="CommentText"/>
    <w:next w:val="CommentText"/>
    <w:link w:val="CommentSubjectChar"/>
    <w:rsid w:val="00E632CF"/>
    <w:rPr>
      <w:b/>
      <w:bCs/>
    </w:rPr>
  </w:style>
  <w:style w:type="character" w:customStyle="1" w:styleId="CommentSubjectChar">
    <w:name w:val="Comment Subject Char"/>
    <w:basedOn w:val="CommentTextChar"/>
    <w:link w:val="CommentSubject"/>
    <w:rsid w:val="00E632CF"/>
    <w:rPr>
      <w:rFonts w:ascii="Arial" w:hAnsi="Arial"/>
      <w:b/>
      <w:bCs/>
    </w:rPr>
  </w:style>
  <w:style w:type="character" w:customStyle="1" w:styleId="Heading3Char">
    <w:name w:val="Heading 3 Char"/>
    <w:basedOn w:val="DefaultParagraphFont"/>
    <w:link w:val="Heading3"/>
    <w:rsid w:val="00725A0B"/>
    <w:rPr>
      <w:rFonts w:ascii="Cambria" w:eastAsia="Times New Roman" w:hAnsi="Cambria" w:cs="Times New Roman"/>
      <w:b/>
      <w:bCs/>
      <w:color w:val="4F81BD"/>
      <w:sz w:val="28"/>
      <w:szCs w:val="24"/>
    </w:rPr>
  </w:style>
  <w:style w:type="character" w:customStyle="1" w:styleId="BodyTextIndentChar">
    <w:name w:val="Body Text Indent Char"/>
    <w:basedOn w:val="DefaultParagraphFont"/>
    <w:link w:val="BodyTextIndent"/>
    <w:locked/>
    <w:rsid w:val="00725A0B"/>
    <w:rPr>
      <w:rFonts w:ascii="Verdana" w:hAnsi="Verdana"/>
      <w:sz w:val="28"/>
      <w:szCs w:val="24"/>
      <w:lang w:eastAsia="en-US"/>
    </w:rPr>
  </w:style>
  <w:style w:type="paragraph" w:styleId="BodyTextIndent">
    <w:name w:val="Body Text Indent"/>
    <w:basedOn w:val="Normal"/>
    <w:link w:val="BodyTextIndentChar"/>
    <w:rsid w:val="00725A0B"/>
    <w:pPr>
      <w:spacing w:after="120"/>
      <w:ind w:left="283"/>
    </w:pPr>
    <w:rPr>
      <w:rFonts w:ascii="Verdana" w:hAnsi="Verdana"/>
      <w:lang w:eastAsia="en-US"/>
    </w:rPr>
  </w:style>
  <w:style w:type="character" w:customStyle="1" w:styleId="BodyTextIndentChar1">
    <w:name w:val="Body Text Indent Char1"/>
    <w:basedOn w:val="DefaultParagraphFont"/>
    <w:rsid w:val="00725A0B"/>
    <w:rPr>
      <w:rFonts w:ascii="Arial" w:hAnsi="Arial"/>
      <w:sz w:val="28"/>
      <w:szCs w:val="24"/>
    </w:rPr>
  </w:style>
  <w:style w:type="character" w:styleId="Strong">
    <w:name w:val="Strong"/>
    <w:basedOn w:val="DefaultParagraphFont"/>
    <w:qFormat/>
    <w:rsid w:val="00725A0B"/>
    <w:rPr>
      <w:b/>
      <w:bCs/>
    </w:rPr>
  </w:style>
  <w:style w:type="character" w:styleId="Emphasis">
    <w:name w:val="Emphasis"/>
    <w:basedOn w:val="DefaultParagraphFont"/>
    <w:qFormat/>
    <w:rsid w:val="00725A0B"/>
    <w:rPr>
      <w:b/>
      <w:bCs/>
      <w:i w:val="0"/>
      <w:iCs w:val="0"/>
    </w:rPr>
  </w:style>
  <w:style w:type="character" w:customStyle="1" w:styleId="st1">
    <w:name w:val="st1"/>
    <w:basedOn w:val="DefaultParagraphFont"/>
    <w:rsid w:val="00725A0B"/>
  </w:style>
  <w:style w:type="character" w:customStyle="1" w:styleId="TitleChar">
    <w:name w:val="Title Char"/>
    <w:basedOn w:val="DefaultParagraphFont"/>
    <w:link w:val="Title"/>
    <w:rsid w:val="00F12600"/>
    <w:rPr>
      <w:b/>
      <w:bCs/>
      <w:sz w:val="22"/>
      <w:szCs w:val="22"/>
      <w:lang w:eastAsia="en-US"/>
    </w:rPr>
  </w:style>
  <w:style w:type="character" w:customStyle="1" w:styleId="PlainTextChar">
    <w:name w:val="Plain Text Char"/>
    <w:basedOn w:val="DefaultParagraphFont"/>
    <w:link w:val="PlainText"/>
    <w:uiPriority w:val="99"/>
    <w:locked/>
    <w:rsid w:val="00F12600"/>
    <w:rPr>
      <w:rFonts w:ascii="Consolas" w:hAnsi="Consolas"/>
      <w:sz w:val="21"/>
      <w:szCs w:val="21"/>
    </w:rPr>
  </w:style>
  <w:style w:type="paragraph" w:styleId="PlainText">
    <w:name w:val="Plain Text"/>
    <w:basedOn w:val="Normal"/>
    <w:link w:val="PlainTextChar"/>
    <w:uiPriority w:val="99"/>
    <w:rsid w:val="00F12600"/>
    <w:rPr>
      <w:rFonts w:ascii="Consolas" w:hAnsi="Consolas"/>
      <w:sz w:val="21"/>
      <w:szCs w:val="21"/>
    </w:rPr>
  </w:style>
  <w:style w:type="character" w:customStyle="1" w:styleId="PlainTextChar1">
    <w:name w:val="Plain Text Char1"/>
    <w:basedOn w:val="DefaultParagraphFont"/>
    <w:rsid w:val="00F12600"/>
    <w:rPr>
      <w:rFonts w:ascii="Consolas" w:hAnsi="Consolas" w:cs="Consolas"/>
      <w:sz w:val="21"/>
      <w:szCs w:val="21"/>
    </w:rPr>
  </w:style>
  <w:style w:type="paragraph" w:customStyle="1" w:styleId="Style1">
    <w:name w:val="Style1"/>
    <w:basedOn w:val="Normal"/>
    <w:rsid w:val="00405712"/>
    <w:pPr>
      <w:numPr>
        <w:numId w:val="7"/>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1055566">
      <w:bodyDiv w:val="1"/>
      <w:marLeft w:val="0"/>
      <w:marRight w:val="0"/>
      <w:marTop w:val="0"/>
      <w:marBottom w:val="0"/>
      <w:divBdr>
        <w:top w:val="none" w:sz="0" w:space="0" w:color="auto"/>
        <w:left w:val="none" w:sz="0" w:space="0" w:color="auto"/>
        <w:bottom w:val="none" w:sz="0" w:space="0" w:color="auto"/>
        <w:right w:val="none" w:sz="0" w:space="0" w:color="auto"/>
      </w:divBdr>
    </w:div>
    <w:div w:id="55248556">
      <w:bodyDiv w:val="1"/>
      <w:marLeft w:val="0"/>
      <w:marRight w:val="0"/>
      <w:marTop w:val="0"/>
      <w:marBottom w:val="0"/>
      <w:divBdr>
        <w:top w:val="none" w:sz="0" w:space="0" w:color="auto"/>
        <w:left w:val="none" w:sz="0" w:space="0" w:color="auto"/>
        <w:bottom w:val="none" w:sz="0" w:space="0" w:color="auto"/>
        <w:right w:val="none" w:sz="0" w:space="0" w:color="auto"/>
      </w:divBdr>
    </w:div>
    <w:div w:id="131482145">
      <w:bodyDiv w:val="1"/>
      <w:marLeft w:val="0"/>
      <w:marRight w:val="0"/>
      <w:marTop w:val="0"/>
      <w:marBottom w:val="0"/>
      <w:divBdr>
        <w:top w:val="none" w:sz="0" w:space="0" w:color="auto"/>
        <w:left w:val="none" w:sz="0" w:space="0" w:color="auto"/>
        <w:bottom w:val="none" w:sz="0" w:space="0" w:color="auto"/>
        <w:right w:val="none" w:sz="0" w:space="0" w:color="auto"/>
      </w:divBdr>
    </w:div>
    <w:div w:id="138696978">
      <w:bodyDiv w:val="1"/>
      <w:marLeft w:val="0"/>
      <w:marRight w:val="0"/>
      <w:marTop w:val="0"/>
      <w:marBottom w:val="0"/>
      <w:divBdr>
        <w:top w:val="none" w:sz="0" w:space="0" w:color="auto"/>
        <w:left w:val="none" w:sz="0" w:space="0" w:color="auto"/>
        <w:bottom w:val="none" w:sz="0" w:space="0" w:color="auto"/>
        <w:right w:val="none" w:sz="0" w:space="0" w:color="auto"/>
      </w:divBdr>
    </w:div>
    <w:div w:id="167133620">
      <w:bodyDiv w:val="1"/>
      <w:marLeft w:val="0"/>
      <w:marRight w:val="0"/>
      <w:marTop w:val="0"/>
      <w:marBottom w:val="0"/>
      <w:divBdr>
        <w:top w:val="none" w:sz="0" w:space="0" w:color="auto"/>
        <w:left w:val="none" w:sz="0" w:space="0" w:color="auto"/>
        <w:bottom w:val="none" w:sz="0" w:space="0" w:color="auto"/>
        <w:right w:val="none" w:sz="0" w:space="0" w:color="auto"/>
      </w:divBdr>
    </w:div>
    <w:div w:id="167910537">
      <w:bodyDiv w:val="1"/>
      <w:marLeft w:val="0"/>
      <w:marRight w:val="0"/>
      <w:marTop w:val="0"/>
      <w:marBottom w:val="0"/>
      <w:divBdr>
        <w:top w:val="none" w:sz="0" w:space="0" w:color="auto"/>
        <w:left w:val="none" w:sz="0" w:space="0" w:color="auto"/>
        <w:bottom w:val="none" w:sz="0" w:space="0" w:color="auto"/>
        <w:right w:val="none" w:sz="0" w:space="0" w:color="auto"/>
      </w:divBdr>
    </w:div>
    <w:div w:id="256250713">
      <w:bodyDiv w:val="1"/>
      <w:marLeft w:val="0"/>
      <w:marRight w:val="0"/>
      <w:marTop w:val="0"/>
      <w:marBottom w:val="0"/>
      <w:divBdr>
        <w:top w:val="none" w:sz="0" w:space="0" w:color="auto"/>
        <w:left w:val="none" w:sz="0" w:space="0" w:color="auto"/>
        <w:bottom w:val="none" w:sz="0" w:space="0" w:color="auto"/>
        <w:right w:val="none" w:sz="0" w:space="0" w:color="auto"/>
      </w:divBdr>
    </w:div>
    <w:div w:id="345909993">
      <w:bodyDiv w:val="1"/>
      <w:marLeft w:val="0"/>
      <w:marRight w:val="0"/>
      <w:marTop w:val="0"/>
      <w:marBottom w:val="0"/>
      <w:divBdr>
        <w:top w:val="none" w:sz="0" w:space="0" w:color="auto"/>
        <w:left w:val="none" w:sz="0" w:space="0" w:color="auto"/>
        <w:bottom w:val="none" w:sz="0" w:space="0" w:color="auto"/>
        <w:right w:val="none" w:sz="0" w:space="0" w:color="auto"/>
      </w:divBdr>
    </w:div>
    <w:div w:id="345987039">
      <w:bodyDiv w:val="1"/>
      <w:marLeft w:val="0"/>
      <w:marRight w:val="0"/>
      <w:marTop w:val="0"/>
      <w:marBottom w:val="0"/>
      <w:divBdr>
        <w:top w:val="none" w:sz="0" w:space="0" w:color="auto"/>
        <w:left w:val="none" w:sz="0" w:space="0" w:color="auto"/>
        <w:bottom w:val="none" w:sz="0" w:space="0" w:color="auto"/>
        <w:right w:val="none" w:sz="0" w:space="0" w:color="auto"/>
      </w:divBdr>
    </w:div>
    <w:div w:id="402338515">
      <w:bodyDiv w:val="1"/>
      <w:marLeft w:val="0"/>
      <w:marRight w:val="0"/>
      <w:marTop w:val="0"/>
      <w:marBottom w:val="0"/>
      <w:divBdr>
        <w:top w:val="none" w:sz="0" w:space="0" w:color="auto"/>
        <w:left w:val="none" w:sz="0" w:space="0" w:color="auto"/>
        <w:bottom w:val="none" w:sz="0" w:space="0" w:color="auto"/>
        <w:right w:val="none" w:sz="0" w:space="0" w:color="auto"/>
      </w:divBdr>
    </w:div>
    <w:div w:id="419909947">
      <w:bodyDiv w:val="1"/>
      <w:marLeft w:val="0"/>
      <w:marRight w:val="0"/>
      <w:marTop w:val="0"/>
      <w:marBottom w:val="0"/>
      <w:divBdr>
        <w:top w:val="none" w:sz="0" w:space="0" w:color="auto"/>
        <w:left w:val="none" w:sz="0" w:space="0" w:color="auto"/>
        <w:bottom w:val="none" w:sz="0" w:space="0" w:color="auto"/>
        <w:right w:val="none" w:sz="0" w:space="0" w:color="auto"/>
      </w:divBdr>
    </w:div>
    <w:div w:id="521943128">
      <w:bodyDiv w:val="1"/>
      <w:marLeft w:val="0"/>
      <w:marRight w:val="0"/>
      <w:marTop w:val="0"/>
      <w:marBottom w:val="0"/>
      <w:divBdr>
        <w:top w:val="none" w:sz="0" w:space="0" w:color="auto"/>
        <w:left w:val="none" w:sz="0" w:space="0" w:color="auto"/>
        <w:bottom w:val="none" w:sz="0" w:space="0" w:color="auto"/>
        <w:right w:val="none" w:sz="0" w:space="0" w:color="auto"/>
      </w:divBdr>
    </w:div>
    <w:div w:id="670530265">
      <w:bodyDiv w:val="1"/>
      <w:marLeft w:val="0"/>
      <w:marRight w:val="0"/>
      <w:marTop w:val="0"/>
      <w:marBottom w:val="0"/>
      <w:divBdr>
        <w:top w:val="none" w:sz="0" w:space="0" w:color="auto"/>
        <w:left w:val="none" w:sz="0" w:space="0" w:color="auto"/>
        <w:bottom w:val="none" w:sz="0" w:space="0" w:color="auto"/>
        <w:right w:val="none" w:sz="0" w:space="0" w:color="auto"/>
      </w:divBdr>
    </w:div>
    <w:div w:id="743991406">
      <w:bodyDiv w:val="1"/>
      <w:marLeft w:val="0"/>
      <w:marRight w:val="0"/>
      <w:marTop w:val="0"/>
      <w:marBottom w:val="0"/>
      <w:divBdr>
        <w:top w:val="none" w:sz="0" w:space="0" w:color="auto"/>
        <w:left w:val="none" w:sz="0" w:space="0" w:color="auto"/>
        <w:bottom w:val="none" w:sz="0" w:space="0" w:color="auto"/>
        <w:right w:val="none" w:sz="0" w:space="0" w:color="auto"/>
      </w:divBdr>
    </w:div>
    <w:div w:id="796339613">
      <w:bodyDiv w:val="1"/>
      <w:marLeft w:val="0"/>
      <w:marRight w:val="0"/>
      <w:marTop w:val="0"/>
      <w:marBottom w:val="0"/>
      <w:divBdr>
        <w:top w:val="none" w:sz="0" w:space="0" w:color="auto"/>
        <w:left w:val="none" w:sz="0" w:space="0" w:color="auto"/>
        <w:bottom w:val="none" w:sz="0" w:space="0" w:color="auto"/>
        <w:right w:val="none" w:sz="0" w:space="0" w:color="auto"/>
      </w:divBdr>
    </w:div>
    <w:div w:id="840781791">
      <w:bodyDiv w:val="1"/>
      <w:marLeft w:val="0"/>
      <w:marRight w:val="0"/>
      <w:marTop w:val="0"/>
      <w:marBottom w:val="0"/>
      <w:divBdr>
        <w:top w:val="none" w:sz="0" w:space="0" w:color="auto"/>
        <w:left w:val="none" w:sz="0" w:space="0" w:color="auto"/>
        <w:bottom w:val="none" w:sz="0" w:space="0" w:color="auto"/>
        <w:right w:val="none" w:sz="0" w:space="0" w:color="auto"/>
      </w:divBdr>
    </w:div>
    <w:div w:id="903949791">
      <w:bodyDiv w:val="1"/>
      <w:marLeft w:val="0"/>
      <w:marRight w:val="0"/>
      <w:marTop w:val="0"/>
      <w:marBottom w:val="0"/>
      <w:divBdr>
        <w:top w:val="none" w:sz="0" w:space="0" w:color="auto"/>
        <w:left w:val="none" w:sz="0" w:space="0" w:color="auto"/>
        <w:bottom w:val="none" w:sz="0" w:space="0" w:color="auto"/>
        <w:right w:val="none" w:sz="0" w:space="0" w:color="auto"/>
      </w:divBdr>
    </w:div>
    <w:div w:id="953057269">
      <w:bodyDiv w:val="1"/>
      <w:marLeft w:val="0"/>
      <w:marRight w:val="0"/>
      <w:marTop w:val="0"/>
      <w:marBottom w:val="0"/>
      <w:divBdr>
        <w:top w:val="none" w:sz="0" w:space="0" w:color="auto"/>
        <w:left w:val="none" w:sz="0" w:space="0" w:color="auto"/>
        <w:bottom w:val="none" w:sz="0" w:space="0" w:color="auto"/>
        <w:right w:val="none" w:sz="0" w:space="0" w:color="auto"/>
      </w:divBdr>
    </w:div>
    <w:div w:id="1037390285">
      <w:bodyDiv w:val="1"/>
      <w:marLeft w:val="0"/>
      <w:marRight w:val="0"/>
      <w:marTop w:val="0"/>
      <w:marBottom w:val="0"/>
      <w:divBdr>
        <w:top w:val="none" w:sz="0" w:space="0" w:color="auto"/>
        <w:left w:val="none" w:sz="0" w:space="0" w:color="auto"/>
        <w:bottom w:val="none" w:sz="0" w:space="0" w:color="auto"/>
        <w:right w:val="none" w:sz="0" w:space="0" w:color="auto"/>
      </w:divBdr>
    </w:div>
    <w:div w:id="1089423336">
      <w:bodyDiv w:val="1"/>
      <w:marLeft w:val="0"/>
      <w:marRight w:val="0"/>
      <w:marTop w:val="0"/>
      <w:marBottom w:val="0"/>
      <w:divBdr>
        <w:top w:val="none" w:sz="0" w:space="0" w:color="auto"/>
        <w:left w:val="none" w:sz="0" w:space="0" w:color="auto"/>
        <w:bottom w:val="none" w:sz="0" w:space="0" w:color="auto"/>
        <w:right w:val="none" w:sz="0" w:space="0" w:color="auto"/>
      </w:divBdr>
    </w:div>
    <w:div w:id="1158686636">
      <w:bodyDiv w:val="1"/>
      <w:marLeft w:val="0"/>
      <w:marRight w:val="0"/>
      <w:marTop w:val="0"/>
      <w:marBottom w:val="0"/>
      <w:divBdr>
        <w:top w:val="none" w:sz="0" w:space="0" w:color="auto"/>
        <w:left w:val="none" w:sz="0" w:space="0" w:color="auto"/>
        <w:bottom w:val="none" w:sz="0" w:space="0" w:color="auto"/>
        <w:right w:val="none" w:sz="0" w:space="0" w:color="auto"/>
      </w:divBdr>
    </w:div>
    <w:div w:id="1177618939">
      <w:bodyDiv w:val="1"/>
      <w:marLeft w:val="0"/>
      <w:marRight w:val="0"/>
      <w:marTop w:val="0"/>
      <w:marBottom w:val="0"/>
      <w:divBdr>
        <w:top w:val="none" w:sz="0" w:space="0" w:color="auto"/>
        <w:left w:val="none" w:sz="0" w:space="0" w:color="auto"/>
        <w:bottom w:val="none" w:sz="0" w:space="0" w:color="auto"/>
        <w:right w:val="none" w:sz="0" w:space="0" w:color="auto"/>
      </w:divBdr>
    </w:div>
    <w:div w:id="1213228964">
      <w:bodyDiv w:val="1"/>
      <w:marLeft w:val="0"/>
      <w:marRight w:val="0"/>
      <w:marTop w:val="0"/>
      <w:marBottom w:val="0"/>
      <w:divBdr>
        <w:top w:val="none" w:sz="0" w:space="0" w:color="auto"/>
        <w:left w:val="none" w:sz="0" w:space="0" w:color="auto"/>
        <w:bottom w:val="none" w:sz="0" w:space="0" w:color="auto"/>
        <w:right w:val="none" w:sz="0" w:space="0" w:color="auto"/>
      </w:divBdr>
    </w:div>
    <w:div w:id="1221482692">
      <w:bodyDiv w:val="1"/>
      <w:marLeft w:val="0"/>
      <w:marRight w:val="0"/>
      <w:marTop w:val="0"/>
      <w:marBottom w:val="0"/>
      <w:divBdr>
        <w:top w:val="none" w:sz="0" w:space="0" w:color="auto"/>
        <w:left w:val="none" w:sz="0" w:space="0" w:color="auto"/>
        <w:bottom w:val="none" w:sz="0" w:space="0" w:color="auto"/>
        <w:right w:val="none" w:sz="0" w:space="0" w:color="auto"/>
      </w:divBdr>
    </w:div>
    <w:div w:id="1235044769">
      <w:bodyDiv w:val="1"/>
      <w:marLeft w:val="0"/>
      <w:marRight w:val="0"/>
      <w:marTop w:val="0"/>
      <w:marBottom w:val="0"/>
      <w:divBdr>
        <w:top w:val="none" w:sz="0" w:space="0" w:color="auto"/>
        <w:left w:val="none" w:sz="0" w:space="0" w:color="auto"/>
        <w:bottom w:val="none" w:sz="0" w:space="0" w:color="auto"/>
        <w:right w:val="none" w:sz="0" w:space="0" w:color="auto"/>
      </w:divBdr>
    </w:div>
    <w:div w:id="1323434966">
      <w:bodyDiv w:val="1"/>
      <w:marLeft w:val="0"/>
      <w:marRight w:val="0"/>
      <w:marTop w:val="0"/>
      <w:marBottom w:val="0"/>
      <w:divBdr>
        <w:top w:val="none" w:sz="0" w:space="0" w:color="auto"/>
        <w:left w:val="none" w:sz="0" w:space="0" w:color="auto"/>
        <w:bottom w:val="none" w:sz="0" w:space="0" w:color="auto"/>
        <w:right w:val="none" w:sz="0" w:space="0" w:color="auto"/>
      </w:divBdr>
    </w:div>
    <w:div w:id="1325091034">
      <w:bodyDiv w:val="1"/>
      <w:marLeft w:val="0"/>
      <w:marRight w:val="0"/>
      <w:marTop w:val="0"/>
      <w:marBottom w:val="0"/>
      <w:divBdr>
        <w:top w:val="none" w:sz="0" w:space="0" w:color="auto"/>
        <w:left w:val="none" w:sz="0" w:space="0" w:color="auto"/>
        <w:bottom w:val="none" w:sz="0" w:space="0" w:color="auto"/>
        <w:right w:val="none" w:sz="0" w:space="0" w:color="auto"/>
      </w:divBdr>
    </w:div>
    <w:div w:id="1375155562">
      <w:bodyDiv w:val="1"/>
      <w:marLeft w:val="0"/>
      <w:marRight w:val="0"/>
      <w:marTop w:val="0"/>
      <w:marBottom w:val="0"/>
      <w:divBdr>
        <w:top w:val="none" w:sz="0" w:space="0" w:color="auto"/>
        <w:left w:val="none" w:sz="0" w:space="0" w:color="auto"/>
        <w:bottom w:val="none" w:sz="0" w:space="0" w:color="auto"/>
        <w:right w:val="none" w:sz="0" w:space="0" w:color="auto"/>
      </w:divBdr>
    </w:div>
    <w:div w:id="1483159287">
      <w:bodyDiv w:val="1"/>
      <w:marLeft w:val="0"/>
      <w:marRight w:val="0"/>
      <w:marTop w:val="0"/>
      <w:marBottom w:val="0"/>
      <w:divBdr>
        <w:top w:val="none" w:sz="0" w:space="0" w:color="auto"/>
        <w:left w:val="none" w:sz="0" w:space="0" w:color="auto"/>
        <w:bottom w:val="none" w:sz="0" w:space="0" w:color="auto"/>
        <w:right w:val="none" w:sz="0" w:space="0" w:color="auto"/>
      </w:divBdr>
    </w:div>
    <w:div w:id="1605963518">
      <w:bodyDiv w:val="1"/>
      <w:marLeft w:val="0"/>
      <w:marRight w:val="0"/>
      <w:marTop w:val="0"/>
      <w:marBottom w:val="0"/>
      <w:divBdr>
        <w:top w:val="none" w:sz="0" w:space="0" w:color="auto"/>
        <w:left w:val="none" w:sz="0" w:space="0" w:color="auto"/>
        <w:bottom w:val="none" w:sz="0" w:space="0" w:color="auto"/>
        <w:right w:val="none" w:sz="0" w:space="0" w:color="auto"/>
      </w:divBdr>
    </w:div>
    <w:div w:id="1627395289">
      <w:bodyDiv w:val="1"/>
      <w:marLeft w:val="0"/>
      <w:marRight w:val="0"/>
      <w:marTop w:val="0"/>
      <w:marBottom w:val="0"/>
      <w:divBdr>
        <w:top w:val="none" w:sz="0" w:space="0" w:color="auto"/>
        <w:left w:val="none" w:sz="0" w:space="0" w:color="auto"/>
        <w:bottom w:val="none" w:sz="0" w:space="0" w:color="auto"/>
        <w:right w:val="none" w:sz="0" w:space="0" w:color="auto"/>
      </w:divBdr>
    </w:div>
    <w:div w:id="1635524339">
      <w:bodyDiv w:val="1"/>
      <w:marLeft w:val="0"/>
      <w:marRight w:val="0"/>
      <w:marTop w:val="0"/>
      <w:marBottom w:val="0"/>
      <w:divBdr>
        <w:top w:val="none" w:sz="0" w:space="0" w:color="auto"/>
        <w:left w:val="none" w:sz="0" w:space="0" w:color="auto"/>
        <w:bottom w:val="none" w:sz="0" w:space="0" w:color="auto"/>
        <w:right w:val="none" w:sz="0" w:space="0" w:color="auto"/>
      </w:divBdr>
    </w:div>
    <w:div w:id="1658530371">
      <w:bodyDiv w:val="1"/>
      <w:marLeft w:val="0"/>
      <w:marRight w:val="0"/>
      <w:marTop w:val="0"/>
      <w:marBottom w:val="0"/>
      <w:divBdr>
        <w:top w:val="none" w:sz="0" w:space="0" w:color="auto"/>
        <w:left w:val="none" w:sz="0" w:space="0" w:color="auto"/>
        <w:bottom w:val="none" w:sz="0" w:space="0" w:color="auto"/>
        <w:right w:val="none" w:sz="0" w:space="0" w:color="auto"/>
      </w:divBdr>
    </w:div>
    <w:div w:id="1703280686">
      <w:bodyDiv w:val="1"/>
      <w:marLeft w:val="0"/>
      <w:marRight w:val="0"/>
      <w:marTop w:val="0"/>
      <w:marBottom w:val="0"/>
      <w:divBdr>
        <w:top w:val="none" w:sz="0" w:space="0" w:color="auto"/>
        <w:left w:val="none" w:sz="0" w:space="0" w:color="auto"/>
        <w:bottom w:val="none" w:sz="0" w:space="0" w:color="auto"/>
        <w:right w:val="none" w:sz="0" w:space="0" w:color="auto"/>
      </w:divBdr>
    </w:div>
    <w:div w:id="1739277752">
      <w:bodyDiv w:val="1"/>
      <w:marLeft w:val="0"/>
      <w:marRight w:val="0"/>
      <w:marTop w:val="0"/>
      <w:marBottom w:val="0"/>
      <w:divBdr>
        <w:top w:val="none" w:sz="0" w:space="0" w:color="auto"/>
        <w:left w:val="none" w:sz="0" w:space="0" w:color="auto"/>
        <w:bottom w:val="none" w:sz="0" w:space="0" w:color="auto"/>
        <w:right w:val="none" w:sz="0" w:space="0" w:color="auto"/>
      </w:divBdr>
    </w:div>
    <w:div w:id="1749183038">
      <w:bodyDiv w:val="1"/>
      <w:marLeft w:val="0"/>
      <w:marRight w:val="0"/>
      <w:marTop w:val="0"/>
      <w:marBottom w:val="0"/>
      <w:divBdr>
        <w:top w:val="none" w:sz="0" w:space="0" w:color="auto"/>
        <w:left w:val="none" w:sz="0" w:space="0" w:color="auto"/>
        <w:bottom w:val="none" w:sz="0" w:space="0" w:color="auto"/>
        <w:right w:val="none" w:sz="0" w:space="0" w:color="auto"/>
      </w:divBdr>
    </w:div>
    <w:div w:id="1781994388">
      <w:bodyDiv w:val="1"/>
      <w:marLeft w:val="0"/>
      <w:marRight w:val="0"/>
      <w:marTop w:val="0"/>
      <w:marBottom w:val="0"/>
      <w:divBdr>
        <w:top w:val="none" w:sz="0" w:space="0" w:color="auto"/>
        <w:left w:val="none" w:sz="0" w:space="0" w:color="auto"/>
        <w:bottom w:val="none" w:sz="0" w:space="0" w:color="auto"/>
        <w:right w:val="none" w:sz="0" w:space="0" w:color="auto"/>
      </w:divBdr>
    </w:div>
    <w:div w:id="1886017825">
      <w:bodyDiv w:val="1"/>
      <w:marLeft w:val="0"/>
      <w:marRight w:val="0"/>
      <w:marTop w:val="0"/>
      <w:marBottom w:val="0"/>
      <w:divBdr>
        <w:top w:val="none" w:sz="0" w:space="0" w:color="auto"/>
        <w:left w:val="none" w:sz="0" w:space="0" w:color="auto"/>
        <w:bottom w:val="none" w:sz="0" w:space="0" w:color="auto"/>
        <w:right w:val="none" w:sz="0" w:space="0" w:color="auto"/>
      </w:divBdr>
    </w:div>
    <w:div w:id="1933777375">
      <w:bodyDiv w:val="1"/>
      <w:marLeft w:val="0"/>
      <w:marRight w:val="0"/>
      <w:marTop w:val="0"/>
      <w:marBottom w:val="0"/>
      <w:divBdr>
        <w:top w:val="none" w:sz="0" w:space="0" w:color="auto"/>
        <w:left w:val="none" w:sz="0" w:space="0" w:color="auto"/>
        <w:bottom w:val="none" w:sz="0" w:space="0" w:color="auto"/>
        <w:right w:val="none" w:sz="0" w:space="0" w:color="auto"/>
      </w:divBdr>
    </w:div>
    <w:div w:id="1940749704">
      <w:bodyDiv w:val="1"/>
      <w:marLeft w:val="0"/>
      <w:marRight w:val="0"/>
      <w:marTop w:val="0"/>
      <w:marBottom w:val="0"/>
      <w:divBdr>
        <w:top w:val="none" w:sz="0" w:space="0" w:color="auto"/>
        <w:left w:val="none" w:sz="0" w:space="0" w:color="auto"/>
        <w:bottom w:val="none" w:sz="0" w:space="0" w:color="auto"/>
        <w:right w:val="none" w:sz="0" w:space="0" w:color="auto"/>
      </w:divBdr>
    </w:div>
    <w:div w:id="2059477014">
      <w:bodyDiv w:val="1"/>
      <w:marLeft w:val="0"/>
      <w:marRight w:val="0"/>
      <w:marTop w:val="0"/>
      <w:marBottom w:val="0"/>
      <w:divBdr>
        <w:top w:val="none" w:sz="0" w:space="0" w:color="auto"/>
        <w:left w:val="none" w:sz="0" w:space="0" w:color="auto"/>
        <w:bottom w:val="none" w:sz="0" w:space="0" w:color="auto"/>
        <w:right w:val="none" w:sz="0" w:space="0" w:color="auto"/>
      </w:divBdr>
    </w:div>
    <w:div w:id="2090686584">
      <w:bodyDiv w:val="1"/>
      <w:marLeft w:val="0"/>
      <w:marRight w:val="0"/>
      <w:marTop w:val="0"/>
      <w:marBottom w:val="0"/>
      <w:divBdr>
        <w:top w:val="none" w:sz="0" w:space="0" w:color="auto"/>
        <w:left w:val="none" w:sz="0" w:space="0" w:color="auto"/>
        <w:bottom w:val="none" w:sz="0" w:space="0" w:color="auto"/>
        <w:right w:val="none" w:sz="0" w:space="0" w:color="auto"/>
      </w:divBdr>
    </w:div>
    <w:div w:id="21433005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chart" Target="charts/chart2.xm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http://www.patientsafety.wales.nhs.uk/sitesplus/documents/1104/PSN046%20-%20Resources%20to%20support%20safer%20bowel%20care.pdf"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1.xml"/><Relationship Id="rId5" Type="http://schemas.openxmlformats.org/officeDocument/2006/relationships/webSettings" Target="webSettings.xml"/><Relationship Id="rId15" Type="http://schemas.openxmlformats.org/officeDocument/2006/relationships/hyperlink" Target="http://www.patientsafety.wales.nhs.uk/opendoc/288619" TargetMode="External"/><Relationship Id="rId10" Type="http://schemas.openxmlformats.org/officeDocument/2006/relationships/hyperlink" Target="http://www.wales.nhs.uk/sitesplus/documents/1064/24729_Health%20Standards%20Framework_2015_E1.pdf" TargetMode="External"/><Relationship Id="rId4" Type="http://schemas.openxmlformats.org/officeDocument/2006/relationships/settings" Target="settings.xml"/><Relationship Id="rId9" Type="http://schemas.openxmlformats.org/officeDocument/2006/relationships/hyperlink" Target="mailto:Ruth.friel@wales.nhs.uk" TargetMode="External"/><Relationship Id="rId14" Type="http://schemas.openxmlformats.org/officeDocument/2006/relationships/hyperlink" Target="http://www.patientsafety.wales.nhs.uk/opendoc/307958" TargetMode="External"/></Relationships>
</file>

<file path=word/charts/_rels/chart1.xml.rels><?xml version="1.0" encoding="UTF-8" standalone="yes"?>
<Relationships xmlns="http://schemas.openxmlformats.org/package/2006/relationships"><Relationship Id="rId3" Type="http://schemas.openxmlformats.org/officeDocument/2006/relationships/oleObject" Target="file:///C:\Users\jo168597\AppData\Local\Microsoft\Windows\Temporary%20Internet%20Files\Content.IE5\ZGTZG1HR\DatixWebReport.xlsx" TargetMode="External"/><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1" Type="http://schemas.openxmlformats.org/officeDocument/2006/relationships/oleObject" Target="file:///C:\Users\ke031849\AppData\Local\Microsoft\Windows\Temporary%20Internet%20Files\Content.IE5\Y6Q6YEF0\DatixWebReport.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clustered"/>
        <c:varyColors val="0"/>
        <c:ser>
          <c:idx val="0"/>
          <c:order val="0"/>
          <c:tx>
            <c:strRef>
              <c:f>[DatixWebReport.xlsx]Data!$B$1</c:f>
              <c:strCache>
                <c:ptCount val="1"/>
                <c:pt idx="0">
                  <c:v>Data</c:v>
                </c:pt>
              </c:strCache>
            </c:strRef>
          </c:tx>
          <c:spPr>
            <a:gradFill rotWithShape="1">
              <a:gsLst>
                <a:gs pos="0">
                  <a:schemeClr val="accent1">
                    <a:shade val="51000"/>
                    <a:satMod val="130000"/>
                  </a:schemeClr>
                </a:gs>
                <a:gs pos="80000">
                  <a:schemeClr val="accent1">
                    <a:shade val="93000"/>
                    <a:satMod val="130000"/>
                  </a:schemeClr>
                </a:gs>
                <a:gs pos="100000">
                  <a:schemeClr val="accent1">
                    <a:shade val="94000"/>
                    <a:satMod val="135000"/>
                  </a:schemeClr>
                </a:gs>
              </a:gsLst>
              <a:lin ang="16200000" scaled="0"/>
            </a:gradFill>
            <a:ln>
              <a:noFill/>
            </a:ln>
            <a:effectLst>
              <a:outerShdw blurRad="40000" dist="23000" dir="5400000" rotWithShape="0">
                <a:srgbClr val="000000">
                  <a:alpha val="35000"/>
                </a:srgbClr>
              </a:outerShdw>
            </a:effectLst>
          </c:spPr>
          <c:invertIfNegative val="0"/>
          <c:dPt>
            <c:idx val="1"/>
            <c:invertIfNegative val="0"/>
            <c:bubble3D val="0"/>
            <c:spPr>
              <a:solidFill>
                <a:srgbClr val="00B050"/>
              </a:solidFill>
              <a:ln>
                <a:noFill/>
              </a:ln>
              <a:effectLst>
                <a:outerShdw blurRad="40000" dist="23000" dir="5400000" rotWithShape="0">
                  <a:srgbClr val="000000">
                    <a:alpha val="35000"/>
                  </a:srgbClr>
                </a:outerShdw>
              </a:effectLst>
            </c:spPr>
          </c:dPt>
          <c:dPt>
            <c:idx val="2"/>
            <c:invertIfNegative val="0"/>
            <c:bubble3D val="0"/>
            <c:spPr>
              <a:solidFill>
                <a:srgbClr val="FFFF00"/>
              </a:solidFill>
              <a:ln>
                <a:noFill/>
              </a:ln>
              <a:effectLst>
                <a:outerShdw blurRad="40000" dist="23000" dir="5400000" rotWithShape="0">
                  <a:srgbClr val="000000">
                    <a:alpha val="35000"/>
                  </a:srgbClr>
                </a:outerShdw>
              </a:effectLst>
            </c:spPr>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2"/>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a:solidFill>
                        <a:schemeClr val="tx2">
                          <a:lumMod val="35000"/>
                          <a:lumOff val="65000"/>
                        </a:schemeClr>
                      </a:solidFill>
                    </a:ln>
                    <a:effectLst/>
                  </c:spPr>
                </c15:leaderLines>
              </c:ext>
            </c:extLst>
          </c:dLbls>
          <c:cat>
            <c:strRef>
              <c:f>[DatixWebReport.xlsx]Data!$A$2:$A$4</c:f>
              <c:strCache>
                <c:ptCount val="3"/>
                <c:pt idx="0">
                  <c:v>Communication</c:v>
                </c:pt>
                <c:pt idx="1">
                  <c:v>Delays</c:v>
                </c:pt>
                <c:pt idx="2">
                  <c:v>Treatment Error</c:v>
                </c:pt>
              </c:strCache>
            </c:strRef>
          </c:cat>
          <c:val>
            <c:numRef>
              <c:f>[DatixWebReport.xlsx]Data!$B$2:$B$4</c:f>
              <c:numCache>
                <c:formatCode>General</c:formatCode>
                <c:ptCount val="3"/>
                <c:pt idx="0">
                  <c:v>18</c:v>
                </c:pt>
                <c:pt idx="1">
                  <c:v>24</c:v>
                </c:pt>
                <c:pt idx="2">
                  <c:v>27</c:v>
                </c:pt>
              </c:numCache>
            </c:numRef>
          </c:val>
        </c:ser>
        <c:dLbls>
          <c:showLegendKey val="0"/>
          <c:showVal val="0"/>
          <c:showCatName val="0"/>
          <c:showSerName val="0"/>
          <c:showPercent val="0"/>
          <c:showBubbleSize val="0"/>
        </c:dLbls>
        <c:gapWidth val="100"/>
        <c:axId val="342752192"/>
        <c:axId val="342752584"/>
      </c:barChart>
      <c:catAx>
        <c:axId val="342752192"/>
        <c:scaling>
          <c:orientation val="minMax"/>
        </c:scaling>
        <c:delete val="0"/>
        <c:axPos val="l"/>
        <c:numFmt formatCode="General" sourceLinked="1"/>
        <c:majorTickMark val="none"/>
        <c:minorTickMark val="none"/>
        <c:tickLblPos val="nextTo"/>
        <c:spPr>
          <a:noFill/>
          <a:ln w="9525" cap="flat" cmpd="sng" algn="ctr">
            <a:solidFill>
              <a:schemeClr val="tx2">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en-US"/>
          </a:p>
        </c:txPr>
        <c:crossAx val="342752584"/>
        <c:crosses val="autoZero"/>
        <c:auto val="1"/>
        <c:lblAlgn val="ctr"/>
        <c:lblOffset val="100"/>
        <c:noMultiLvlLbl val="0"/>
      </c:catAx>
      <c:valAx>
        <c:axId val="342752584"/>
        <c:scaling>
          <c:orientation val="minMax"/>
        </c:scaling>
        <c:delete val="0"/>
        <c:axPos val="b"/>
        <c:majorGridlines>
          <c:spPr>
            <a:ln w="9525" cap="flat" cmpd="sng" algn="ctr">
              <a:solidFill>
                <a:schemeClr val="tx2">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en-US"/>
          </a:p>
        </c:txPr>
        <c:crossAx val="342752192"/>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2">
          <a:lumMod val="15000"/>
          <a:lumOff val="85000"/>
        </a:schemeClr>
      </a:solidFill>
      <a:round/>
    </a:ln>
    <a:effectLst/>
  </c:spPr>
  <c:txPr>
    <a:bodyPr/>
    <a:lstStyle/>
    <a:p>
      <a:pPr>
        <a:defRPr/>
      </a:pPr>
      <a:endParaRPr lang="en-U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stacked"/>
        <c:varyColors val="1"/>
        <c:ser>
          <c:idx val="0"/>
          <c:order val="0"/>
          <c:tx>
            <c:strRef>
              <c:f>[DatixWebReport.xlsx]Data!$B$1</c:f>
              <c:strCache>
                <c:ptCount val="1"/>
                <c:pt idx="0">
                  <c:v>In holding area</c:v>
                </c:pt>
              </c:strCache>
            </c:strRef>
          </c:tx>
          <c:spPr>
            <a:gradFill rotWithShape="1">
              <a:gsLst>
                <a:gs pos="0">
                  <a:schemeClr val="accent1">
                    <a:shade val="51000"/>
                    <a:satMod val="130000"/>
                  </a:schemeClr>
                </a:gs>
                <a:gs pos="80000">
                  <a:schemeClr val="accent1">
                    <a:shade val="93000"/>
                    <a:satMod val="130000"/>
                  </a:schemeClr>
                </a:gs>
                <a:gs pos="100000">
                  <a:schemeClr val="accent1">
                    <a:shade val="94000"/>
                    <a:satMod val="135000"/>
                  </a:schemeClr>
                </a:gs>
              </a:gsLst>
              <a:lin ang="16200000" scaled="0"/>
            </a:gradFill>
            <a:ln>
              <a:noFill/>
            </a:ln>
            <a:effectLst>
              <a:outerShdw blurRad="40000" dist="23000" dir="5400000" rotWithShape="0">
                <a:srgbClr val="000000">
                  <a:alpha val="35000"/>
                </a:srgbClr>
              </a:outerShdw>
            </a:effectLst>
          </c:spPr>
          <c:invertIfNegative val="0"/>
          <c:cat>
            <c:strRef>
              <c:f>[DatixWebReport.xlsx]Data!$A$2:$A$32</c:f>
              <c:strCache>
                <c:ptCount val="31"/>
                <c:pt idx="0">
                  <c:v>Workforce and Organisational Development</c:v>
                </c:pt>
                <c:pt idx="1">
                  <c:v>Chief Operating Officer</c:v>
                </c:pt>
                <c:pt idx="2">
                  <c:v>Welsh Health Specialised Services Committee</c:v>
                </c:pt>
                <c:pt idx="3">
                  <c:v>Primary Care</c:v>
                </c:pt>
                <c:pt idx="4">
                  <c:v>Planning and Performance</c:v>
                </c:pt>
                <c:pt idx="5">
                  <c:v>Patient Care &amp; Safety Unit</c:v>
                </c:pt>
                <c:pt idx="6">
                  <c:v>Information Technology</c:v>
                </c:pt>
                <c:pt idx="7">
                  <c:v>Corporate Services</c:v>
                </c:pt>
                <c:pt idx="8">
                  <c:v>Out of Hours</c:v>
                </c:pt>
                <c:pt idx="9">
                  <c:v>Medical Records and Outpatients</c:v>
                </c:pt>
                <c:pt idx="10">
                  <c:v>Ambulance Service</c:v>
                </c:pt>
                <c:pt idx="11">
                  <c:v>Unknown</c:v>
                </c:pt>
                <c:pt idx="12">
                  <c:v>Pharmacy &amp; Medicines Management</c:v>
                </c:pt>
                <c:pt idx="13">
                  <c:v>Facilities</c:v>
                </c:pt>
                <c:pt idx="14">
                  <c:v>Bridgend Primary &amp; Community Care</c:v>
                </c:pt>
                <c:pt idx="15">
                  <c:v>Independent Contractors </c:v>
                </c:pt>
                <c:pt idx="16">
                  <c:v>Anaesthetics, Critical Care &amp; Theatres</c:v>
                </c:pt>
                <c:pt idx="17">
                  <c:v>Princess of Wales - Clinical Support Service</c:v>
                </c:pt>
                <c:pt idx="18">
                  <c:v>Pathology</c:v>
                </c:pt>
                <c:pt idx="19">
                  <c:v>Mental Health</c:v>
                </c:pt>
                <c:pt idx="20">
                  <c:v>Head and Neck, Eyes, ENT, Oral and Maxillofacial</c:v>
                </c:pt>
                <c:pt idx="21">
                  <c:v>Children &amp; Young People &amp; CAMHS </c:v>
                </c:pt>
                <c:pt idx="22">
                  <c:v>Radiology</c:v>
                </c:pt>
                <c:pt idx="23">
                  <c:v>Rhondda &amp; Taff Locality</c:v>
                </c:pt>
                <c:pt idx="24">
                  <c:v>Princess of Wales - Emergency Care and Hospital Management</c:v>
                </c:pt>
                <c:pt idx="25">
                  <c:v>Merthyr &amp; Cynon Locality</c:v>
                </c:pt>
                <c:pt idx="26">
                  <c:v>Princess of Wales - Surgical</c:v>
                </c:pt>
                <c:pt idx="27">
                  <c:v>Princess of Wales - Medicine</c:v>
                </c:pt>
                <c:pt idx="28">
                  <c:v>General Surgery, Trauma &amp; Orthopaedics and Urology</c:v>
                </c:pt>
                <c:pt idx="29">
                  <c:v>Obstetrics and Gynaecology including Sexual Health</c:v>
                </c:pt>
                <c:pt idx="30">
                  <c:v>Acute Medicine and A&amp;E</c:v>
                </c:pt>
              </c:strCache>
            </c:strRef>
          </c:cat>
          <c:val>
            <c:numRef>
              <c:f>[DatixWebReport.xlsx]Data!$B$2:$B$32</c:f>
              <c:numCache>
                <c:formatCode>General</c:formatCode>
                <c:ptCount val="31"/>
                <c:pt idx="0">
                  <c:v>5</c:v>
                </c:pt>
                <c:pt idx="1">
                  <c:v>1</c:v>
                </c:pt>
                <c:pt idx="2">
                  <c:v>2</c:v>
                </c:pt>
                <c:pt idx="3">
                  <c:v>4</c:v>
                </c:pt>
                <c:pt idx="4">
                  <c:v>0</c:v>
                </c:pt>
                <c:pt idx="5">
                  <c:v>3</c:v>
                </c:pt>
                <c:pt idx="6">
                  <c:v>6</c:v>
                </c:pt>
                <c:pt idx="7">
                  <c:v>11</c:v>
                </c:pt>
                <c:pt idx="8">
                  <c:v>1</c:v>
                </c:pt>
                <c:pt idx="9">
                  <c:v>20</c:v>
                </c:pt>
                <c:pt idx="10">
                  <c:v>2</c:v>
                </c:pt>
                <c:pt idx="11">
                  <c:v>4</c:v>
                </c:pt>
                <c:pt idx="12">
                  <c:v>23</c:v>
                </c:pt>
                <c:pt idx="13">
                  <c:v>33</c:v>
                </c:pt>
                <c:pt idx="14">
                  <c:v>9</c:v>
                </c:pt>
                <c:pt idx="15">
                  <c:v>21</c:v>
                </c:pt>
                <c:pt idx="16">
                  <c:v>10</c:v>
                </c:pt>
                <c:pt idx="17">
                  <c:v>2</c:v>
                </c:pt>
                <c:pt idx="18">
                  <c:v>9</c:v>
                </c:pt>
                <c:pt idx="19">
                  <c:v>35</c:v>
                </c:pt>
                <c:pt idx="20">
                  <c:v>39</c:v>
                </c:pt>
                <c:pt idx="21">
                  <c:v>100</c:v>
                </c:pt>
                <c:pt idx="22">
                  <c:v>34</c:v>
                </c:pt>
                <c:pt idx="23">
                  <c:v>32</c:v>
                </c:pt>
                <c:pt idx="24">
                  <c:v>3</c:v>
                </c:pt>
                <c:pt idx="25">
                  <c:v>8</c:v>
                </c:pt>
                <c:pt idx="26">
                  <c:v>1</c:v>
                </c:pt>
                <c:pt idx="27">
                  <c:v>6</c:v>
                </c:pt>
                <c:pt idx="28">
                  <c:v>48</c:v>
                </c:pt>
                <c:pt idx="29">
                  <c:v>56</c:v>
                </c:pt>
                <c:pt idx="30">
                  <c:v>83</c:v>
                </c:pt>
              </c:numCache>
            </c:numRef>
          </c:val>
        </c:ser>
        <c:ser>
          <c:idx val="1"/>
          <c:order val="1"/>
          <c:tx>
            <c:strRef>
              <c:f>[DatixWebReport.xlsx]Data!$C$1</c:f>
              <c:strCache>
                <c:ptCount val="1"/>
                <c:pt idx="0">
                  <c:v>Investigation in progress</c:v>
                </c:pt>
              </c:strCache>
            </c:strRef>
          </c:tx>
          <c:spPr>
            <a:gradFill rotWithShape="1">
              <a:gsLst>
                <a:gs pos="0">
                  <a:schemeClr val="accent2">
                    <a:shade val="51000"/>
                    <a:satMod val="130000"/>
                  </a:schemeClr>
                </a:gs>
                <a:gs pos="80000">
                  <a:schemeClr val="accent2">
                    <a:shade val="93000"/>
                    <a:satMod val="130000"/>
                  </a:schemeClr>
                </a:gs>
                <a:gs pos="100000">
                  <a:schemeClr val="accent2">
                    <a:shade val="94000"/>
                    <a:satMod val="135000"/>
                  </a:schemeClr>
                </a:gs>
              </a:gsLst>
              <a:lin ang="16200000" scaled="0"/>
            </a:gradFill>
            <a:ln>
              <a:noFill/>
            </a:ln>
            <a:effectLst>
              <a:outerShdw blurRad="40000" dist="23000" dir="5400000" rotWithShape="0">
                <a:srgbClr val="000000">
                  <a:alpha val="35000"/>
                </a:srgbClr>
              </a:outerShdw>
            </a:effectLst>
          </c:spPr>
          <c:invertIfNegative val="0"/>
          <c:val>
            <c:numRef>
              <c:f>[DatixWebReport.xlsx]Data!$C$2:$C$32</c:f>
              <c:numCache>
                <c:formatCode>General</c:formatCode>
                <c:ptCount val="31"/>
                <c:pt idx="0">
                  <c:v>0</c:v>
                </c:pt>
                <c:pt idx="1">
                  <c:v>0</c:v>
                </c:pt>
                <c:pt idx="2">
                  <c:v>2</c:v>
                </c:pt>
                <c:pt idx="3">
                  <c:v>2</c:v>
                </c:pt>
                <c:pt idx="4">
                  <c:v>2</c:v>
                </c:pt>
                <c:pt idx="5">
                  <c:v>2</c:v>
                </c:pt>
                <c:pt idx="6">
                  <c:v>2</c:v>
                </c:pt>
                <c:pt idx="7">
                  <c:v>2</c:v>
                </c:pt>
                <c:pt idx="8">
                  <c:v>3</c:v>
                </c:pt>
                <c:pt idx="9">
                  <c:v>5</c:v>
                </c:pt>
                <c:pt idx="10">
                  <c:v>6</c:v>
                </c:pt>
                <c:pt idx="11">
                  <c:v>8</c:v>
                </c:pt>
                <c:pt idx="12">
                  <c:v>8</c:v>
                </c:pt>
                <c:pt idx="13">
                  <c:v>11</c:v>
                </c:pt>
                <c:pt idx="14">
                  <c:v>15</c:v>
                </c:pt>
                <c:pt idx="15">
                  <c:v>24</c:v>
                </c:pt>
                <c:pt idx="16">
                  <c:v>25</c:v>
                </c:pt>
                <c:pt idx="17">
                  <c:v>27</c:v>
                </c:pt>
                <c:pt idx="18">
                  <c:v>28</c:v>
                </c:pt>
                <c:pt idx="19">
                  <c:v>29</c:v>
                </c:pt>
                <c:pt idx="20">
                  <c:v>47</c:v>
                </c:pt>
                <c:pt idx="21">
                  <c:v>47</c:v>
                </c:pt>
                <c:pt idx="22">
                  <c:v>52</c:v>
                </c:pt>
                <c:pt idx="23">
                  <c:v>67</c:v>
                </c:pt>
                <c:pt idx="24">
                  <c:v>91</c:v>
                </c:pt>
                <c:pt idx="25">
                  <c:v>110</c:v>
                </c:pt>
                <c:pt idx="26">
                  <c:v>112</c:v>
                </c:pt>
                <c:pt idx="27">
                  <c:v>113</c:v>
                </c:pt>
                <c:pt idx="28">
                  <c:v>141</c:v>
                </c:pt>
                <c:pt idx="29">
                  <c:v>216</c:v>
                </c:pt>
                <c:pt idx="30">
                  <c:v>281</c:v>
                </c:pt>
              </c:numCache>
            </c:numRef>
          </c:val>
        </c:ser>
        <c:dLbls>
          <c:showLegendKey val="0"/>
          <c:showVal val="0"/>
          <c:showCatName val="0"/>
          <c:showSerName val="0"/>
          <c:showPercent val="0"/>
          <c:showBubbleSize val="0"/>
        </c:dLbls>
        <c:gapWidth val="150"/>
        <c:overlap val="100"/>
        <c:axId val="342753760"/>
        <c:axId val="516177576"/>
      </c:barChart>
      <c:catAx>
        <c:axId val="342753760"/>
        <c:scaling>
          <c:orientation val="minMax"/>
        </c:scaling>
        <c:delete val="0"/>
        <c:axPos val="l"/>
        <c:numFmt formatCode="General" sourceLinked="1"/>
        <c:majorTickMark val="none"/>
        <c:minorTickMark val="none"/>
        <c:tickLblPos val="nextTo"/>
        <c:spPr>
          <a:noFill/>
          <a:ln w="9525" cap="flat" cmpd="sng" algn="ctr">
            <a:solidFill>
              <a:schemeClr val="tx2">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en-US"/>
          </a:p>
        </c:txPr>
        <c:crossAx val="516177576"/>
        <c:crosses val="autoZero"/>
        <c:auto val="1"/>
        <c:lblAlgn val="ctr"/>
        <c:lblOffset val="100"/>
        <c:noMultiLvlLbl val="0"/>
      </c:catAx>
      <c:valAx>
        <c:axId val="516177576"/>
        <c:scaling>
          <c:orientation val="minMax"/>
        </c:scaling>
        <c:delete val="0"/>
        <c:axPos val="b"/>
        <c:majorGridlines>
          <c:spPr>
            <a:ln w="9525" cap="flat" cmpd="sng" algn="ctr">
              <a:solidFill>
                <a:schemeClr val="tx2">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en-US"/>
          </a:p>
        </c:txPr>
        <c:crossAx val="516177576"/>
        <c:crosses val="autoZero"/>
        <c:crossBetween val="midCat"/>
      </c:valAx>
      <c:spPr>
        <a:noFill/>
        <a:ln>
          <a:noFill/>
        </a:ln>
        <a:effectLst/>
      </c:spPr>
    </c:plotArea>
    <c:legend>
      <c:legendPos val="b"/>
      <c:layout/>
      <c:overlay val="0"/>
      <c:spPr>
        <a:noFill/>
        <a:ln>
          <a:noFill/>
        </a:ln>
        <a:effectLst/>
      </c:spPr>
      <c:txPr>
        <a:bodyPr rot="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2">
          <a:lumMod val="15000"/>
          <a:lumOff val="85000"/>
        </a:schemeClr>
      </a:solidFill>
      <a:round/>
    </a:ln>
    <a:effectLst/>
  </c:spPr>
  <c:txPr>
    <a:bodyPr/>
    <a:lstStyle/>
    <a:p>
      <a:pPr>
        <a:defRPr/>
      </a:pPr>
      <a:endParaRPr lang="en-US"/>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20">
  <cs:axisTitle>
    <cs:lnRef idx="0"/>
    <cs:fillRef idx="0"/>
    <cs:effectRef idx="0"/>
    <cs:fontRef idx="minor">
      <a:schemeClr val="tx2"/>
    </cs:fontRef>
    <cs:defRPr sz="900" b="1" kern="1200"/>
  </cs:axisTitle>
  <cs:categoryAxis>
    <cs:lnRef idx="0"/>
    <cs:fillRef idx="0"/>
    <cs:effectRef idx="0"/>
    <cs:fontRef idx="minor">
      <a:schemeClr val="tx2"/>
    </cs:fontRef>
    <cs:spPr>
      <a:ln w="9525" cap="flat" cmpd="sng" algn="ctr">
        <a:solidFill>
          <a:schemeClr val="tx2">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2">
            <a:lumMod val="15000"/>
            <a:lumOff val="85000"/>
          </a:schemeClr>
        </a:solidFill>
        <a:round/>
      </a:ln>
    </cs:spPr>
    <cs:defRPr sz="900" kern="1200"/>
  </cs:chartArea>
  <cs:dataLabel>
    <cs:lnRef idx="0"/>
    <cs:fillRef idx="0"/>
    <cs:effectRef idx="0"/>
    <cs:fontRef idx="minor">
      <a:schemeClr val="tx2"/>
    </cs:fontRef>
    <cs:defRPr sz="900" kern="1200"/>
  </cs:dataLabel>
  <cs:dataLabelCallout>
    <cs:lnRef idx="0"/>
    <cs:fillRef idx="0"/>
    <cs:effectRef idx="0"/>
    <cs:fontRef idx="minor">
      <a:schemeClr val="dk2">
        <a:lumMod val="7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2"/>
    <cs:fontRef idx="minor">
      <a:schemeClr val="tx2"/>
    </cs:fontRef>
  </cs:dataPoint>
  <cs:dataPoint3D>
    <cs:lnRef idx="0"/>
    <cs:fillRef idx="3">
      <cs:styleClr val="auto"/>
    </cs:fillRef>
    <cs:effectRef idx="2"/>
    <cs:fontRef idx="minor">
      <a:schemeClr val="tx2"/>
    </cs:fontRef>
  </cs:dataPoint3D>
  <cs:dataPointLine>
    <cs:lnRef idx="0">
      <cs:styleClr val="auto"/>
    </cs:lnRef>
    <cs:fillRef idx="3"/>
    <cs:effectRef idx="2"/>
    <cs:fontRef idx="minor">
      <a:schemeClr val="tx2"/>
    </cs:fontRef>
    <cs:spPr>
      <a:ln w="31750" cap="rnd">
        <a:solidFill>
          <a:schemeClr val="phClr"/>
        </a:solidFill>
        <a:round/>
      </a:ln>
    </cs:spPr>
  </cs:dataPointLine>
  <cs:dataPointMarker>
    <cs:lnRef idx="0"/>
    <cs:fillRef idx="3">
      <cs:styleClr val="auto"/>
    </cs:fillRef>
    <cs:effectRef idx="2"/>
    <cs:fontRef idx="minor">
      <a:schemeClr val="tx2"/>
    </cs:fontRef>
    <cs:spPr>
      <a:ln w="12700">
        <a:solidFill>
          <a:schemeClr val="lt2"/>
        </a:solidFill>
        <a:round/>
      </a:ln>
    </cs:spPr>
  </cs:dataPointMarker>
  <cs:dataPointMarkerLayout symbol="circle" size="6"/>
  <cs:dataPointWireframe>
    <cs:lnRef idx="0">
      <cs:styleClr val="auto"/>
    </cs:lnRef>
    <cs:fillRef idx="3"/>
    <cs:effectRef idx="2"/>
    <cs:fontRef idx="minor">
      <a:schemeClr val="tx2"/>
    </cs:fontRef>
    <cs:spPr>
      <a:ln w="9525" cap="rnd">
        <a:solidFill>
          <a:schemeClr val="phClr"/>
        </a:solidFill>
        <a:round/>
      </a:ln>
    </cs:spPr>
  </cs:dataPointWireframe>
  <cs:dataTable>
    <cs:lnRef idx="0"/>
    <cs:fillRef idx="0"/>
    <cs:effectRef idx="0"/>
    <cs:fontRef idx="minor">
      <a:schemeClr val="tx2"/>
    </cs:fontRef>
    <cs:spPr>
      <a:ln w="9525">
        <a:solidFill>
          <a:schemeClr val="tx2">
            <a:lumMod val="15000"/>
            <a:lumOff val="85000"/>
          </a:schemeClr>
        </a:solidFill>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2"/>
    </cs:fontRef>
    <cs:spPr>
      <a:ln w="9525">
        <a:solidFill>
          <a:schemeClr val="tx2">
            <a:lumMod val="60000"/>
            <a:lumOff val="40000"/>
          </a:schemeClr>
        </a:solidFill>
        <a:prstDash val="dash"/>
      </a:ln>
    </cs:spPr>
  </cs:dropLine>
  <cs:errorBar>
    <cs:lnRef idx="0"/>
    <cs:fillRef idx="0"/>
    <cs:effectRef idx="0"/>
    <cs:fontRef idx="minor">
      <a:schemeClr val="tx2"/>
    </cs:fontRef>
    <cs:spPr>
      <a:ln w="9525">
        <a:solidFill>
          <a:schemeClr val="tx2">
            <a:lumMod val="75000"/>
          </a:schemeClr>
        </a:solidFill>
        <a:round/>
      </a:ln>
    </cs:spPr>
  </cs:errorBar>
  <cs:floor>
    <cs:lnRef idx="0"/>
    <cs:fillRef idx="0"/>
    <cs:effectRef idx="0"/>
    <cs:fontRef idx="minor">
      <a:schemeClr val="tx2"/>
    </cs:fontRef>
  </cs:floor>
  <cs:gridlineMajor>
    <cs:lnRef idx="0"/>
    <cs:fillRef idx="0"/>
    <cs:effectRef idx="0"/>
    <cs:fontRef idx="minor">
      <a:schemeClr val="tx2"/>
    </cs:fontRef>
    <cs:spPr>
      <a:ln w="9525" cap="flat" cmpd="sng" algn="ctr">
        <a:solidFill>
          <a:schemeClr val="tx2">
            <a:lumMod val="15000"/>
            <a:lumOff val="85000"/>
          </a:schemeClr>
        </a:solidFill>
        <a:round/>
      </a:ln>
    </cs:spPr>
  </cs:gridlineMajor>
  <cs:gridlineMinor>
    <cs:lnRef idx="0"/>
    <cs:fillRef idx="0"/>
    <cs:effectRef idx="0"/>
    <cs:fontRef idx="minor">
      <a:schemeClr val="tx2"/>
    </cs:fontRef>
    <cs:spPr>
      <a:ln>
        <a:solidFill>
          <a:schemeClr val="tx2">
            <a:lumMod val="5000"/>
            <a:lumOff val="95000"/>
          </a:schemeClr>
        </a:solidFill>
      </a:ln>
    </cs:spPr>
  </cs:gridlineMinor>
  <cs:hiLoLine>
    <cs:lnRef idx="0"/>
    <cs:fillRef idx="0"/>
    <cs:effectRef idx="0"/>
    <cs:fontRef idx="minor">
      <a:schemeClr val="tx2"/>
    </cs:fontRef>
    <cs:spPr>
      <a:ln w="9525">
        <a:solidFill>
          <a:schemeClr val="tx2">
            <a:lumMod val="60000"/>
            <a:lumOff val="40000"/>
          </a:schemeClr>
        </a:solidFill>
        <a:prstDash val="dash"/>
      </a:ln>
    </cs:spPr>
  </cs:hiLoLine>
  <cs:leaderLine>
    <cs:lnRef idx="0"/>
    <cs:fillRef idx="0"/>
    <cs:effectRef idx="0"/>
    <cs:fontRef idx="minor">
      <a:schemeClr val="tx2"/>
    </cs:fontRef>
    <cs:spPr>
      <a:ln w="9525">
        <a:solidFill>
          <a:schemeClr val="tx2">
            <a:lumMod val="35000"/>
            <a:lumOff val="65000"/>
          </a:schemeClr>
        </a:solidFill>
      </a:ln>
    </cs:spPr>
  </cs:leaderLine>
  <cs:legend>
    <cs:lnRef idx="0"/>
    <cs:fillRef idx="0"/>
    <cs:effectRef idx="0"/>
    <cs:fontRef idx="minor">
      <a:schemeClr val="tx2"/>
    </cs:fontRef>
    <cs:defRPr sz="900" kern="1200"/>
  </cs:legend>
  <cs:plotArea>
    <cs:lnRef idx="0"/>
    <cs:fillRef idx="0"/>
    <cs:effectRef idx="0"/>
    <cs:fontRef idx="minor">
      <a:schemeClr val="tx2"/>
    </cs:fontRef>
  </cs:plotArea>
  <cs:plotArea3D>
    <cs:lnRef idx="0"/>
    <cs:fillRef idx="0"/>
    <cs:effectRef idx="0"/>
    <cs:fontRef idx="minor">
      <a:schemeClr val="tx2"/>
    </cs:fontRef>
  </cs:plotArea3D>
  <cs:seriesAxis>
    <cs:lnRef idx="0"/>
    <cs:fillRef idx="0"/>
    <cs:effectRef idx="0"/>
    <cs:fontRef idx="minor">
      <a:schemeClr val="tx2"/>
    </cs:fontRef>
    <cs:spPr>
      <a:ln w="9525" cap="flat" cmpd="sng" algn="ctr">
        <a:solidFill>
          <a:schemeClr val="tx2">
            <a:lumMod val="15000"/>
            <a:lumOff val="85000"/>
          </a:schemeClr>
        </a:solidFill>
        <a:round/>
      </a:ln>
    </cs:spPr>
    <cs:defRPr sz="900" kern="1200"/>
  </cs:seriesAxis>
  <cs:seriesLine>
    <cs:lnRef idx="0"/>
    <cs:fillRef idx="0"/>
    <cs:effectRef idx="0"/>
    <cs:fontRef idx="minor">
      <a:schemeClr val="tx2"/>
    </cs:fontRef>
    <cs:spPr>
      <a:ln w="9525">
        <a:solidFill>
          <a:schemeClr val="tx2">
            <a:lumMod val="60000"/>
            <a:lumOff val="40000"/>
          </a:schemeClr>
        </a:solidFill>
        <a:prstDash val="dash"/>
      </a:ln>
    </cs:spPr>
  </cs:seriesLine>
  <cs:title>
    <cs:lnRef idx="0"/>
    <cs:fillRef idx="0"/>
    <cs:effectRef idx="0"/>
    <cs:fontRef idx="minor">
      <a:schemeClr val="tx2"/>
    </cs:fontRef>
    <cs:defRPr sz="1600" b="1" kern="1200"/>
  </cs:title>
  <cs:trendline>
    <cs:lnRef idx="0">
      <cs:styleClr val="auto"/>
    </cs:lnRef>
    <cs:fillRef idx="0"/>
    <cs:effectRef idx="0"/>
    <cs:fontRef idx="minor">
      <a:schemeClr val="tx2"/>
    </cs:fontRef>
    <cs:spPr>
      <a:ln w="19050" cap="rnd">
        <a:solidFill>
          <a:schemeClr val="phClr"/>
        </a:solidFill>
        <a:prstDash val="sysDash"/>
      </a:ln>
    </cs:spPr>
  </cs:trendline>
  <cs:trendlineLabel>
    <cs:lnRef idx="0"/>
    <cs:fillRef idx="0"/>
    <cs:effectRef idx="0"/>
    <cs:fontRef idx="minor">
      <a:schemeClr val="tx2"/>
    </cs:fontRef>
    <cs:defRPr sz="900" kern="1200"/>
  </cs:trendlineLabel>
  <cs:upBar>
    <cs:lnRef idx="0"/>
    <cs:fillRef idx="0"/>
    <cs:effectRef idx="0"/>
    <cs:fontRef idx="minor">
      <a:schemeClr val="tx2"/>
    </cs:fontRef>
    <cs:spPr>
      <a:solidFill>
        <a:schemeClr val="lt1"/>
      </a:solidFill>
      <a:ln w="9525">
        <a:solidFill>
          <a:schemeClr val="tx1">
            <a:lumMod val="15000"/>
            <a:lumOff val="85000"/>
          </a:schemeClr>
        </a:solidFill>
      </a:ln>
    </cs:spPr>
  </cs:upBar>
  <cs:valueAxis>
    <cs:lnRef idx="0"/>
    <cs:fillRef idx="0"/>
    <cs:effectRef idx="0"/>
    <cs:fontRef idx="minor">
      <a:schemeClr val="tx2"/>
    </cs:fontRef>
    <cs:defRPr sz="900" kern="1200"/>
  </cs:valueAxis>
  <cs:wall>
    <cs:lnRef idx="0"/>
    <cs:fillRef idx="0"/>
    <cs:effectRef idx="0"/>
    <cs:fontRef idx="minor">
      <a:schemeClr val="tx2"/>
    </cs:fontRef>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3F89E115-5251-44DC-9150-E00DD9D5EC7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A0DD25BB</Template>
  <TotalTime>65</TotalTime>
  <Pages>8</Pages>
  <Words>2546</Words>
  <Characters>13990</Characters>
  <Application>Microsoft Office Word</Application>
  <DocSecurity>0</DocSecurity>
  <Lines>116</Lines>
  <Paragraphs>33</Paragraphs>
  <ScaleCrop>false</ScaleCrop>
  <HeadingPairs>
    <vt:vector size="2" baseType="variant">
      <vt:variant>
        <vt:lpstr>Title</vt:lpstr>
      </vt:variant>
      <vt:variant>
        <vt:i4>1</vt:i4>
      </vt:variant>
    </vt:vector>
  </HeadingPairs>
  <TitlesOfParts>
    <vt:vector size="1" baseType="lpstr">
      <vt:lpstr/>
    </vt:vector>
  </TitlesOfParts>
  <Company>North Glamorgan NHS Trust</Company>
  <LinksUpToDate>false</LinksUpToDate>
  <CharactersWithSpaces>16503</CharactersWithSpaces>
  <SharedDoc>false</SharedDoc>
  <HLinks>
    <vt:vector size="12" baseType="variant">
      <vt:variant>
        <vt:i4>3342423</vt:i4>
      </vt:variant>
      <vt:variant>
        <vt:i4>3</vt:i4>
      </vt:variant>
      <vt:variant>
        <vt:i4>0</vt:i4>
      </vt:variant>
      <vt:variant>
        <vt:i4>5</vt:i4>
      </vt:variant>
      <vt:variant>
        <vt:lpwstr>http://www.wales.nhs.uk/sitesplus/documents/1064/24729_Health Standards Framework_2015_E1.pdf</vt:lpwstr>
      </vt:variant>
      <vt:variant>
        <vt:lpwstr/>
      </vt:variant>
      <vt:variant>
        <vt:i4>2686978</vt:i4>
      </vt:variant>
      <vt:variant>
        <vt:i4>0</vt:i4>
      </vt:variant>
      <vt:variant>
        <vt:i4>0</vt:i4>
      </vt:variant>
      <vt:variant>
        <vt:i4>5</vt:i4>
      </vt:variant>
      <vt:variant>
        <vt:lpwstr>mailto:andrea.gristock@wales.nhs.uk</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ngt_citrixprovision</dc:creator>
  <cp:lastModifiedBy>ngt_citrixprovision</cp:lastModifiedBy>
  <cp:revision>5</cp:revision>
  <cp:lastPrinted>2019-05-20T08:41:00Z</cp:lastPrinted>
  <dcterms:created xsi:type="dcterms:W3CDTF">2019-05-21T11:15:00Z</dcterms:created>
  <dcterms:modified xsi:type="dcterms:W3CDTF">2019-05-23T12:46:00Z</dcterms:modified>
</cp:coreProperties>
</file>