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DC5891" w:rsidP="00BA1AF1">
            <w:pPr>
              <w:jc w:val="center"/>
              <w:rPr>
                <w:rFonts w:ascii="Verdana" w:hAnsi="Verdana"/>
                <w:sz w:val="24"/>
                <w:szCs w:val="24"/>
              </w:rPr>
            </w:pPr>
            <w:r>
              <w:rPr>
                <w:rFonts w:ascii="Verdana" w:hAnsi="Verdana"/>
                <w:sz w:val="24"/>
                <w:szCs w:val="24"/>
              </w:rPr>
              <w:t>4.6</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216633"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E23B12" w:rsidRDefault="00216633" w:rsidP="00577535">
            <w:pPr>
              <w:jc w:val="center"/>
              <w:rPr>
                <w:rFonts w:ascii="Verdana" w:hAnsi="Verdana" w:cs="Arial"/>
                <w:b/>
                <w:color w:val="000000" w:themeColor="text1"/>
                <w:sz w:val="24"/>
                <w:szCs w:val="24"/>
              </w:rPr>
            </w:pPr>
            <w:r w:rsidRPr="00E953DE">
              <w:rPr>
                <w:rFonts w:ascii="Verdana" w:hAnsi="Verdana" w:cs="Arial"/>
                <w:b/>
                <w:color w:val="000000"/>
                <w:sz w:val="24"/>
              </w:rPr>
              <w:t>INTEGRATED PERFORMANCE DASHBOARD</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E65705" w:rsidP="00216633">
            <w:pPr>
              <w:rPr>
                <w:rFonts w:ascii="Verdana" w:hAnsi="Verdana" w:cs="Arial"/>
                <w:color w:val="FF0000"/>
                <w:sz w:val="24"/>
                <w:szCs w:val="24"/>
              </w:rPr>
            </w:pPr>
            <w:r w:rsidRPr="00E23B12">
              <w:rPr>
                <w:rStyle w:val="Style8"/>
                <w:rFonts w:ascii="Verdana" w:hAnsi="Verdana"/>
                <w:color w:val="000000" w:themeColor="text1"/>
                <w:szCs w:val="24"/>
              </w:rPr>
              <w:t>(</w:t>
            </w:r>
            <w:r w:rsidR="00216633">
              <w:rPr>
                <w:rStyle w:val="Style8"/>
                <w:rFonts w:ascii="Verdana" w:hAnsi="Verdana"/>
                <w:color w:val="000000" w:themeColor="text1"/>
                <w:szCs w:val="24"/>
              </w:rPr>
              <w:t>28</w:t>
            </w:r>
            <w:r w:rsidRPr="00E23B12">
              <w:rPr>
                <w:rStyle w:val="Style8"/>
                <w:rFonts w:ascii="Verdana" w:hAnsi="Verdana"/>
                <w:color w:val="000000" w:themeColor="text1"/>
                <w:szCs w:val="24"/>
              </w:rPr>
              <w:t>/</w:t>
            </w:r>
            <w:r w:rsidR="00216633">
              <w:rPr>
                <w:rStyle w:val="Style8"/>
                <w:rFonts w:ascii="Verdana" w:hAnsi="Verdana"/>
                <w:color w:val="000000" w:themeColor="text1"/>
                <w:szCs w:val="24"/>
              </w:rPr>
              <w:t>11</w:t>
            </w:r>
            <w:r w:rsidRPr="00E23B12">
              <w:rPr>
                <w:rStyle w:val="Style8"/>
                <w:rFonts w:ascii="Verdana" w:hAnsi="Verdana"/>
                <w:color w:val="000000" w:themeColor="text1"/>
                <w:szCs w:val="24"/>
              </w:rPr>
              <w:t>/</w:t>
            </w:r>
            <w:r w:rsidR="00216633">
              <w:rPr>
                <w:rStyle w:val="Style8"/>
                <w:rFonts w:ascii="Verdana" w:hAnsi="Verdana"/>
                <w:color w:val="000000" w:themeColor="text1"/>
                <w:szCs w:val="24"/>
              </w:rPr>
              <w:t>2019</w:t>
            </w:r>
            <w:r w:rsidRPr="00E23B12">
              <w:rPr>
                <w:rStyle w:val="Style8"/>
                <w:rFonts w:ascii="Verdana" w:hAnsi="Verdana"/>
                <w:color w:val="000000" w:themeColor="text1"/>
                <w:szCs w:val="24"/>
              </w:rPr>
              <w:t>)</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216633"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216633" w:rsidP="00216633">
            <w:pPr>
              <w:rPr>
                <w:rFonts w:ascii="Verdana" w:hAnsi="Verdana" w:cs="Arial"/>
                <w:caps/>
                <w:color w:val="FF0000"/>
                <w:sz w:val="24"/>
                <w:szCs w:val="24"/>
              </w:rPr>
            </w:pPr>
            <w:r>
              <w:rPr>
                <w:rFonts w:ascii="Verdana" w:hAnsi="Verdana" w:cs="Arial"/>
                <w:sz w:val="24"/>
              </w:rPr>
              <w:t xml:space="preserve">Alan Roderick, </w:t>
            </w:r>
            <w:r w:rsidRPr="00434B82">
              <w:rPr>
                <w:rFonts w:ascii="Verdana" w:hAnsi="Verdana" w:cs="Arial"/>
                <w:sz w:val="24"/>
              </w:rPr>
              <w:t>As</w:t>
            </w:r>
            <w:r>
              <w:rPr>
                <w:rFonts w:ascii="Verdana" w:hAnsi="Verdana" w:cs="Arial"/>
                <w:sz w:val="24"/>
              </w:rPr>
              <w:t>sistant Director of Performance &amp; Information</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216633" w:rsidRDefault="00216633" w:rsidP="005E14D3">
            <w:pPr>
              <w:rPr>
                <w:rFonts w:ascii="Verdana" w:hAnsi="Verdana"/>
                <w:sz w:val="24"/>
              </w:rPr>
            </w:pPr>
            <w:r>
              <w:rPr>
                <w:rFonts w:ascii="Verdana" w:hAnsi="Verdana"/>
                <w:sz w:val="24"/>
                <w:szCs w:val="24"/>
              </w:rPr>
              <w:t xml:space="preserve">Ruth Treharne, </w:t>
            </w:r>
            <w:sdt>
              <w:sdtPr>
                <w:rPr>
                  <w:rStyle w:val="Style19"/>
                  <w:rFonts w:ascii="Verdana" w:hAnsi="Verdana"/>
                  <w:sz w:val="24"/>
                  <w:szCs w:val="24"/>
                </w:rPr>
                <w:id w:val="1531297446"/>
                <w:placeholder>
                  <w:docPart w:val="87529A49A3DF4BD08968C463CD7238AF"/>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r>
                  <w:rPr>
                    <w:rStyle w:val="Style19"/>
                    <w:rFonts w:ascii="Verdana" w:hAnsi="Verdana"/>
                    <w:sz w:val="24"/>
                    <w:szCs w:val="24"/>
                  </w:rPr>
                  <w:t>Executive Director of Planning &amp; Performance</w:t>
                </w:r>
              </w:sdtContent>
            </w:sdt>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216633" w:rsidP="00577535">
                <w:pPr>
                  <w:rPr>
                    <w:rFonts w:ascii="Verdana" w:hAnsi="Verdana"/>
                    <w:caps/>
                    <w:color w:val="FF0000"/>
                    <w:sz w:val="24"/>
                    <w:szCs w:val="24"/>
                  </w:rPr>
                </w:pPr>
                <w:r>
                  <w:rPr>
                    <w:rStyle w:val="Style19"/>
                    <w:rFonts w:ascii="Verdana" w:hAnsi="Verdana"/>
                    <w:sz w:val="24"/>
                    <w:szCs w:val="24"/>
                  </w:rPr>
                  <w:t>Executive Director of Planning &amp; Performance</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216633"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48"/>
        <w:gridCol w:w="3342"/>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216633" w:rsidP="00577535">
            <w:pPr>
              <w:rPr>
                <w:rFonts w:ascii="Verdana" w:hAnsi="Verdana" w:cs="Arial"/>
                <w:sz w:val="24"/>
                <w:szCs w:val="24"/>
              </w:rPr>
            </w:pPr>
            <w:r>
              <w:rPr>
                <w:rFonts w:ascii="Verdana" w:hAnsi="Verdana" w:cs="Arial"/>
                <w:sz w:val="24"/>
                <w:szCs w:val="24"/>
              </w:rPr>
              <w:t>Finance, Performance &amp; Workforce Committee</w:t>
            </w:r>
          </w:p>
        </w:tc>
        <w:tc>
          <w:tcPr>
            <w:tcW w:w="2017" w:type="dxa"/>
            <w:vAlign w:val="center"/>
          </w:tcPr>
          <w:p w:rsidR="00D227B8" w:rsidRPr="00E23B12" w:rsidRDefault="00216633" w:rsidP="00216633">
            <w:pPr>
              <w:rPr>
                <w:rFonts w:ascii="Verdana" w:hAnsi="Verdana" w:cs="Arial"/>
                <w:sz w:val="24"/>
                <w:szCs w:val="24"/>
              </w:rPr>
            </w:pPr>
            <w:r>
              <w:rPr>
                <w:rStyle w:val="Style8"/>
                <w:rFonts w:ascii="Verdana" w:hAnsi="Verdana"/>
                <w:color w:val="000000" w:themeColor="text1"/>
                <w:szCs w:val="24"/>
              </w:rPr>
              <w:t>21</w:t>
            </w:r>
            <w:r w:rsidR="006802A0" w:rsidRPr="00E23B12">
              <w:rPr>
                <w:rStyle w:val="Style8"/>
                <w:rFonts w:ascii="Verdana" w:hAnsi="Verdana"/>
                <w:color w:val="000000" w:themeColor="text1"/>
                <w:szCs w:val="24"/>
              </w:rPr>
              <w:t>/</w:t>
            </w:r>
            <w:r>
              <w:rPr>
                <w:rStyle w:val="Style8"/>
                <w:rFonts w:ascii="Verdana" w:hAnsi="Verdana"/>
                <w:color w:val="000000" w:themeColor="text1"/>
                <w:szCs w:val="24"/>
              </w:rPr>
              <w:t>11</w:t>
            </w:r>
            <w:r w:rsidR="006802A0" w:rsidRPr="00E23B12">
              <w:rPr>
                <w:rStyle w:val="Style8"/>
                <w:rFonts w:ascii="Verdana" w:hAnsi="Verdana"/>
                <w:color w:val="000000" w:themeColor="text1"/>
                <w:szCs w:val="24"/>
              </w:rPr>
              <w:t>/</w:t>
            </w:r>
            <w:r>
              <w:rPr>
                <w:rStyle w:val="Style8"/>
                <w:rFonts w:ascii="Verdana" w:hAnsi="Verdana"/>
                <w:color w:val="000000" w:themeColor="text1"/>
                <w:szCs w:val="24"/>
              </w:rPr>
              <w:t>2019</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216633" w:rsidP="00577535">
                <w:pPr>
                  <w:rPr>
                    <w:rFonts w:ascii="Verdana" w:hAnsi="Verdana" w:cs="Arial"/>
                    <w:sz w:val="24"/>
                    <w:szCs w:val="24"/>
                  </w:rPr>
                </w:pPr>
                <w:r>
                  <w:rPr>
                    <w:rStyle w:val="Style22"/>
                    <w:rFonts w:ascii="Verdana" w:hAnsi="Verdana"/>
                    <w:sz w:val="24"/>
                    <w:szCs w:val="24"/>
                  </w:rPr>
                  <w:t>NOTED</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413"/>
        <w:gridCol w:w="8221"/>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2A2017">
        <w:trPr>
          <w:trHeight w:val="549"/>
        </w:trPr>
        <w:tc>
          <w:tcPr>
            <w:tcW w:w="1413" w:type="dxa"/>
            <w:shd w:val="clear" w:color="auto" w:fill="FFFFFF" w:themeFill="background1"/>
            <w:vAlign w:val="center"/>
          </w:tcPr>
          <w:p w:rsidR="00577535" w:rsidRDefault="002A2017" w:rsidP="00577535">
            <w:pPr>
              <w:rPr>
                <w:rFonts w:ascii="Verdana" w:hAnsi="Verdana" w:cs="Arial"/>
                <w:sz w:val="24"/>
                <w:szCs w:val="24"/>
              </w:rPr>
            </w:pPr>
            <w:r>
              <w:rPr>
                <w:rFonts w:ascii="Verdana" w:hAnsi="Verdana" w:cs="Arial"/>
                <w:sz w:val="24"/>
                <w:szCs w:val="24"/>
              </w:rPr>
              <w:t>RTT</w:t>
            </w:r>
          </w:p>
          <w:p w:rsidR="002A2017" w:rsidRDefault="002A2017" w:rsidP="00577535">
            <w:pPr>
              <w:rPr>
                <w:rFonts w:ascii="Verdana" w:hAnsi="Verdana" w:cs="Arial"/>
                <w:sz w:val="24"/>
                <w:szCs w:val="24"/>
              </w:rPr>
            </w:pPr>
            <w:r>
              <w:rPr>
                <w:rFonts w:ascii="Verdana" w:hAnsi="Verdana" w:cs="Arial"/>
                <w:sz w:val="24"/>
                <w:szCs w:val="24"/>
              </w:rPr>
              <w:t>FUNB</w:t>
            </w:r>
          </w:p>
          <w:p w:rsidR="002A2017" w:rsidRDefault="002A2017" w:rsidP="00577535">
            <w:pPr>
              <w:rPr>
                <w:rFonts w:ascii="Verdana" w:hAnsi="Verdana" w:cs="Arial"/>
                <w:sz w:val="24"/>
                <w:szCs w:val="24"/>
              </w:rPr>
            </w:pPr>
            <w:r>
              <w:rPr>
                <w:rFonts w:ascii="Verdana" w:hAnsi="Verdana" w:cs="Arial"/>
                <w:sz w:val="24"/>
                <w:szCs w:val="24"/>
              </w:rPr>
              <w:t>DTOC</w:t>
            </w:r>
          </w:p>
          <w:p w:rsidR="002A2017" w:rsidRDefault="002A2017" w:rsidP="00577535">
            <w:pPr>
              <w:rPr>
                <w:rFonts w:ascii="Verdana" w:hAnsi="Verdana" w:cs="Arial"/>
                <w:sz w:val="24"/>
                <w:szCs w:val="24"/>
              </w:rPr>
            </w:pPr>
            <w:r>
              <w:rPr>
                <w:rFonts w:ascii="Verdana" w:hAnsi="Verdana" w:cs="Arial"/>
                <w:sz w:val="24"/>
                <w:szCs w:val="24"/>
              </w:rPr>
              <w:t>PMO</w:t>
            </w:r>
          </w:p>
          <w:p w:rsidR="002A2017" w:rsidRDefault="002A2017" w:rsidP="00577535">
            <w:pPr>
              <w:rPr>
                <w:rFonts w:ascii="Verdana" w:hAnsi="Verdana" w:cs="Arial"/>
                <w:sz w:val="24"/>
                <w:szCs w:val="24"/>
              </w:rPr>
            </w:pPr>
            <w:r>
              <w:rPr>
                <w:rFonts w:ascii="Verdana" w:hAnsi="Verdana" w:cs="Arial"/>
                <w:sz w:val="24"/>
                <w:szCs w:val="24"/>
              </w:rPr>
              <w:t>PCH</w:t>
            </w:r>
          </w:p>
          <w:p w:rsidR="002A2017" w:rsidRDefault="002A2017" w:rsidP="00577535">
            <w:pPr>
              <w:rPr>
                <w:rFonts w:ascii="Verdana" w:hAnsi="Verdana" w:cs="Arial"/>
                <w:sz w:val="24"/>
                <w:szCs w:val="24"/>
              </w:rPr>
            </w:pPr>
            <w:r>
              <w:rPr>
                <w:rFonts w:ascii="Verdana" w:hAnsi="Verdana" w:cs="Arial"/>
                <w:sz w:val="24"/>
                <w:szCs w:val="24"/>
              </w:rPr>
              <w:t>RGH</w:t>
            </w:r>
          </w:p>
          <w:p w:rsidR="002A2017" w:rsidRDefault="002A2017" w:rsidP="00577535">
            <w:pPr>
              <w:rPr>
                <w:rFonts w:ascii="Verdana" w:hAnsi="Verdana" w:cs="Arial"/>
                <w:sz w:val="24"/>
                <w:szCs w:val="24"/>
              </w:rPr>
            </w:pPr>
            <w:r>
              <w:rPr>
                <w:rFonts w:ascii="Verdana" w:hAnsi="Verdana" w:cs="Arial"/>
                <w:sz w:val="24"/>
                <w:szCs w:val="24"/>
              </w:rPr>
              <w:t>CT</w:t>
            </w:r>
          </w:p>
          <w:p w:rsidR="002A2017" w:rsidRDefault="002A2017" w:rsidP="00577535">
            <w:pPr>
              <w:rPr>
                <w:rFonts w:ascii="Verdana" w:hAnsi="Verdana" w:cs="Arial"/>
                <w:sz w:val="24"/>
                <w:szCs w:val="24"/>
              </w:rPr>
            </w:pPr>
            <w:r>
              <w:rPr>
                <w:rFonts w:ascii="Verdana" w:hAnsi="Verdana" w:cs="Arial"/>
                <w:sz w:val="24"/>
                <w:szCs w:val="24"/>
              </w:rPr>
              <w:t>POW</w:t>
            </w:r>
          </w:p>
          <w:p w:rsidR="002A2017" w:rsidRDefault="002A2017" w:rsidP="00577535">
            <w:pPr>
              <w:rPr>
                <w:rFonts w:ascii="Verdana" w:hAnsi="Verdana" w:cs="Arial"/>
                <w:sz w:val="24"/>
                <w:szCs w:val="24"/>
              </w:rPr>
            </w:pPr>
            <w:r>
              <w:rPr>
                <w:rFonts w:ascii="Verdana" w:hAnsi="Verdana" w:cs="Arial"/>
                <w:sz w:val="24"/>
                <w:szCs w:val="24"/>
              </w:rPr>
              <w:lastRenderedPageBreak/>
              <w:t>YCC</w:t>
            </w:r>
          </w:p>
          <w:p w:rsidR="002A2017" w:rsidRDefault="002A2017" w:rsidP="00577535">
            <w:pPr>
              <w:rPr>
                <w:rFonts w:ascii="Verdana" w:hAnsi="Verdana" w:cs="Arial"/>
                <w:sz w:val="24"/>
                <w:szCs w:val="24"/>
              </w:rPr>
            </w:pPr>
            <w:r>
              <w:rPr>
                <w:rFonts w:ascii="Verdana" w:hAnsi="Verdana" w:cs="Arial"/>
                <w:sz w:val="24"/>
                <w:szCs w:val="24"/>
              </w:rPr>
              <w:t>YCR</w:t>
            </w:r>
          </w:p>
          <w:p w:rsidR="002A2017" w:rsidRDefault="002A2017" w:rsidP="00577535">
            <w:pPr>
              <w:rPr>
                <w:rFonts w:ascii="Verdana" w:hAnsi="Verdana" w:cs="Arial"/>
                <w:sz w:val="24"/>
                <w:szCs w:val="24"/>
              </w:rPr>
            </w:pPr>
            <w:r>
              <w:rPr>
                <w:rFonts w:ascii="Verdana" w:hAnsi="Verdana" w:cs="Arial"/>
                <w:sz w:val="24"/>
                <w:szCs w:val="24"/>
              </w:rPr>
              <w:t>CTM</w:t>
            </w:r>
          </w:p>
          <w:p w:rsidR="002A2017" w:rsidRDefault="002A2017" w:rsidP="00577535">
            <w:pPr>
              <w:rPr>
                <w:rFonts w:ascii="Verdana" w:hAnsi="Verdana" w:cs="Arial"/>
                <w:sz w:val="24"/>
                <w:szCs w:val="24"/>
              </w:rPr>
            </w:pPr>
            <w:r>
              <w:rPr>
                <w:rFonts w:ascii="Verdana" w:hAnsi="Verdana" w:cs="Arial"/>
                <w:sz w:val="24"/>
                <w:szCs w:val="24"/>
              </w:rPr>
              <w:t>IMTP</w:t>
            </w:r>
          </w:p>
          <w:p w:rsidR="002A2017" w:rsidRDefault="002A2017" w:rsidP="00577535">
            <w:pPr>
              <w:rPr>
                <w:rFonts w:ascii="Verdana" w:hAnsi="Verdana" w:cs="Arial"/>
                <w:sz w:val="24"/>
                <w:szCs w:val="24"/>
              </w:rPr>
            </w:pPr>
            <w:r>
              <w:rPr>
                <w:rFonts w:ascii="Verdana" w:hAnsi="Verdana" w:cs="Arial"/>
                <w:sz w:val="24"/>
                <w:szCs w:val="24"/>
              </w:rPr>
              <w:t>HMRC</w:t>
            </w:r>
          </w:p>
          <w:p w:rsidR="002A2017" w:rsidRDefault="002A2017" w:rsidP="00577535">
            <w:pPr>
              <w:rPr>
                <w:rFonts w:ascii="Verdana" w:hAnsi="Verdana" w:cs="Arial"/>
                <w:sz w:val="24"/>
                <w:szCs w:val="24"/>
              </w:rPr>
            </w:pPr>
            <w:r>
              <w:rPr>
                <w:rFonts w:ascii="Verdana" w:hAnsi="Verdana" w:cs="Arial"/>
                <w:sz w:val="24"/>
                <w:szCs w:val="24"/>
              </w:rPr>
              <w:t>NUSC</w:t>
            </w:r>
          </w:p>
          <w:p w:rsidR="002A2017" w:rsidRDefault="002A2017" w:rsidP="00577535">
            <w:pPr>
              <w:rPr>
                <w:rFonts w:ascii="Verdana" w:hAnsi="Verdana" w:cs="Arial"/>
                <w:sz w:val="24"/>
                <w:szCs w:val="24"/>
              </w:rPr>
            </w:pPr>
            <w:r>
              <w:rPr>
                <w:rFonts w:ascii="Verdana" w:hAnsi="Verdana" w:cs="Arial"/>
                <w:sz w:val="24"/>
                <w:szCs w:val="24"/>
              </w:rPr>
              <w:t>USC</w:t>
            </w:r>
          </w:p>
          <w:p w:rsidR="002A2017" w:rsidRDefault="002A2017" w:rsidP="00577535">
            <w:pPr>
              <w:rPr>
                <w:rFonts w:ascii="Verdana" w:hAnsi="Verdana" w:cs="Arial"/>
                <w:sz w:val="24"/>
                <w:szCs w:val="24"/>
              </w:rPr>
            </w:pPr>
            <w:r>
              <w:rPr>
                <w:rFonts w:ascii="Verdana" w:hAnsi="Verdana" w:cs="Arial"/>
                <w:sz w:val="24"/>
                <w:szCs w:val="24"/>
              </w:rPr>
              <w:t>SCP</w:t>
            </w:r>
          </w:p>
          <w:p w:rsidR="002A2017" w:rsidRDefault="002A2017" w:rsidP="00577535">
            <w:pPr>
              <w:rPr>
                <w:rFonts w:ascii="Verdana" w:hAnsi="Verdana" w:cs="Arial"/>
                <w:sz w:val="24"/>
                <w:szCs w:val="24"/>
              </w:rPr>
            </w:pPr>
            <w:r>
              <w:rPr>
                <w:rFonts w:ascii="Verdana" w:hAnsi="Verdana" w:cs="Arial"/>
                <w:sz w:val="24"/>
                <w:szCs w:val="24"/>
              </w:rPr>
              <w:t>SSNAP</w:t>
            </w:r>
          </w:p>
          <w:p w:rsidR="002A2017" w:rsidRDefault="002A2017" w:rsidP="00577535">
            <w:pPr>
              <w:rPr>
                <w:rFonts w:ascii="Verdana" w:hAnsi="Verdana" w:cs="Arial"/>
                <w:sz w:val="24"/>
                <w:szCs w:val="24"/>
              </w:rPr>
            </w:pPr>
            <w:r>
              <w:rPr>
                <w:rFonts w:ascii="Verdana" w:hAnsi="Verdana" w:cs="Arial"/>
                <w:sz w:val="24"/>
                <w:szCs w:val="24"/>
              </w:rPr>
              <w:t>QIM</w:t>
            </w:r>
          </w:p>
          <w:p w:rsidR="002A2017" w:rsidRDefault="002A2017" w:rsidP="00577535">
            <w:pPr>
              <w:rPr>
                <w:rFonts w:ascii="Verdana" w:hAnsi="Verdana" w:cs="Arial"/>
                <w:sz w:val="24"/>
                <w:szCs w:val="24"/>
              </w:rPr>
            </w:pPr>
            <w:r>
              <w:rPr>
                <w:rFonts w:ascii="Verdana" w:hAnsi="Verdana" w:cs="Arial"/>
                <w:sz w:val="24"/>
                <w:szCs w:val="24"/>
              </w:rPr>
              <w:t>CAMHS</w:t>
            </w:r>
          </w:p>
          <w:p w:rsidR="002A2017" w:rsidRDefault="002A2017" w:rsidP="00577535">
            <w:pPr>
              <w:rPr>
                <w:rFonts w:ascii="Verdana" w:hAnsi="Verdana" w:cs="Arial"/>
                <w:sz w:val="24"/>
                <w:szCs w:val="24"/>
              </w:rPr>
            </w:pPr>
            <w:r>
              <w:rPr>
                <w:rFonts w:ascii="Verdana" w:hAnsi="Verdana" w:cs="Arial"/>
                <w:sz w:val="24"/>
                <w:szCs w:val="24"/>
              </w:rPr>
              <w:t>p-CAMHS</w:t>
            </w:r>
          </w:p>
          <w:p w:rsidR="002A2017" w:rsidRPr="00E23B12" w:rsidRDefault="002A2017" w:rsidP="00577535">
            <w:pPr>
              <w:rPr>
                <w:rFonts w:ascii="Verdana" w:hAnsi="Verdana" w:cs="Arial"/>
                <w:sz w:val="24"/>
                <w:szCs w:val="24"/>
              </w:rPr>
            </w:pPr>
            <w:r>
              <w:rPr>
                <w:rFonts w:ascii="Verdana" w:hAnsi="Verdana" w:cs="Arial"/>
                <w:sz w:val="24"/>
                <w:szCs w:val="24"/>
              </w:rPr>
              <w:t>s-CAMHS</w:t>
            </w:r>
          </w:p>
        </w:tc>
        <w:tc>
          <w:tcPr>
            <w:tcW w:w="8221" w:type="dxa"/>
            <w:vAlign w:val="center"/>
          </w:tcPr>
          <w:p w:rsidR="00577535" w:rsidRDefault="002A2017" w:rsidP="00577535">
            <w:pPr>
              <w:rPr>
                <w:rFonts w:ascii="Verdana" w:hAnsi="Verdana" w:cs="Arial"/>
                <w:sz w:val="24"/>
                <w:szCs w:val="24"/>
              </w:rPr>
            </w:pPr>
            <w:r>
              <w:rPr>
                <w:rFonts w:ascii="Verdana" w:hAnsi="Verdana" w:cs="Arial"/>
                <w:sz w:val="24"/>
                <w:szCs w:val="24"/>
              </w:rPr>
              <w:lastRenderedPageBreak/>
              <w:t>Referral to Treatment</w:t>
            </w:r>
          </w:p>
          <w:p w:rsidR="002A2017" w:rsidRDefault="002A2017" w:rsidP="00577535">
            <w:pPr>
              <w:rPr>
                <w:rFonts w:ascii="Verdana" w:hAnsi="Verdana" w:cs="Arial"/>
                <w:sz w:val="24"/>
                <w:szCs w:val="24"/>
              </w:rPr>
            </w:pPr>
            <w:r>
              <w:rPr>
                <w:rFonts w:ascii="Verdana" w:hAnsi="Verdana" w:cs="Arial"/>
                <w:sz w:val="24"/>
                <w:szCs w:val="24"/>
              </w:rPr>
              <w:t>Follow Ups Not Booked</w:t>
            </w:r>
          </w:p>
          <w:p w:rsidR="002A2017" w:rsidRDefault="002A2017" w:rsidP="00577535">
            <w:pPr>
              <w:rPr>
                <w:rFonts w:ascii="Verdana" w:hAnsi="Verdana" w:cs="Arial"/>
                <w:sz w:val="24"/>
                <w:szCs w:val="24"/>
              </w:rPr>
            </w:pPr>
            <w:r>
              <w:rPr>
                <w:rFonts w:ascii="Verdana" w:hAnsi="Verdana" w:cs="Arial"/>
                <w:sz w:val="24"/>
                <w:szCs w:val="24"/>
              </w:rPr>
              <w:t>Delayed Transfers of Care</w:t>
            </w:r>
          </w:p>
          <w:p w:rsidR="002A2017" w:rsidRDefault="002A2017" w:rsidP="00577535">
            <w:pPr>
              <w:rPr>
                <w:rFonts w:ascii="Verdana" w:hAnsi="Verdana" w:cs="Arial"/>
                <w:sz w:val="24"/>
                <w:szCs w:val="24"/>
              </w:rPr>
            </w:pPr>
            <w:r>
              <w:rPr>
                <w:rFonts w:ascii="Verdana" w:hAnsi="Verdana" w:cs="Arial"/>
                <w:sz w:val="24"/>
                <w:szCs w:val="24"/>
              </w:rPr>
              <w:t>Programme Management Office</w:t>
            </w:r>
          </w:p>
          <w:p w:rsidR="002A2017" w:rsidRDefault="002A2017" w:rsidP="00577535">
            <w:pPr>
              <w:rPr>
                <w:rFonts w:ascii="Verdana" w:hAnsi="Verdana" w:cs="Arial"/>
                <w:sz w:val="24"/>
                <w:szCs w:val="24"/>
              </w:rPr>
            </w:pPr>
            <w:r>
              <w:rPr>
                <w:rFonts w:ascii="Verdana" w:hAnsi="Verdana" w:cs="Arial"/>
                <w:sz w:val="24"/>
                <w:szCs w:val="24"/>
              </w:rPr>
              <w:t>Prince Charles Hospital</w:t>
            </w:r>
          </w:p>
          <w:p w:rsidR="002A2017" w:rsidRDefault="002A2017" w:rsidP="00577535">
            <w:pPr>
              <w:rPr>
                <w:rFonts w:ascii="Verdana" w:hAnsi="Verdana" w:cs="Arial"/>
                <w:sz w:val="24"/>
                <w:szCs w:val="24"/>
              </w:rPr>
            </w:pPr>
            <w:r>
              <w:rPr>
                <w:rFonts w:ascii="Verdana" w:hAnsi="Verdana" w:cs="Arial"/>
                <w:sz w:val="24"/>
                <w:szCs w:val="24"/>
              </w:rPr>
              <w:t>Royal Glamorgan Hospital</w:t>
            </w:r>
          </w:p>
          <w:p w:rsidR="002A2017" w:rsidRDefault="002A2017" w:rsidP="00577535">
            <w:pPr>
              <w:rPr>
                <w:rFonts w:ascii="Verdana" w:hAnsi="Verdana" w:cs="Arial"/>
                <w:sz w:val="24"/>
                <w:szCs w:val="24"/>
              </w:rPr>
            </w:pPr>
            <w:r>
              <w:rPr>
                <w:rFonts w:ascii="Verdana" w:hAnsi="Verdana" w:cs="Arial"/>
                <w:sz w:val="24"/>
                <w:szCs w:val="24"/>
              </w:rPr>
              <w:t>Cwm Taf</w:t>
            </w:r>
          </w:p>
          <w:p w:rsidR="002A2017" w:rsidRDefault="002A2017" w:rsidP="00577535">
            <w:pPr>
              <w:rPr>
                <w:rFonts w:ascii="Verdana" w:hAnsi="Verdana" w:cs="Arial"/>
                <w:sz w:val="24"/>
                <w:szCs w:val="24"/>
              </w:rPr>
            </w:pPr>
            <w:r>
              <w:rPr>
                <w:rFonts w:ascii="Verdana" w:hAnsi="Verdana" w:cs="Arial"/>
                <w:sz w:val="24"/>
                <w:szCs w:val="24"/>
              </w:rPr>
              <w:t>Princess of Wales</w:t>
            </w:r>
          </w:p>
          <w:p w:rsidR="002A2017" w:rsidRDefault="002A2017" w:rsidP="00577535">
            <w:pPr>
              <w:rPr>
                <w:rFonts w:ascii="Verdana" w:hAnsi="Verdana" w:cs="Arial"/>
                <w:sz w:val="24"/>
                <w:szCs w:val="24"/>
              </w:rPr>
            </w:pPr>
            <w:proofErr w:type="spellStart"/>
            <w:r>
              <w:rPr>
                <w:rFonts w:ascii="Verdana" w:hAnsi="Verdana" w:cs="Arial"/>
                <w:sz w:val="24"/>
                <w:szCs w:val="24"/>
              </w:rPr>
              <w:lastRenderedPageBreak/>
              <w:t>Ysbyty</w:t>
            </w:r>
            <w:proofErr w:type="spellEnd"/>
            <w:r>
              <w:rPr>
                <w:rFonts w:ascii="Verdana" w:hAnsi="Verdana" w:cs="Arial"/>
                <w:sz w:val="24"/>
                <w:szCs w:val="24"/>
              </w:rPr>
              <w:t xml:space="preserve"> Cwm Cynon</w:t>
            </w:r>
          </w:p>
          <w:p w:rsidR="002A2017" w:rsidRDefault="002A2017" w:rsidP="00577535">
            <w:pPr>
              <w:rPr>
                <w:rFonts w:ascii="Verdana" w:hAnsi="Verdana" w:cs="Arial"/>
                <w:sz w:val="24"/>
                <w:szCs w:val="24"/>
              </w:rPr>
            </w:pPr>
            <w:proofErr w:type="spellStart"/>
            <w:r>
              <w:rPr>
                <w:rFonts w:ascii="Verdana" w:hAnsi="Verdana" w:cs="Arial"/>
                <w:sz w:val="24"/>
                <w:szCs w:val="24"/>
              </w:rPr>
              <w:t>Ysbyty</w:t>
            </w:r>
            <w:proofErr w:type="spellEnd"/>
            <w:r>
              <w:rPr>
                <w:rFonts w:ascii="Verdana" w:hAnsi="Verdana" w:cs="Arial"/>
                <w:sz w:val="24"/>
                <w:szCs w:val="24"/>
              </w:rPr>
              <w:t xml:space="preserve"> Cwm Rhondda</w:t>
            </w:r>
          </w:p>
          <w:p w:rsidR="002A2017" w:rsidRDefault="002A2017" w:rsidP="00577535">
            <w:pPr>
              <w:rPr>
                <w:rFonts w:ascii="Verdana" w:hAnsi="Verdana" w:cs="Arial"/>
                <w:sz w:val="24"/>
                <w:szCs w:val="24"/>
              </w:rPr>
            </w:pPr>
            <w:r>
              <w:rPr>
                <w:rFonts w:ascii="Verdana" w:hAnsi="Verdana" w:cs="Arial"/>
                <w:sz w:val="24"/>
                <w:szCs w:val="24"/>
              </w:rPr>
              <w:t>Cwm Taf Morgannwg</w:t>
            </w:r>
          </w:p>
          <w:p w:rsidR="002A2017" w:rsidRDefault="002A2017" w:rsidP="002A2017">
            <w:pPr>
              <w:rPr>
                <w:rFonts w:ascii="Verdana" w:hAnsi="Verdana" w:cs="Arial"/>
                <w:sz w:val="24"/>
                <w:szCs w:val="24"/>
              </w:rPr>
            </w:pPr>
            <w:r>
              <w:rPr>
                <w:rFonts w:ascii="Verdana" w:hAnsi="Verdana" w:cs="Arial"/>
                <w:sz w:val="24"/>
                <w:szCs w:val="24"/>
              </w:rPr>
              <w:t>Integrated Medium Term Plan</w:t>
            </w:r>
          </w:p>
          <w:p w:rsidR="002A2017" w:rsidRDefault="002A2017" w:rsidP="008440CC">
            <w:pPr>
              <w:rPr>
                <w:rFonts w:ascii="Verdana" w:hAnsi="Verdana" w:cs="Arial"/>
                <w:sz w:val="24"/>
                <w:szCs w:val="24"/>
              </w:rPr>
            </w:pPr>
            <w:r>
              <w:rPr>
                <w:rFonts w:ascii="Verdana" w:hAnsi="Verdana" w:cs="Arial"/>
                <w:sz w:val="24"/>
                <w:szCs w:val="24"/>
              </w:rPr>
              <w:t>HM Revenu</w:t>
            </w:r>
            <w:r w:rsidR="008440CC">
              <w:rPr>
                <w:rFonts w:ascii="Verdana" w:hAnsi="Verdana" w:cs="Arial"/>
                <w:sz w:val="24"/>
                <w:szCs w:val="24"/>
              </w:rPr>
              <w:t>e &amp; Customs</w:t>
            </w:r>
          </w:p>
          <w:p w:rsidR="008440CC" w:rsidRDefault="008440CC" w:rsidP="008440CC">
            <w:pPr>
              <w:rPr>
                <w:rFonts w:ascii="Verdana" w:hAnsi="Verdana" w:cs="Arial"/>
                <w:sz w:val="24"/>
                <w:szCs w:val="24"/>
              </w:rPr>
            </w:pPr>
            <w:r>
              <w:rPr>
                <w:rFonts w:ascii="Verdana" w:hAnsi="Verdana" w:cs="Arial"/>
                <w:sz w:val="24"/>
                <w:szCs w:val="24"/>
              </w:rPr>
              <w:t>Non Urgent Suspected Cancer</w:t>
            </w:r>
          </w:p>
          <w:p w:rsidR="008440CC" w:rsidRDefault="008440CC" w:rsidP="008440CC">
            <w:pPr>
              <w:rPr>
                <w:rFonts w:ascii="Verdana" w:hAnsi="Verdana" w:cs="Arial"/>
                <w:sz w:val="24"/>
                <w:szCs w:val="24"/>
              </w:rPr>
            </w:pPr>
            <w:r>
              <w:rPr>
                <w:rFonts w:ascii="Verdana" w:hAnsi="Verdana" w:cs="Arial"/>
                <w:sz w:val="24"/>
                <w:szCs w:val="24"/>
              </w:rPr>
              <w:t>Urgent Suspected Cancer</w:t>
            </w:r>
          </w:p>
          <w:p w:rsidR="008440CC" w:rsidRDefault="008440CC" w:rsidP="008440CC">
            <w:pPr>
              <w:rPr>
                <w:rFonts w:ascii="Verdana" w:hAnsi="Verdana" w:cs="Arial"/>
                <w:sz w:val="24"/>
                <w:szCs w:val="24"/>
              </w:rPr>
            </w:pPr>
            <w:r>
              <w:rPr>
                <w:rFonts w:ascii="Verdana" w:hAnsi="Verdana" w:cs="Arial"/>
                <w:sz w:val="24"/>
                <w:szCs w:val="24"/>
              </w:rPr>
              <w:t>Single Cancer Pathway</w:t>
            </w:r>
          </w:p>
          <w:p w:rsidR="008440CC" w:rsidRDefault="008440CC" w:rsidP="008440CC">
            <w:pPr>
              <w:rPr>
                <w:rFonts w:ascii="Verdana" w:hAnsi="Verdana"/>
                <w:color w:val="000000"/>
                <w:sz w:val="24"/>
              </w:rPr>
            </w:pPr>
            <w:r w:rsidRPr="007E795F">
              <w:rPr>
                <w:rFonts w:ascii="Verdana" w:hAnsi="Verdana"/>
                <w:color w:val="000000"/>
                <w:sz w:val="24"/>
              </w:rPr>
              <w:t>Sentinel Stroke National Audit Programme</w:t>
            </w:r>
          </w:p>
          <w:p w:rsidR="008440CC" w:rsidRDefault="008440CC" w:rsidP="008440CC">
            <w:pPr>
              <w:rPr>
                <w:rFonts w:ascii="Verdana" w:hAnsi="Verdana"/>
                <w:color w:val="000000"/>
                <w:sz w:val="24"/>
              </w:rPr>
            </w:pPr>
            <w:r>
              <w:rPr>
                <w:rFonts w:ascii="Verdana" w:hAnsi="Verdana"/>
                <w:color w:val="000000"/>
                <w:sz w:val="24"/>
              </w:rPr>
              <w:t>Quality Improvement Measures</w:t>
            </w:r>
          </w:p>
          <w:p w:rsidR="008440CC" w:rsidRDefault="008440CC" w:rsidP="008440CC">
            <w:pPr>
              <w:rPr>
                <w:rFonts w:ascii="Verdana" w:hAnsi="Verdana"/>
                <w:color w:val="000000"/>
                <w:sz w:val="24"/>
              </w:rPr>
            </w:pPr>
            <w:r>
              <w:rPr>
                <w:rFonts w:ascii="Verdana" w:hAnsi="Verdana"/>
                <w:color w:val="000000"/>
                <w:sz w:val="24"/>
              </w:rPr>
              <w:t>Child and Adolescent Mental Health Services</w:t>
            </w:r>
          </w:p>
          <w:p w:rsidR="008440CC" w:rsidRDefault="008440CC" w:rsidP="008440CC">
            <w:pPr>
              <w:rPr>
                <w:rFonts w:ascii="Verdana" w:hAnsi="Verdana"/>
                <w:color w:val="000000"/>
                <w:sz w:val="24"/>
              </w:rPr>
            </w:pPr>
            <w:r>
              <w:rPr>
                <w:rFonts w:ascii="Verdana" w:hAnsi="Verdana"/>
                <w:color w:val="000000"/>
                <w:sz w:val="24"/>
              </w:rPr>
              <w:t>Primary Child and Adolescent Mental Health Services</w:t>
            </w:r>
          </w:p>
          <w:p w:rsidR="008440CC" w:rsidRPr="00E23B12" w:rsidRDefault="008440CC" w:rsidP="008440CC">
            <w:pPr>
              <w:rPr>
                <w:rFonts w:ascii="Verdana" w:hAnsi="Verdana" w:cs="Arial"/>
                <w:sz w:val="24"/>
                <w:szCs w:val="24"/>
              </w:rPr>
            </w:pPr>
            <w:r>
              <w:rPr>
                <w:rFonts w:ascii="Verdana" w:hAnsi="Verdana"/>
                <w:color w:val="000000"/>
                <w:sz w:val="24"/>
              </w:rPr>
              <w:t>Specialist Child and Adolescent Mental Health Services</w:t>
            </w: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rsidR="006A7DA6" w:rsidRPr="00E23B12" w:rsidRDefault="006A7DA6" w:rsidP="00344184">
      <w:pPr>
        <w:pStyle w:val="ListParagraph"/>
        <w:spacing w:after="0" w:line="240" w:lineRule="auto"/>
        <w:ind w:left="360"/>
        <w:rPr>
          <w:rFonts w:ascii="Verdana" w:hAnsi="Verdana" w:cs="Arial"/>
          <w:b/>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The purpose of this repo</w:t>
      </w:r>
      <w:r>
        <w:rPr>
          <w:rFonts w:ascii="Verdana" w:hAnsi="Verdana" w:cs="Arial"/>
          <w:sz w:val="24"/>
          <w:szCs w:val="24"/>
        </w:rPr>
        <w:t xml:space="preserve">rt is to provide the </w:t>
      </w:r>
      <w:r w:rsidRPr="00D478EC">
        <w:rPr>
          <w:rFonts w:ascii="Verdana" w:hAnsi="Verdana" w:cs="Arial"/>
          <w:sz w:val="24"/>
          <w:szCs w:val="24"/>
        </w:rPr>
        <w:t xml:space="preserve">Board with a summary of performance against a number of key quality and performance indicators, including areas where the </w:t>
      </w:r>
      <w:proofErr w:type="spellStart"/>
      <w:r w:rsidRPr="00D478EC">
        <w:rPr>
          <w:rFonts w:ascii="Verdana" w:hAnsi="Verdana" w:cs="Arial"/>
          <w:sz w:val="24"/>
          <w:szCs w:val="24"/>
        </w:rPr>
        <w:t>organisation</w:t>
      </w:r>
      <w:proofErr w:type="spellEnd"/>
      <w:r w:rsidRPr="00D478EC">
        <w:rPr>
          <w:rFonts w:ascii="Verdana" w:hAnsi="Verdana" w:cs="Arial"/>
          <w:sz w:val="24"/>
          <w:szCs w:val="24"/>
        </w:rPr>
        <w:t xml:space="preserve"> has made significant improvements or has particular challenges, together with areas where the Health Board is under formal escalation measures from the Welsh Government and/or where local progress is being monitored.  </w:t>
      </w:r>
    </w:p>
    <w:p w:rsidR="00D478EC" w:rsidRPr="00D478EC" w:rsidRDefault="00D478EC" w:rsidP="00504ED8">
      <w:pPr>
        <w:pStyle w:val="ListParagraph"/>
        <w:spacing w:after="0" w:line="240" w:lineRule="auto"/>
        <w:jc w:val="both"/>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Following the boundary change on 1 April 2019 the Health Board continues to work closely with Swansea Bay University Health Board and the Delivery Unit in terms of ensuring the robustness of available data, appropriate data splits, application of the correct rules and appropriate presentation of the new, integrated data for the </w:t>
      </w:r>
      <w:proofErr w:type="spellStart"/>
      <w:r w:rsidRPr="00D478EC">
        <w:rPr>
          <w:rFonts w:ascii="Verdana" w:hAnsi="Verdana" w:cs="Arial"/>
          <w:sz w:val="24"/>
          <w:szCs w:val="24"/>
        </w:rPr>
        <w:t>organisation</w:t>
      </w:r>
      <w:proofErr w:type="spellEnd"/>
      <w:r w:rsidRPr="00D478EC">
        <w:rPr>
          <w:rFonts w:ascii="Verdana" w:hAnsi="Verdana" w:cs="Arial"/>
          <w:sz w:val="24"/>
          <w:szCs w:val="24"/>
        </w:rPr>
        <w:t xml:space="preserve">. The Delivery Unit is supporting the work and Welsh Government are being kept informed of the work as it develops. </w:t>
      </w:r>
    </w:p>
    <w:p w:rsidR="00D478EC" w:rsidRPr="00D478EC" w:rsidRDefault="00D478EC" w:rsidP="00D478EC">
      <w:pPr>
        <w:pStyle w:val="ListParagraph"/>
        <w:spacing w:after="0" w:line="240" w:lineRule="auto"/>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The Integrated Performance Dashboard is attached as Appendix 1.</w:t>
      </w:r>
    </w:p>
    <w:p w:rsidR="00D478EC" w:rsidRPr="00D478EC" w:rsidRDefault="00D478EC" w:rsidP="00504ED8">
      <w:pPr>
        <w:pStyle w:val="ListParagraph"/>
        <w:spacing w:after="0" w:line="240" w:lineRule="auto"/>
        <w:jc w:val="both"/>
        <w:rPr>
          <w:rFonts w:ascii="Verdana" w:hAnsi="Verdana" w:cs="Arial"/>
          <w:sz w:val="24"/>
          <w:szCs w:val="24"/>
        </w:rPr>
      </w:pPr>
    </w:p>
    <w:p w:rsidR="006A7DA6"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The Board is requested to </w:t>
      </w:r>
      <w:r w:rsidRPr="00D478EC">
        <w:rPr>
          <w:rFonts w:ascii="Verdana" w:hAnsi="Verdana" w:cs="Arial"/>
          <w:b/>
          <w:sz w:val="24"/>
          <w:szCs w:val="24"/>
        </w:rPr>
        <w:t>DISCUSS</w:t>
      </w:r>
      <w:r w:rsidRPr="00D478EC">
        <w:rPr>
          <w:rFonts w:ascii="Verdana" w:hAnsi="Verdana" w:cs="Arial"/>
          <w:sz w:val="24"/>
          <w:szCs w:val="24"/>
        </w:rPr>
        <w:t xml:space="preserve"> and </w:t>
      </w:r>
      <w:r w:rsidRPr="00D478EC">
        <w:rPr>
          <w:rFonts w:ascii="Verdana" w:hAnsi="Verdana" w:cs="Arial"/>
          <w:b/>
          <w:sz w:val="24"/>
          <w:szCs w:val="24"/>
        </w:rPr>
        <w:t>REVIEW</w:t>
      </w:r>
      <w:r w:rsidRPr="00D478EC">
        <w:rPr>
          <w:rFonts w:ascii="Verdana" w:hAnsi="Verdana" w:cs="Arial"/>
          <w:sz w:val="24"/>
          <w:szCs w:val="24"/>
        </w:rPr>
        <w:t xml:space="preserve"> the contents of the report and the supporting actions to improve the achievement of national and local targets. This month, there is a further update on the work being undertaken on the potentially unreported waiting lists, as referenced previously.</w:t>
      </w:r>
      <w:r w:rsidR="006A7DA6" w:rsidRPr="00E23B12">
        <w:rPr>
          <w:rFonts w:ascii="Verdana" w:hAnsi="Verdana" w:cs="Arial"/>
          <w:sz w:val="24"/>
          <w:szCs w:val="24"/>
        </w:rPr>
        <w:tab/>
      </w:r>
    </w:p>
    <w:p w:rsidR="00D478EC" w:rsidRPr="00D478EC" w:rsidRDefault="00D478EC" w:rsidP="00504ED8">
      <w:pPr>
        <w:pStyle w:val="ListParagraph"/>
        <w:jc w:val="both"/>
        <w:rPr>
          <w:rFonts w:ascii="Verdana" w:hAnsi="Verdana" w:cs="Arial"/>
          <w:sz w:val="24"/>
          <w:szCs w:val="24"/>
        </w:rPr>
      </w:pPr>
    </w:p>
    <w:p w:rsid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Th</w:t>
      </w:r>
      <w:r>
        <w:rPr>
          <w:rFonts w:ascii="Verdana" w:hAnsi="Verdana" w:cs="Arial"/>
          <w:sz w:val="24"/>
          <w:szCs w:val="24"/>
        </w:rPr>
        <w:t xml:space="preserve">e </w:t>
      </w:r>
      <w:r w:rsidRPr="00D478EC">
        <w:rPr>
          <w:rFonts w:ascii="Verdana" w:hAnsi="Verdana" w:cs="Arial"/>
          <w:sz w:val="24"/>
          <w:szCs w:val="24"/>
        </w:rPr>
        <w:t xml:space="preserve">report provides the </w:t>
      </w:r>
      <w:r>
        <w:rPr>
          <w:rFonts w:ascii="Verdana" w:hAnsi="Verdana" w:cs="Arial"/>
          <w:sz w:val="24"/>
          <w:szCs w:val="24"/>
        </w:rPr>
        <w:t>B</w:t>
      </w:r>
      <w:r w:rsidRPr="00D478EC">
        <w:rPr>
          <w:rFonts w:ascii="Verdana" w:hAnsi="Verdana" w:cs="Arial"/>
          <w:sz w:val="24"/>
          <w:szCs w:val="24"/>
        </w:rPr>
        <w:t xml:space="preserve">oard with an update on progress across a number of key quality and performance targets and specifically including those set out in the National Performance Outcomes Framework.  The </w:t>
      </w:r>
      <w:r w:rsidRPr="00D478EC">
        <w:rPr>
          <w:rFonts w:ascii="Verdana" w:hAnsi="Verdana" w:cs="Arial"/>
          <w:sz w:val="24"/>
          <w:szCs w:val="24"/>
        </w:rPr>
        <w:lastRenderedPageBreak/>
        <w:t xml:space="preserve">report also sets out any issues affecting performance and associated actions </w:t>
      </w:r>
      <w:r>
        <w:rPr>
          <w:rFonts w:ascii="Verdana" w:hAnsi="Verdana" w:cs="Arial"/>
          <w:sz w:val="24"/>
          <w:szCs w:val="24"/>
        </w:rPr>
        <w:t>underway to secure improvement.</w:t>
      </w:r>
    </w:p>
    <w:p w:rsidR="00D478EC" w:rsidRPr="00D478EC" w:rsidRDefault="00D478EC" w:rsidP="00D478EC">
      <w:pPr>
        <w:pStyle w:val="ListParagraph"/>
        <w:rPr>
          <w:rFonts w:ascii="Verdana" w:hAnsi="Verdana" w:cs="Arial"/>
          <w:sz w:val="24"/>
          <w:szCs w:val="24"/>
        </w:rPr>
      </w:pPr>
    </w:p>
    <w:p w:rsidR="00D478EC" w:rsidRPr="00D478EC" w:rsidRDefault="00D478EC" w:rsidP="00D478EC">
      <w:pPr>
        <w:pStyle w:val="ListParagraph"/>
        <w:spacing w:after="0" w:line="240" w:lineRule="auto"/>
        <w:rPr>
          <w:rFonts w:ascii="Verdana" w:hAnsi="Verdana" w:cs="Arial"/>
          <w:sz w:val="24"/>
          <w:szCs w:val="24"/>
        </w:rPr>
      </w:pPr>
      <w:r w:rsidRPr="00990E2C">
        <w:rPr>
          <w:rFonts w:ascii="Verdana" w:hAnsi="Verdana" w:cs="Arial"/>
          <w:b/>
          <w:color w:val="000000"/>
          <w:sz w:val="24"/>
        </w:rPr>
        <w:t>SUMMARY</w:t>
      </w: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The following provides a high level summary, bringing to the fore any changes to note since the previous report and/or where performance is deviating either from expected levels based on recent experience or from agreed trajectories.  Unless noted otherwise, all points below refer to October 2019.</w:t>
      </w:r>
    </w:p>
    <w:p w:rsidR="00D478EC" w:rsidRPr="00D478EC" w:rsidRDefault="00D478EC" w:rsidP="00504ED8">
      <w:pPr>
        <w:spacing w:after="0" w:line="240" w:lineRule="auto"/>
        <w:jc w:val="both"/>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Unreported waiting lists - 32 unreported waiting lists are now being reported as part of RTT. With 1822 patients in total originally added to the RTT position, 420 over 36 weeks and 239 of these over 52 weeks. Further specialties have been added during October which has increased the total to 1926 although these additional services have not impacted on the 36 and 52 week position, which have respectively reduced to 185 over 36 weeks from 210 and 73 over 52 weeks, reduction of one. The UHB's quality team continues to be kept appraised of progress, with any potential risks identified within these patient cohorts being reported via the </w:t>
      </w:r>
      <w:proofErr w:type="spellStart"/>
      <w:r w:rsidRPr="00D478EC">
        <w:rPr>
          <w:rFonts w:ascii="Verdana" w:hAnsi="Verdana" w:cs="Arial"/>
          <w:sz w:val="24"/>
          <w:szCs w:val="24"/>
        </w:rPr>
        <w:t>Datix</w:t>
      </w:r>
      <w:proofErr w:type="spellEnd"/>
      <w:r w:rsidRPr="00D478EC">
        <w:rPr>
          <w:rFonts w:ascii="Verdana" w:hAnsi="Verdana" w:cs="Arial"/>
          <w:sz w:val="24"/>
          <w:szCs w:val="24"/>
        </w:rPr>
        <w:t xml:space="preserve"> incident reporting system, with appropriate, immediate actions being taken to mitigate any potential harm.</w:t>
      </w:r>
    </w:p>
    <w:p w:rsidR="00D478EC" w:rsidRPr="00D478EC" w:rsidRDefault="00D478EC" w:rsidP="00504ED8">
      <w:pPr>
        <w:pStyle w:val="ListParagraph"/>
        <w:spacing w:after="0" w:line="240" w:lineRule="auto"/>
        <w:jc w:val="both"/>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The RTT position is off trajectory, in part because of the unreported waiting list issue, but also because the core waiting lists are still above planned levels. The main focus of the directorates is to reduce the overall numbers of patients currently waiting over 52 weeks with plans for treating the longest waiting patients in each of their specialties.  </w:t>
      </w:r>
    </w:p>
    <w:p w:rsidR="00D478EC" w:rsidRPr="00D478EC" w:rsidRDefault="00D478EC" w:rsidP="00504ED8">
      <w:pPr>
        <w:pStyle w:val="ListParagraph"/>
        <w:spacing w:after="0" w:line="240" w:lineRule="auto"/>
        <w:jc w:val="both"/>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The endoscopy surveillance position continues to improve as a result of additional capacity being created through an insourced service. </w:t>
      </w:r>
    </w:p>
    <w:p w:rsidR="00D478EC" w:rsidRPr="00D478EC" w:rsidRDefault="00D478EC" w:rsidP="00504ED8">
      <w:pPr>
        <w:pStyle w:val="ListParagraph"/>
        <w:spacing w:after="0" w:line="240" w:lineRule="auto"/>
        <w:jc w:val="both"/>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FUNB for the former Cwm Taf footprint continues to improve, although numbers still remain high. Work is required to allow the Bridgend footprint to be reported in a similar way.  </w:t>
      </w:r>
    </w:p>
    <w:p w:rsidR="00D478EC" w:rsidRPr="00D478EC" w:rsidRDefault="00D478EC" w:rsidP="00D478EC">
      <w:pPr>
        <w:pStyle w:val="ListParagraph"/>
        <w:spacing w:after="0" w:line="240" w:lineRule="auto"/>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Cancellations - there were 52 elective ward cancellations (an increase of 14) and 2 theatre cancellations due to an </w:t>
      </w:r>
      <w:proofErr w:type="spellStart"/>
      <w:r w:rsidRPr="00D478EC">
        <w:rPr>
          <w:rFonts w:ascii="Verdana" w:hAnsi="Verdana" w:cs="Arial"/>
          <w:sz w:val="24"/>
          <w:szCs w:val="24"/>
        </w:rPr>
        <w:t>anaesthetist</w:t>
      </w:r>
      <w:proofErr w:type="spellEnd"/>
      <w:r w:rsidRPr="00D478EC">
        <w:rPr>
          <w:rFonts w:ascii="Verdana" w:hAnsi="Verdana" w:cs="Arial"/>
          <w:sz w:val="24"/>
          <w:szCs w:val="24"/>
        </w:rPr>
        <w:t xml:space="preserve"> being unavailable, a reduction of 6.</w:t>
      </w:r>
    </w:p>
    <w:p w:rsidR="00D478EC" w:rsidRPr="00D478EC" w:rsidRDefault="00D478EC" w:rsidP="00504ED8">
      <w:pPr>
        <w:pStyle w:val="ListParagraph"/>
        <w:spacing w:after="0" w:line="240" w:lineRule="auto"/>
        <w:jc w:val="both"/>
        <w:rPr>
          <w:rFonts w:ascii="Verdana" w:hAnsi="Verdana" w:cs="Arial"/>
          <w:sz w:val="24"/>
          <w:szCs w:val="24"/>
        </w:rPr>
      </w:pPr>
    </w:p>
    <w:p w:rsid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Unscheduled care targets for the 4 hour target and 12 hour breaches remain challenging, as well as the 15 minute handover target from ambulance to A&amp;E. Ambulance response times were met for red calls,</w:t>
      </w:r>
      <w:r w:rsidR="00571BB6">
        <w:rPr>
          <w:rFonts w:ascii="Verdana" w:hAnsi="Verdana" w:cs="Arial"/>
          <w:sz w:val="24"/>
          <w:szCs w:val="24"/>
        </w:rPr>
        <w:t xml:space="preserve"> </w:t>
      </w:r>
      <w:r w:rsidRPr="00D478EC">
        <w:rPr>
          <w:rFonts w:ascii="Verdana" w:hAnsi="Verdana" w:cs="Arial"/>
          <w:sz w:val="24"/>
          <w:szCs w:val="24"/>
        </w:rPr>
        <w:t>with the deteriorating trend seen since April 2019 being reversed, albeit compliance remains lower than it was in April 2019.</w:t>
      </w:r>
    </w:p>
    <w:p w:rsidR="00D478EC" w:rsidRPr="00D478EC" w:rsidRDefault="00D478EC" w:rsidP="00D478EC">
      <w:pPr>
        <w:spacing w:after="0" w:line="240" w:lineRule="auto"/>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DTOC position has deteriorated during October to 74 from 61, with the largest increases seen in Acute and Community services. </w:t>
      </w:r>
    </w:p>
    <w:p w:rsidR="00D478EC" w:rsidRPr="00D478EC" w:rsidRDefault="00D478EC" w:rsidP="00504ED8">
      <w:pPr>
        <w:pStyle w:val="ListParagraph"/>
        <w:spacing w:after="0" w:line="240" w:lineRule="auto"/>
        <w:jc w:val="both"/>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Neither of the cancer targets were met September, with </w:t>
      </w:r>
      <w:r w:rsidR="00233AAA">
        <w:rPr>
          <w:rFonts w:ascii="Verdana" w:hAnsi="Verdana" w:cs="Arial"/>
          <w:sz w:val="24"/>
          <w:szCs w:val="24"/>
        </w:rPr>
        <w:t>5</w:t>
      </w:r>
      <w:r w:rsidRPr="00D478EC">
        <w:rPr>
          <w:rFonts w:ascii="Verdana" w:hAnsi="Verdana" w:cs="Arial"/>
          <w:sz w:val="24"/>
          <w:szCs w:val="24"/>
        </w:rPr>
        <w:t xml:space="preserve"> breaches of the 31 day NUSC target and 2</w:t>
      </w:r>
      <w:r w:rsidR="00233AAA">
        <w:rPr>
          <w:rFonts w:ascii="Verdana" w:hAnsi="Verdana" w:cs="Arial"/>
          <w:sz w:val="24"/>
          <w:szCs w:val="24"/>
        </w:rPr>
        <w:t>4</w:t>
      </w:r>
      <w:r w:rsidRPr="00D478EC">
        <w:rPr>
          <w:rFonts w:ascii="Verdana" w:hAnsi="Verdana" w:cs="Arial"/>
          <w:sz w:val="24"/>
          <w:szCs w:val="24"/>
        </w:rPr>
        <w:t xml:space="preserve"> breaches of the 62 day USC target. Whilst there is not a specific target set for the single cancer pathway, whilst not having a target set, performance "with suspensions" reduced by 3% to 74%, whilst performance "without suspensions" reduced by 6% to 62%. </w:t>
      </w:r>
    </w:p>
    <w:p w:rsidR="00D478EC" w:rsidRPr="00D478EC" w:rsidRDefault="00D478EC" w:rsidP="00504ED8">
      <w:pPr>
        <w:pStyle w:val="ListParagraph"/>
        <w:spacing w:after="0" w:line="240" w:lineRule="auto"/>
        <w:jc w:val="both"/>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Stroke data for October is not available for this report, so the September position is reported which shows the quality improvement measures. Two key indicators show reduced compliance in September, direct admissions to a Stroke Unit within 4 hours and patients assesses within 24 hours by a specialist consultant physician.</w:t>
      </w:r>
    </w:p>
    <w:p w:rsidR="00D478EC" w:rsidRPr="00D478EC" w:rsidRDefault="00D478EC" w:rsidP="00504ED8">
      <w:pPr>
        <w:pStyle w:val="ListParagraph"/>
        <w:spacing w:after="0" w:line="240" w:lineRule="auto"/>
        <w:jc w:val="both"/>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Compliance against Part 1(a) of the Mental Health Measure increase to 67.7% in September, though remains below the target of 80%.  Compliance against Part 1(b) deteriorated marginally to 88.9%, but remains above the target of 80%.  The target is being met for adults.  The Part 2 target of 90% of Care Treatment Plans completed at the end of each month was achieved in September at 91.6%. There were 2 assessments carried out during September for the part 3 measure, with the target being met for both.</w:t>
      </w:r>
    </w:p>
    <w:p w:rsidR="00D478EC" w:rsidRPr="00D478EC" w:rsidRDefault="00D478EC" w:rsidP="00D478EC">
      <w:pPr>
        <w:pStyle w:val="ListParagraph"/>
        <w:spacing w:after="0" w:line="240" w:lineRule="auto"/>
        <w:rPr>
          <w:rFonts w:ascii="Verdana" w:hAnsi="Verdana" w:cs="Arial"/>
          <w:sz w:val="24"/>
          <w:szCs w:val="24"/>
        </w:rPr>
      </w:pPr>
    </w:p>
    <w:p w:rsidR="00D478EC" w:rsidRPr="00E23B12"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The Neurodevelopmental target of 80% of patients seen in 26 weeks is not being achieved and remains below 70%. However waiting times for Specialist CAMHS continues to improve, rising to 88.1% in October.</w:t>
      </w:r>
    </w:p>
    <w:p w:rsidR="006A7DA6" w:rsidRPr="00E23B12" w:rsidRDefault="006A7DA6" w:rsidP="00344184">
      <w:pPr>
        <w:spacing w:after="0" w:line="240" w:lineRule="auto"/>
        <w:rPr>
          <w:rFonts w:ascii="Verdana" w:hAnsi="Verdana" w:cs="Arial"/>
          <w:sz w:val="24"/>
          <w:szCs w:val="24"/>
        </w:rPr>
      </w:pPr>
    </w:p>
    <w:p w:rsidR="006A7DA6" w:rsidRPr="00E23B12" w:rsidRDefault="005A0836"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6A7DA6" w:rsidRDefault="006A7DA6" w:rsidP="00344184">
      <w:pPr>
        <w:pStyle w:val="ListParagraph"/>
        <w:spacing w:after="0" w:line="240" w:lineRule="auto"/>
        <w:ind w:left="709"/>
        <w:rPr>
          <w:rFonts w:ascii="Verdana" w:hAnsi="Verdana" w:cs="Arial"/>
          <w:b/>
          <w:sz w:val="24"/>
          <w:szCs w:val="24"/>
        </w:rPr>
      </w:pPr>
    </w:p>
    <w:p w:rsidR="00D478EC" w:rsidRPr="00D478EC" w:rsidRDefault="00D478EC" w:rsidP="00D478EC">
      <w:pPr>
        <w:jc w:val="both"/>
        <w:rPr>
          <w:rFonts w:ascii="Verdana" w:hAnsi="Verdana"/>
          <w:b/>
          <w:sz w:val="24"/>
        </w:rPr>
      </w:pPr>
      <w:r w:rsidRPr="00F50267">
        <w:rPr>
          <w:rFonts w:ascii="Verdana" w:hAnsi="Verdana"/>
          <w:sz w:val="24"/>
        </w:rPr>
        <w:t xml:space="preserve">• </w:t>
      </w:r>
      <w:r w:rsidRPr="00F50267">
        <w:rPr>
          <w:rFonts w:ascii="Verdana" w:hAnsi="Verdana"/>
          <w:b/>
          <w:sz w:val="24"/>
        </w:rPr>
        <w:t xml:space="preserve">Referral to Treatment Times (RTT) – Executive Leads: Chief Operating Officer and Director of Primary, Community and Mental Health. </w:t>
      </w:r>
    </w:p>
    <w:p w:rsid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The RTT element of the unreported waiting list review has now been completed. A small number of extra services have been added to RTT reporting since last month’s report which completes this RTT element of the review.</w:t>
      </w:r>
    </w:p>
    <w:p w:rsidR="00D478EC" w:rsidRPr="00D478EC" w:rsidRDefault="00D478EC" w:rsidP="00504ED8">
      <w:pPr>
        <w:spacing w:after="0" w:line="240" w:lineRule="auto"/>
        <w:jc w:val="both"/>
        <w:rPr>
          <w:rFonts w:ascii="Verdana" w:hAnsi="Verdana" w:cs="Arial"/>
          <w:sz w:val="24"/>
          <w:szCs w:val="24"/>
        </w:rPr>
      </w:pPr>
    </w:p>
    <w:p w:rsidR="002F3A0D"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The following table is the full list of waiting lists that will now be included within the RTT reporting processes. The figures shown are as at 31st </w:t>
      </w:r>
      <w:r w:rsidRPr="00D478EC">
        <w:rPr>
          <w:rFonts w:ascii="Verdana" w:hAnsi="Verdana" w:cs="Arial"/>
          <w:sz w:val="24"/>
          <w:szCs w:val="24"/>
        </w:rPr>
        <w:lastRenderedPageBreak/>
        <w:t>October 2019, prior to any further month end validation before October data is submitted to the Welsh Government for reporting purposes.</w:t>
      </w:r>
    </w:p>
    <w:p w:rsidR="00D478EC" w:rsidRDefault="00D478EC" w:rsidP="00D478EC">
      <w:pPr>
        <w:pStyle w:val="ListParagraph"/>
        <w:ind w:left="360" w:right="84"/>
        <w:jc w:val="both"/>
        <w:rPr>
          <w:rFonts w:ascii="Verdana" w:hAnsi="Verdana"/>
          <w:sz w:val="24"/>
        </w:rPr>
      </w:pPr>
    </w:p>
    <w:p w:rsidR="00D478EC" w:rsidRPr="00D478EC" w:rsidRDefault="00D478EC" w:rsidP="00D478EC">
      <w:pPr>
        <w:pStyle w:val="ListParagraph"/>
        <w:ind w:left="360" w:right="84"/>
        <w:jc w:val="both"/>
        <w:rPr>
          <w:rFonts w:ascii="Verdana" w:hAnsi="Verdana"/>
          <w:sz w:val="24"/>
        </w:rPr>
      </w:pPr>
      <w:r w:rsidRPr="00D478EC">
        <w:rPr>
          <w:rFonts w:ascii="Verdana" w:hAnsi="Verdana"/>
          <w:sz w:val="24"/>
        </w:rPr>
        <w:t>RTT additional reported waiting lists</w:t>
      </w:r>
    </w:p>
    <w:p w:rsidR="00D478EC" w:rsidRPr="00D478EC" w:rsidRDefault="00D478EC" w:rsidP="00D478EC">
      <w:pPr>
        <w:pStyle w:val="ListParagraph"/>
        <w:ind w:left="360" w:right="84"/>
        <w:jc w:val="both"/>
        <w:rPr>
          <w:rFonts w:ascii="Verdana" w:hAnsi="Verdana"/>
          <w:color w:val="000000"/>
          <w:sz w:val="16"/>
          <w:szCs w:val="16"/>
        </w:rPr>
      </w:pPr>
      <w:r w:rsidRPr="00D478EC">
        <w:rPr>
          <w:rFonts w:ascii="Verdana" w:hAnsi="Verdana"/>
          <w:color w:val="000000"/>
          <w:sz w:val="16"/>
          <w:szCs w:val="16"/>
        </w:rPr>
        <w:t>(Total number of patients waiting &gt;36 weeks is 185 as at 4</w:t>
      </w:r>
      <w:r w:rsidRPr="00D478EC">
        <w:rPr>
          <w:rFonts w:ascii="Verdana" w:hAnsi="Verdana"/>
          <w:color w:val="000000"/>
          <w:sz w:val="16"/>
          <w:szCs w:val="16"/>
          <w:vertAlign w:val="superscript"/>
        </w:rPr>
        <w:t>th</w:t>
      </w:r>
      <w:r w:rsidRPr="00D478EC">
        <w:rPr>
          <w:rFonts w:ascii="Verdana" w:hAnsi="Verdana"/>
          <w:color w:val="000000"/>
          <w:sz w:val="16"/>
          <w:szCs w:val="16"/>
        </w:rPr>
        <w:t xml:space="preserve"> November 2019 </w:t>
      </w:r>
    </w:p>
    <w:p w:rsidR="00D478EC" w:rsidRPr="00D478EC" w:rsidRDefault="00D478EC" w:rsidP="00D478EC">
      <w:pPr>
        <w:pStyle w:val="ListParagraph"/>
        <w:ind w:left="360" w:right="84"/>
        <w:jc w:val="both"/>
        <w:rPr>
          <w:rFonts w:ascii="Verdana" w:hAnsi="Verdana"/>
          <w:color w:val="000000"/>
          <w:sz w:val="16"/>
          <w:szCs w:val="16"/>
        </w:rPr>
      </w:pPr>
      <w:r w:rsidRPr="00D478EC">
        <w:rPr>
          <w:rFonts w:ascii="Verdana" w:hAnsi="Verdana"/>
          <w:color w:val="000000"/>
          <w:sz w:val="16"/>
          <w:szCs w:val="16"/>
        </w:rPr>
        <w:t>Previously 210 as at 8</w:t>
      </w:r>
      <w:r w:rsidRPr="00D478EC">
        <w:rPr>
          <w:rFonts w:ascii="Verdana" w:hAnsi="Verdana"/>
          <w:color w:val="000000"/>
          <w:sz w:val="16"/>
          <w:szCs w:val="16"/>
          <w:vertAlign w:val="superscript"/>
        </w:rPr>
        <w:t>th</w:t>
      </w:r>
      <w:r w:rsidRPr="00D478EC">
        <w:rPr>
          <w:rFonts w:ascii="Verdana" w:hAnsi="Verdana"/>
          <w:color w:val="000000"/>
          <w:sz w:val="16"/>
          <w:szCs w:val="16"/>
        </w:rPr>
        <w:t xml:space="preserve"> October 2019)</w:t>
      </w:r>
    </w:p>
    <w:p w:rsidR="00D478EC" w:rsidRDefault="00D478EC" w:rsidP="00D478EC">
      <w:pPr>
        <w:pStyle w:val="ListParagraph"/>
        <w:ind w:left="360"/>
        <w:rPr>
          <w:rFonts w:ascii="Verdana" w:hAnsi="Verdana" w:cs="Arial"/>
          <w:sz w:val="24"/>
          <w:szCs w:val="24"/>
        </w:rPr>
      </w:pPr>
      <w:r w:rsidRPr="00264F14">
        <w:rPr>
          <w:noProof/>
          <w:lang w:val="en-GB" w:eastAsia="en-GB"/>
        </w:rPr>
        <w:drawing>
          <wp:inline distT="0" distB="0" distL="0" distR="0">
            <wp:extent cx="6175375" cy="41624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75375" cy="4162425"/>
                    </a:xfrm>
                    <a:prstGeom prst="rect">
                      <a:avLst/>
                    </a:prstGeom>
                    <a:noFill/>
                    <a:ln>
                      <a:noFill/>
                    </a:ln>
                  </pic:spPr>
                </pic:pic>
              </a:graphicData>
            </a:graphic>
          </wp:inline>
        </w:drawing>
      </w:r>
    </w:p>
    <w:p w:rsidR="00D478EC" w:rsidRPr="00D478EC" w:rsidRDefault="00D478EC" w:rsidP="00D478EC">
      <w:pPr>
        <w:pStyle w:val="ListParagraph"/>
        <w:ind w:left="360"/>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The Health Board’s quality team has been kept appraised of progress throughout this process, with any potential risks identified within this cohort cont</w:t>
      </w:r>
      <w:r>
        <w:rPr>
          <w:rFonts w:ascii="Verdana" w:hAnsi="Verdana" w:cs="Arial"/>
          <w:sz w:val="24"/>
          <w:szCs w:val="24"/>
        </w:rPr>
        <w:t>inu</w:t>
      </w:r>
      <w:r w:rsidRPr="00D478EC">
        <w:rPr>
          <w:rFonts w:ascii="Verdana" w:hAnsi="Verdana" w:cs="Arial"/>
          <w:sz w:val="24"/>
          <w:szCs w:val="24"/>
        </w:rPr>
        <w:t xml:space="preserve">ing to be reported via the </w:t>
      </w:r>
      <w:proofErr w:type="spellStart"/>
      <w:r w:rsidRPr="00D478EC">
        <w:rPr>
          <w:rFonts w:ascii="Verdana" w:hAnsi="Verdana" w:cs="Arial"/>
          <w:sz w:val="24"/>
          <w:szCs w:val="24"/>
        </w:rPr>
        <w:t>Datix</w:t>
      </w:r>
      <w:proofErr w:type="spellEnd"/>
      <w:r w:rsidRPr="00D478EC">
        <w:rPr>
          <w:rFonts w:ascii="Verdana" w:hAnsi="Verdana" w:cs="Arial"/>
          <w:sz w:val="24"/>
          <w:szCs w:val="24"/>
        </w:rPr>
        <w:t xml:space="preserve"> incident reporting system, with appropriate, immediate actions being taken to mitigate any potential harm.  </w:t>
      </w:r>
    </w:p>
    <w:p w:rsidR="00D478EC" w:rsidRPr="00D478EC" w:rsidRDefault="00D478EC" w:rsidP="00504ED8">
      <w:pPr>
        <w:pStyle w:val="ListParagraph"/>
        <w:spacing w:after="0" w:line="240" w:lineRule="auto"/>
        <w:jc w:val="both"/>
        <w:rPr>
          <w:rFonts w:ascii="Verdana" w:hAnsi="Verdana" w:cs="Arial"/>
          <w:sz w:val="24"/>
          <w:szCs w:val="24"/>
        </w:rPr>
      </w:pPr>
    </w:p>
    <w:p w:rsid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Validation of the longest waiting patients is now complete, with any further validation required being picked up as part of normal waiting list validation.  Plans to treat those remaining as waiting are now underway.</w:t>
      </w:r>
    </w:p>
    <w:p w:rsidR="00504ED8" w:rsidRDefault="00504ED8" w:rsidP="00504ED8">
      <w:pPr>
        <w:pStyle w:val="ListParagraph"/>
        <w:spacing w:after="0" w:line="240" w:lineRule="auto"/>
        <w:rPr>
          <w:rFonts w:ascii="Verdana" w:hAnsi="Verdana" w:cs="Arial"/>
          <w:sz w:val="24"/>
          <w:szCs w:val="24"/>
        </w:rPr>
      </w:pPr>
    </w:p>
    <w:p w:rsidR="00504ED8" w:rsidRDefault="00504ED8" w:rsidP="00504ED8">
      <w:pPr>
        <w:pStyle w:val="ListParagraph"/>
        <w:spacing w:after="0" w:line="240" w:lineRule="auto"/>
        <w:rPr>
          <w:rFonts w:ascii="Verdana" w:hAnsi="Verdana" w:cs="Arial"/>
          <w:sz w:val="24"/>
          <w:szCs w:val="24"/>
        </w:rPr>
      </w:pPr>
    </w:p>
    <w:p w:rsidR="00504ED8" w:rsidRDefault="00504ED8" w:rsidP="00504ED8">
      <w:pPr>
        <w:pStyle w:val="ListParagraph"/>
        <w:spacing w:after="0" w:line="240" w:lineRule="auto"/>
        <w:rPr>
          <w:rFonts w:ascii="Verdana" w:hAnsi="Verdana" w:cs="Arial"/>
          <w:sz w:val="24"/>
          <w:szCs w:val="24"/>
        </w:rPr>
      </w:pPr>
    </w:p>
    <w:p w:rsidR="00504ED8" w:rsidRPr="00D478EC" w:rsidRDefault="00504ED8" w:rsidP="00504ED8">
      <w:pPr>
        <w:pStyle w:val="ListParagraph"/>
        <w:spacing w:after="0" w:line="240" w:lineRule="auto"/>
        <w:rPr>
          <w:rFonts w:ascii="Verdana" w:hAnsi="Verdana" w:cs="Arial"/>
          <w:sz w:val="24"/>
          <w:szCs w:val="24"/>
        </w:rPr>
      </w:pPr>
    </w:p>
    <w:p w:rsidR="00D478EC" w:rsidRPr="00D478EC" w:rsidRDefault="00D478EC" w:rsidP="00504ED8">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lastRenderedPageBreak/>
        <w:t>The PMO continues to work in conjunction with Directorates around validation of lists and the development of plans to manage patients in line with RTT reporting. An audit trail of all actions is being maintained for each of the areas with all of the above pathways now being reported at the weekly RTT meetings.</w:t>
      </w:r>
    </w:p>
    <w:p w:rsidR="00D478EC" w:rsidRPr="00D478EC" w:rsidRDefault="00D478EC" w:rsidP="00504ED8">
      <w:pPr>
        <w:pStyle w:val="ListParagraph"/>
        <w:spacing w:after="0" w:line="240" w:lineRule="auto"/>
        <w:jc w:val="both"/>
        <w:rPr>
          <w:rFonts w:ascii="Verdana" w:hAnsi="Verdana" w:cs="Arial"/>
          <w:sz w:val="24"/>
          <w:szCs w:val="24"/>
        </w:rPr>
      </w:pPr>
    </w:p>
    <w:p w:rsidR="00D478EC" w:rsidRDefault="00571BB6" w:rsidP="00504ED8">
      <w:pPr>
        <w:pStyle w:val="ListParagraph"/>
        <w:spacing w:after="0" w:line="240" w:lineRule="auto"/>
        <w:jc w:val="both"/>
        <w:rPr>
          <w:rFonts w:ascii="Verdana" w:hAnsi="Verdana" w:cs="Arial"/>
          <w:sz w:val="24"/>
          <w:szCs w:val="24"/>
        </w:rPr>
      </w:pPr>
      <w:r w:rsidRPr="007011E6">
        <w:rPr>
          <w:rFonts w:ascii="Verdana" w:hAnsi="Verdana"/>
          <w:b/>
          <w:sz w:val="24"/>
        </w:rPr>
        <w:t>Number of Patients Waiting over 52 weeks</w:t>
      </w:r>
    </w:p>
    <w:p w:rsidR="00571BB6" w:rsidRPr="00571BB6" w:rsidRDefault="00D478EC" w:rsidP="00504ED8">
      <w:pPr>
        <w:pStyle w:val="ListParagraph"/>
        <w:numPr>
          <w:ilvl w:val="1"/>
          <w:numId w:val="1"/>
        </w:numPr>
        <w:spacing w:after="0" w:line="240" w:lineRule="auto"/>
        <w:jc w:val="both"/>
        <w:rPr>
          <w:rFonts w:ascii="Verdana" w:hAnsi="Verdana" w:cs="Arial"/>
          <w:sz w:val="24"/>
          <w:szCs w:val="24"/>
        </w:rPr>
      </w:pPr>
      <w:r w:rsidRPr="007011E6">
        <w:rPr>
          <w:rFonts w:ascii="Verdana" w:hAnsi="Verdana"/>
          <w:sz w:val="24"/>
        </w:rPr>
        <w:t xml:space="preserve">The provisional position for patients waiting over 52 weeks for treatment at the end of </w:t>
      </w:r>
      <w:r w:rsidRPr="007E795F">
        <w:rPr>
          <w:rFonts w:ascii="Verdana" w:hAnsi="Verdana"/>
          <w:color w:val="000000"/>
          <w:sz w:val="24"/>
        </w:rPr>
        <w:t>October 2019 is 525 patients, which is a deterioration on the September position of 434.  The breakdown of the 525 patients is as follows:</w:t>
      </w:r>
    </w:p>
    <w:p w:rsidR="00571BB6" w:rsidRPr="00571BB6" w:rsidRDefault="00571BB6" w:rsidP="00504ED8">
      <w:pPr>
        <w:pStyle w:val="ListParagraph"/>
        <w:spacing w:after="0" w:line="240" w:lineRule="auto"/>
        <w:jc w:val="both"/>
        <w:rPr>
          <w:rFonts w:ascii="Verdana" w:hAnsi="Verdana" w:cs="Arial"/>
          <w:sz w:val="24"/>
          <w:szCs w:val="24"/>
        </w:rPr>
      </w:pPr>
    </w:p>
    <w:p w:rsidR="00571BB6" w:rsidRPr="007E795F" w:rsidRDefault="00571BB6" w:rsidP="00504ED8">
      <w:pPr>
        <w:numPr>
          <w:ilvl w:val="0"/>
          <w:numId w:val="4"/>
        </w:numPr>
        <w:spacing w:after="0" w:line="240" w:lineRule="auto"/>
        <w:ind w:left="1097" w:right="84"/>
        <w:jc w:val="both"/>
        <w:rPr>
          <w:rFonts w:ascii="Verdana" w:hAnsi="Verdana"/>
          <w:color w:val="000000"/>
          <w:sz w:val="24"/>
        </w:rPr>
      </w:pPr>
      <w:r w:rsidRPr="007E795F">
        <w:rPr>
          <w:rFonts w:ascii="Verdana" w:hAnsi="Verdana"/>
          <w:color w:val="000000"/>
          <w:sz w:val="24"/>
        </w:rPr>
        <w:t>307 relate to Bridgend waiting lists (331 in September 2019)</w:t>
      </w:r>
    </w:p>
    <w:p w:rsidR="00571BB6" w:rsidRPr="007011E6" w:rsidRDefault="00571BB6" w:rsidP="00504ED8">
      <w:pPr>
        <w:numPr>
          <w:ilvl w:val="0"/>
          <w:numId w:val="4"/>
        </w:numPr>
        <w:spacing w:after="0" w:line="240" w:lineRule="auto"/>
        <w:ind w:left="1097" w:right="84"/>
        <w:jc w:val="both"/>
        <w:rPr>
          <w:rFonts w:ascii="Verdana" w:hAnsi="Verdana"/>
          <w:sz w:val="24"/>
        </w:rPr>
      </w:pPr>
      <w:r w:rsidRPr="007E795F">
        <w:rPr>
          <w:rFonts w:ascii="Verdana" w:hAnsi="Verdana"/>
          <w:color w:val="000000"/>
          <w:sz w:val="24"/>
        </w:rPr>
        <w:t>145 relates to Cwm Taf waiting lists (29 in September 2019)</w:t>
      </w:r>
    </w:p>
    <w:p w:rsidR="00571BB6" w:rsidRPr="00571BB6" w:rsidRDefault="00571BB6" w:rsidP="00504ED8">
      <w:pPr>
        <w:numPr>
          <w:ilvl w:val="0"/>
          <w:numId w:val="4"/>
        </w:numPr>
        <w:spacing w:after="0" w:line="240" w:lineRule="auto"/>
        <w:ind w:left="1097" w:right="84"/>
        <w:jc w:val="both"/>
        <w:rPr>
          <w:rFonts w:ascii="Verdana" w:hAnsi="Verdana"/>
          <w:color w:val="000000"/>
          <w:sz w:val="24"/>
        </w:rPr>
      </w:pPr>
      <w:r w:rsidRPr="007E795F">
        <w:rPr>
          <w:rFonts w:ascii="Verdana" w:hAnsi="Verdana"/>
          <w:color w:val="000000"/>
          <w:sz w:val="24"/>
        </w:rPr>
        <w:t xml:space="preserve">73 relate to the ‘unreported’ waiting lists that are now being reported (74 in September 2019). </w:t>
      </w:r>
    </w:p>
    <w:p w:rsidR="00571BB6" w:rsidRPr="00571BB6" w:rsidRDefault="00571BB6" w:rsidP="00504ED8">
      <w:pPr>
        <w:pStyle w:val="ListParagraph"/>
        <w:spacing w:after="0" w:line="240" w:lineRule="auto"/>
        <w:jc w:val="both"/>
        <w:rPr>
          <w:rFonts w:ascii="Verdana" w:hAnsi="Verdana" w:cs="Arial"/>
          <w:sz w:val="24"/>
          <w:szCs w:val="24"/>
        </w:rPr>
      </w:pPr>
    </w:p>
    <w:p w:rsidR="00571BB6" w:rsidRPr="00571BB6" w:rsidRDefault="00571BB6" w:rsidP="00504ED8">
      <w:pPr>
        <w:pStyle w:val="ListParagraph"/>
        <w:numPr>
          <w:ilvl w:val="1"/>
          <w:numId w:val="1"/>
        </w:numPr>
        <w:spacing w:after="0" w:line="240" w:lineRule="auto"/>
        <w:jc w:val="both"/>
        <w:rPr>
          <w:rFonts w:ascii="Verdana" w:hAnsi="Verdana" w:cs="Arial"/>
          <w:sz w:val="24"/>
          <w:szCs w:val="24"/>
        </w:rPr>
      </w:pPr>
      <w:r>
        <w:rPr>
          <w:rFonts w:ascii="Verdana" w:hAnsi="Verdana"/>
          <w:sz w:val="24"/>
        </w:rPr>
        <w:t>Whilst</w:t>
      </w:r>
      <w:r w:rsidRPr="007011E6">
        <w:rPr>
          <w:rFonts w:ascii="Verdana" w:hAnsi="Verdana"/>
          <w:sz w:val="24"/>
        </w:rPr>
        <w:t xml:space="preserve"> the</w:t>
      </w:r>
      <w:r w:rsidRPr="007E795F">
        <w:rPr>
          <w:rFonts w:ascii="Verdana" w:hAnsi="Verdana"/>
          <w:color w:val="000000"/>
          <w:sz w:val="24"/>
        </w:rPr>
        <w:t xml:space="preserve"> unreported and Bridgend </w:t>
      </w:r>
      <w:r w:rsidRPr="007011E6">
        <w:rPr>
          <w:rFonts w:ascii="Verdana" w:hAnsi="Verdana"/>
          <w:sz w:val="24"/>
        </w:rPr>
        <w:t>52 week position</w:t>
      </w:r>
      <w:r>
        <w:rPr>
          <w:rFonts w:ascii="Verdana" w:hAnsi="Verdana"/>
          <w:sz w:val="24"/>
        </w:rPr>
        <w:t xml:space="preserve">s have improved, the </w:t>
      </w:r>
      <w:r w:rsidRPr="007011E6">
        <w:rPr>
          <w:rFonts w:ascii="Verdana" w:hAnsi="Verdana"/>
          <w:sz w:val="24"/>
        </w:rPr>
        <w:t>former C</w:t>
      </w:r>
      <w:r>
        <w:rPr>
          <w:rFonts w:ascii="Verdana" w:hAnsi="Verdana"/>
          <w:sz w:val="24"/>
        </w:rPr>
        <w:t xml:space="preserve">wm Taf position </w:t>
      </w:r>
      <w:r w:rsidRPr="007011E6">
        <w:rPr>
          <w:rFonts w:ascii="Verdana" w:hAnsi="Verdana"/>
          <w:sz w:val="24"/>
        </w:rPr>
        <w:t>has deteriorated</w:t>
      </w:r>
      <w:r>
        <w:rPr>
          <w:rFonts w:ascii="Verdana" w:hAnsi="Verdana"/>
          <w:sz w:val="24"/>
        </w:rPr>
        <w:t xml:space="preserve">, </w:t>
      </w:r>
      <w:r w:rsidRPr="007E795F">
        <w:rPr>
          <w:rFonts w:ascii="Verdana" w:hAnsi="Verdana"/>
          <w:color w:val="000000"/>
          <w:sz w:val="24"/>
        </w:rPr>
        <w:t>due mainly to increases in Anaesthetics and Dermatology.</w:t>
      </w:r>
      <w:r>
        <w:rPr>
          <w:rFonts w:ascii="Verdana" w:hAnsi="Verdana"/>
          <w:sz w:val="24"/>
        </w:rPr>
        <w:t xml:space="preserve"> </w:t>
      </w:r>
      <w:r w:rsidRPr="007011E6">
        <w:rPr>
          <w:rFonts w:ascii="Verdana" w:hAnsi="Verdana"/>
          <w:sz w:val="24"/>
        </w:rPr>
        <w:t>The over 52 week position continues to be off trajectory to achieve the end of year projected position.</w:t>
      </w:r>
      <w:r>
        <w:rPr>
          <w:rFonts w:ascii="Verdana" w:hAnsi="Verdana"/>
          <w:sz w:val="24"/>
        </w:rPr>
        <w:t xml:space="preserve"> The following graph shows the current 52 week position set against the agreed trajectory for 2019/2020:</w:t>
      </w:r>
    </w:p>
    <w:p w:rsidR="00571BB6" w:rsidRDefault="00571BB6" w:rsidP="00571BB6">
      <w:pPr>
        <w:pStyle w:val="ListParagraph"/>
        <w:spacing w:after="0" w:line="240" w:lineRule="auto"/>
        <w:rPr>
          <w:rFonts w:ascii="Verdana" w:hAnsi="Verdana" w:cs="Arial"/>
          <w:sz w:val="24"/>
          <w:szCs w:val="24"/>
        </w:rPr>
      </w:pPr>
    </w:p>
    <w:p w:rsidR="00571BB6" w:rsidRDefault="00571BB6" w:rsidP="00571BB6">
      <w:pPr>
        <w:pStyle w:val="ListParagraph"/>
        <w:spacing w:after="0" w:line="240" w:lineRule="auto"/>
        <w:rPr>
          <w:rFonts w:ascii="Verdana" w:hAnsi="Verdana" w:cs="Arial"/>
          <w:sz w:val="24"/>
          <w:szCs w:val="24"/>
        </w:rPr>
      </w:pPr>
      <w:r>
        <w:rPr>
          <w:rFonts w:ascii="Verdana" w:hAnsi="Verdana"/>
          <w:noProof/>
          <w:sz w:val="24"/>
          <w:lang w:val="en-GB" w:eastAsia="en-GB"/>
        </w:rPr>
        <w:drawing>
          <wp:inline distT="0" distB="0" distL="0" distR="0">
            <wp:extent cx="5431809" cy="259304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43476" cy="2598613"/>
                    </a:xfrm>
                    <a:prstGeom prst="rect">
                      <a:avLst/>
                    </a:prstGeom>
                    <a:noFill/>
                  </pic:spPr>
                </pic:pic>
              </a:graphicData>
            </a:graphic>
          </wp:inline>
        </w:drawing>
      </w:r>
    </w:p>
    <w:p w:rsidR="00571BB6" w:rsidRDefault="00571BB6" w:rsidP="00571BB6">
      <w:pPr>
        <w:pStyle w:val="ListParagraph"/>
        <w:spacing w:after="0" w:line="240" w:lineRule="auto"/>
        <w:rPr>
          <w:rFonts w:ascii="Verdana" w:hAnsi="Verdana" w:cs="Arial"/>
          <w:sz w:val="24"/>
          <w:szCs w:val="24"/>
        </w:rPr>
      </w:pPr>
    </w:p>
    <w:p w:rsidR="00571BB6" w:rsidRDefault="00571BB6" w:rsidP="00571BB6">
      <w:pPr>
        <w:pStyle w:val="ListParagraph"/>
        <w:spacing w:after="0" w:line="240" w:lineRule="auto"/>
        <w:rPr>
          <w:rFonts w:ascii="Verdana" w:hAnsi="Verdana"/>
          <w:b/>
          <w:sz w:val="24"/>
        </w:rPr>
      </w:pPr>
      <w:r w:rsidRPr="007011E6">
        <w:rPr>
          <w:rFonts w:ascii="Verdana" w:hAnsi="Verdana"/>
          <w:b/>
          <w:sz w:val="24"/>
        </w:rPr>
        <w:t>Number of Patients Waiting over 36 weeks – Target Zero</w:t>
      </w:r>
    </w:p>
    <w:p w:rsidR="00571BB6" w:rsidRDefault="00571BB6" w:rsidP="00504ED8">
      <w:pPr>
        <w:pStyle w:val="ListParagraph"/>
        <w:numPr>
          <w:ilvl w:val="1"/>
          <w:numId w:val="1"/>
        </w:numPr>
        <w:spacing w:after="0" w:line="240" w:lineRule="auto"/>
        <w:jc w:val="both"/>
        <w:rPr>
          <w:rFonts w:ascii="Verdana" w:hAnsi="Verdana" w:cs="Arial"/>
          <w:sz w:val="24"/>
          <w:szCs w:val="24"/>
        </w:rPr>
      </w:pPr>
      <w:r w:rsidRPr="00571BB6">
        <w:rPr>
          <w:rFonts w:ascii="Verdana" w:hAnsi="Verdana" w:cs="Arial"/>
          <w:sz w:val="24"/>
          <w:szCs w:val="24"/>
        </w:rPr>
        <w:t>The provisional position for patients waiting over 36 weeks is 3567 patients across Cwm Taf Morgannwg (2985 at September 2019).  Of the 3567 patients:</w:t>
      </w:r>
    </w:p>
    <w:p w:rsidR="00571BB6" w:rsidRDefault="00571BB6" w:rsidP="00504ED8">
      <w:pPr>
        <w:pStyle w:val="ListParagraph"/>
        <w:spacing w:after="0" w:line="240" w:lineRule="auto"/>
        <w:jc w:val="both"/>
        <w:rPr>
          <w:rFonts w:ascii="Verdana" w:hAnsi="Verdana" w:cs="Arial"/>
          <w:sz w:val="24"/>
          <w:szCs w:val="24"/>
        </w:rPr>
      </w:pPr>
    </w:p>
    <w:p w:rsidR="00571BB6" w:rsidRPr="007E795F" w:rsidRDefault="00571BB6" w:rsidP="00504ED8">
      <w:pPr>
        <w:numPr>
          <w:ilvl w:val="0"/>
          <w:numId w:val="5"/>
        </w:numPr>
        <w:spacing w:after="0" w:line="240" w:lineRule="auto"/>
        <w:ind w:left="1154" w:right="84"/>
        <w:jc w:val="both"/>
        <w:rPr>
          <w:rFonts w:ascii="Verdana" w:hAnsi="Verdana"/>
          <w:color w:val="000000"/>
          <w:sz w:val="24"/>
        </w:rPr>
      </w:pPr>
      <w:r w:rsidRPr="007E795F">
        <w:rPr>
          <w:rFonts w:ascii="Verdana" w:hAnsi="Verdana"/>
          <w:color w:val="000000"/>
          <w:sz w:val="24"/>
        </w:rPr>
        <w:lastRenderedPageBreak/>
        <w:t xml:space="preserve">2296 patients relate to the former Cwm Taf waiting lists (1789 at September 2019). </w:t>
      </w:r>
    </w:p>
    <w:p w:rsidR="00571BB6" w:rsidRPr="007E795F" w:rsidRDefault="00571BB6" w:rsidP="00504ED8">
      <w:pPr>
        <w:numPr>
          <w:ilvl w:val="0"/>
          <w:numId w:val="5"/>
        </w:numPr>
        <w:spacing w:after="0" w:line="240" w:lineRule="auto"/>
        <w:ind w:left="1154" w:right="84"/>
        <w:jc w:val="both"/>
        <w:rPr>
          <w:rFonts w:ascii="Verdana" w:hAnsi="Verdana"/>
          <w:color w:val="000000"/>
          <w:sz w:val="24"/>
        </w:rPr>
      </w:pPr>
      <w:r w:rsidRPr="007E795F">
        <w:rPr>
          <w:rFonts w:ascii="Verdana" w:hAnsi="Verdana"/>
          <w:color w:val="000000"/>
          <w:sz w:val="24"/>
        </w:rPr>
        <w:t xml:space="preserve">1086 relate to Bridgend waiting lists (987 at September 2019). </w:t>
      </w:r>
    </w:p>
    <w:p w:rsidR="00571BB6" w:rsidRPr="007E795F" w:rsidRDefault="00571BB6" w:rsidP="00504ED8">
      <w:pPr>
        <w:numPr>
          <w:ilvl w:val="0"/>
          <w:numId w:val="5"/>
        </w:numPr>
        <w:spacing w:after="0" w:line="240" w:lineRule="auto"/>
        <w:ind w:left="1154" w:right="84"/>
        <w:jc w:val="both"/>
        <w:rPr>
          <w:rFonts w:ascii="Verdana" w:hAnsi="Verdana"/>
          <w:color w:val="000000"/>
          <w:sz w:val="24"/>
        </w:rPr>
      </w:pPr>
      <w:r w:rsidRPr="007E795F">
        <w:rPr>
          <w:rFonts w:ascii="Verdana" w:hAnsi="Verdana"/>
          <w:color w:val="000000"/>
          <w:sz w:val="24"/>
        </w:rPr>
        <w:t>185 relate ‘unreported’ waiting lists that are now being reported (209 at September 2019).</w:t>
      </w:r>
    </w:p>
    <w:p w:rsidR="00571BB6" w:rsidRDefault="00571BB6" w:rsidP="00504ED8">
      <w:pPr>
        <w:pStyle w:val="ListParagraph"/>
        <w:spacing w:after="0" w:line="240" w:lineRule="auto"/>
        <w:jc w:val="both"/>
        <w:rPr>
          <w:rFonts w:ascii="Verdana" w:hAnsi="Verdana"/>
          <w:color w:val="000000"/>
          <w:sz w:val="24"/>
        </w:rPr>
      </w:pPr>
      <w:r w:rsidRPr="007E795F">
        <w:rPr>
          <w:rFonts w:ascii="Verdana" w:hAnsi="Verdana"/>
          <w:color w:val="000000"/>
          <w:sz w:val="24"/>
        </w:rPr>
        <w:t>(N.B. this figure of 3567 includes the 525 patients waiting over 52 weeks).</w:t>
      </w:r>
    </w:p>
    <w:p w:rsidR="00571BB6" w:rsidRDefault="00571BB6" w:rsidP="00571BB6">
      <w:pPr>
        <w:pStyle w:val="ListParagraph"/>
        <w:spacing w:after="0" w:line="240" w:lineRule="auto"/>
        <w:rPr>
          <w:rFonts w:ascii="Verdana" w:hAnsi="Verdana" w:cs="Arial"/>
          <w:sz w:val="24"/>
          <w:szCs w:val="24"/>
        </w:rPr>
      </w:pPr>
    </w:p>
    <w:p w:rsidR="00571BB6" w:rsidRPr="00571BB6" w:rsidRDefault="00571BB6" w:rsidP="00504ED8">
      <w:pPr>
        <w:pStyle w:val="ListParagraph"/>
        <w:numPr>
          <w:ilvl w:val="1"/>
          <w:numId w:val="1"/>
        </w:numPr>
        <w:spacing w:after="0" w:line="240" w:lineRule="auto"/>
        <w:jc w:val="both"/>
        <w:rPr>
          <w:rFonts w:ascii="Verdana" w:hAnsi="Verdana" w:cs="Arial"/>
          <w:sz w:val="24"/>
          <w:szCs w:val="24"/>
        </w:rPr>
      </w:pPr>
      <w:r w:rsidRPr="00571BB6">
        <w:rPr>
          <w:rFonts w:ascii="Verdana" w:hAnsi="Verdana" w:cs="Arial"/>
          <w:sz w:val="24"/>
          <w:szCs w:val="24"/>
        </w:rPr>
        <w:t>This overall figure shows a deteriorating position from the previous month, with many services seeing an increase whilst recovery plans await implementation, combined with increased inpatient cancellations due to bed shortages.</w:t>
      </w:r>
    </w:p>
    <w:p w:rsidR="00571BB6" w:rsidRPr="00571BB6" w:rsidRDefault="00571BB6" w:rsidP="00504ED8">
      <w:pPr>
        <w:pStyle w:val="ListParagraph"/>
        <w:spacing w:after="0" w:line="240" w:lineRule="auto"/>
        <w:jc w:val="both"/>
        <w:rPr>
          <w:rFonts w:ascii="Verdana" w:hAnsi="Verdana" w:cs="Arial"/>
          <w:sz w:val="24"/>
          <w:szCs w:val="24"/>
        </w:rPr>
      </w:pPr>
    </w:p>
    <w:p w:rsidR="00571BB6" w:rsidRDefault="00571BB6" w:rsidP="00504ED8">
      <w:pPr>
        <w:pStyle w:val="ListParagraph"/>
        <w:numPr>
          <w:ilvl w:val="1"/>
          <w:numId w:val="1"/>
        </w:numPr>
        <w:spacing w:after="0" w:line="240" w:lineRule="auto"/>
        <w:jc w:val="both"/>
        <w:rPr>
          <w:rFonts w:ascii="Verdana" w:hAnsi="Verdana" w:cs="Arial"/>
          <w:sz w:val="24"/>
          <w:szCs w:val="24"/>
        </w:rPr>
      </w:pPr>
      <w:r w:rsidRPr="00571BB6">
        <w:rPr>
          <w:rFonts w:ascii="Verdana" w:hAnsi="Verdana" w:cs="Arial"/>
          <w:sz w:val="24"/>
          <w:szCs w:val="24"/>
        </w:rPr>
        <w:t>The following graph shows the 36 week position and includes the trajectory position that was submitted to Welsh Government in July.  There is significant challenge ahead to meet the anticipated year end position i.e. no patients waiting within the former Cwm Taf footprint at the end of March 2020 and a position significantly lower than 844 patients waiting at year end last year for POW.</w:t>
      </w:r>
    </w:p>
    <w:p w:rsidR="00571BB6" w:rsidRDefault="00571BB6" w:rsidP="00571BB6">
      <w:pPr>
        <w:pStyle w:val="ListParagraph"/>
        <w:rPr>
          <w:rFonts w:ascii="Verdana" w:hAnsi="Verdana" w:cs="Arial"/>
          <w:sz w:val="24"/>
          <w:szCs w:val="24"/>
        </w:rPr>
      </w:pPr>
    </w:p>
    <w:p w:rsidR="00571BB6" w:rsidRDefault="00571BB6" w:rsidP="00571BB6">
      <w:pPr>
        <w:pStyle w:val="ListParagraph"/>
        <w:rPr>
          <w:rFonts w:ascii="Verdana" w:hAnsi="Verdana" w:cs="Arial"/>
          <w:sz w:val="24"/>
          <w:szCs w:val="24"/>
        </w:rPr>
      </w:pPr>
      <w:r>
        <w:rPr>
          <w:noProof/>
          <w:lang w:val="en-GB" w:eastAsia="en-GB"/>
        </w:rPr>
        <w:drawing>
          <wp:inline distT="0" distB="0" distL="0" distR="0">
            <wp:extent cx="5240740" cy="235233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50343" cy="2356645"/>
                    </a:xfrm>
                    <a:prstGeom prst="rect">
                      <a:avLst/>
                    </a:prstGeom>
                    <a:noFill/>
                  </pic:spPr>
                </pic:pic>
              </a:graphicData>
            </a:graphic>
          </wp:inline>
        </w:drawing>
      </w:r>
    </w:p>
    <w:p w:rsidR="00571BB6" w:rsidRPr="00571BB6" w:rsidRDefault="00571BB6" w:rsidP="00571BB6">
      <w:pPr>
        <w:pStyle w:val="ListParagraph"/>
        <w:rPr>
          <w:rFonts w:ascii="Verdana" w:hAnsi="Verdana" w:cs="Arial"/>
          <w:sz w:val="24"/>
          <w:szCs w:val="24"/>
        </w:rPr>
      </w:pPr>
    </w:p>
    <w:p w:rsidR="00571BB6" w:rsidRDefault="00571BB6" w:rsidP="00504ED8">
      <w:pPr>
        <w:pStyle w:val="ListParagraph"/>
        <w:numPr>
          <w:ilvl w:val="1"/>
          <w:numId w:val="1"/>
        </w:numPr>
        <w:spacing w:after="0" w:line="240" w:lineRule="auto"/>
        <w:jc w:val="both"/>
        <w:rPr>
          <w:rFonts w:ascii="Verdana" w:hAnsi="Verdana" w:cs="Arial"/>
          <w:sz w:val="24"/>
          <w:szCs w:val="24"/>
        </w:rPr>
      </w:pPr>
      <w:r w:rsidRPr="00571BB6">
        <w:rPr>
          <w:rFonts w:ascii="Verdana" w:hAnsi="Verdana" w:cs="Arial"/>
          <w:sz w:val="24"/>
          <w:szCs w:val="24"/>
        </w:rPr>
        <w:t>The following table provides a breakdown of patients waiting in excess of 36 weeks by specialty:</w:t>
      </w:r>
    </w:p>
    <w:p w:rsidR="00571BB6" w:rsidRDefault="00571BB6" w:rsidP="00571BB6">
      <w:pPr>
        <w:pStyle w:val="ListParagraph"/>
        <w:spacing w:after="0" w:line="240" w:lineRule="auto"/>
        <w:rPr>
          <w:rFonts w:ascii="Verdana" w:hAnsi="Verdana" w:cs="Arial"/>
          <w:sz w:val="24"/>
          <w:szCs w:val="24"/>
        </w:rPr>
      </w:pPr>
    </w:p>
    <w:p w:rsidR="00571BB6" w:rsidRDefault="00571BB6" w:rsidP="00571BB6">
      <w:pPr>
        <w:pStyle w:val="ListParagraph"/>
        <w:spacing w:after="0" w:line="240" w:lineRule="auto"/>
        <w:rPr>
          <w:rFonts w:ascii="Verdana" w:hAnsi="Verdana" w:cs="Arial"/>
          <w:sz w:val="24"/>
          <w:szCs w:val="24"/>
        </w:rPr>
      </w:pPr>
      <w:r w:rsidRPr="00FB59F1">
        <w:rPr>
          <w:noProof/>
          <w:lang w:val="en-GB" w:eastAsia="en-GB"/>
        </w:rPr>
        <w:lastRenderedPageBreak/>
        <w:drawing>
          <wp:inline distT="0" distB="0" distL="0" distR="0">
            <wp:extent cx="5534167" cy="295971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0124" cy="2962898"/>
                    </a:xfrm>
                    <a:prstGeom prst="rect">
                      <a:avLst/>
                    </a:prstGeom>
                    <a:noFill/>
                    <a:ln>
                      <a:noFill/>
                    </a:ln>
                  </pic:spPr>
                </pic:pic>
              </a:graphicData>
            </a:graphic>
          </wp:inline>
        </w:drawing>
      </w:r>
    </w:p>
    <w:p w:rsidR="00571BB6" w:rsidRDefault="00571BB6" w:rsidP="00571BB6">
      <w:pPr>
        <w:pStyle w:val="ListParagraph"/>
        <w:spacing w:after="0" w:line="240" w:lineRule="auto"/>
        <w:rPr>
          <w:rFonts w:ascii="Verdana" w:hAnsi="Verdana" w:cs="Arial"/>
          <w:sz w:val="24"/>
          <w:szCs w:val="24"/>
        </w:rPr>
      </w:pPr>
    </w:p>
    <w:p w:rsidR="00571BB6" w:rsidRDefault="00571BB6" w:rsidP="00504ED8">
      <w:pPr>
        <w:pStyle w:val="ListParagraph"/>
        <w:numPr>
          <w:ilvl w:val="1"/>
          <w:numId w:val="1"/>
        </w:numPr>
        <w:spacing w:after="0" w:line="240" w:lineRule="auto"/>
        <w:jc w:val="both"/>
        <w:rPr>
          <w:rFonts w:ascii="Verdana" w:hAnsi="Verdana" w:cs="Arial"/>
          <w:sz w:val="24"/>
          <w:szCs w:val="24"/>
        </w:rPr>
      </w:pPr>
      <w:r w:rsidRPr="00571BB6">
        <w:rPr>
          <w:rFonts w:ascii="Verdana" w:hAnsi="Verdana" w:cs="Arial"/>
          <w:sz w:val="24"/>
          <w:szCs w:val="24"/>
        </w:rPr>
        <w:t>Recovery plans include validation of the Dermatology long waiting patients which started late October and outsourcing for Anaesthetics and Ophthalmology. Job plan changes are to be implemented from November to treat the ENT complex patients which were added in from the review of unreported waiting lists.</w:t>
      </w:r>
    </w:p>
    <w:p w:rsidR="00571BB6" w:rsidRDefault="00571BB6" w:rsidP="00504ED8">
      <w:pPr>
        <w:pStyle w:val="ListParagraph"/>
        <w:spacing w:after="0" w:line="240" w:lineRule="auto"/>
        <w:jc w:val="both"/>
        <w:rPr>
          <w:rFonts w:ascii="Verdana" w:hAnsi="Verdana" w:cs="Arial"/>
          <w:sz w:val="24"/>
          <w:szCs w:val="24"/>
        </w:rPr>
      </w:pPr>
    </w:p>
    <w:p w:rsidR="00571BB6" w:rsidRDefault="00571BB6" w:rsidP="00504ED8">
      <w:pPr>
        <w:pStyle w:val="ListParagraph"/>
        <w:spacing w:after="0" w:line="240" w:lineRule="auto"/>
        <w:jc w:val="both"/>
        <w:rPr>
          <w:rFonts w:ascii="Verdana" w:hAnsi="Verdana" w:cs="Arial"/>
          <w:sz w:val="24"/>
          <w:szCs w:val="24"/>
        </w:rPr>
      </w:pPr>
      <w:r w:rsidRPr="00C94CFC">
        <w:rPr>
          <w:rFonts w:ascii="Verdana" w:hAnsi="Verdana"/>
          <w:b/>
          <w:sz w:val="24"/>
        </w:rPr>
        <w:t>Number of Patients Waiting under 26 weeks – Target 95%</w:t>
      </w:r>
    </w:p>
    <w:p w:rsidR="00571BB6" w:rsidRDefault="00571BB6" w:rsidP="00504ED8">
      <w:pPr>
        <w:pStyle w:val="ListParagraph"/>
        <w:numPr>
          <w:ilvl w:val="1"/>
          <w:numId w:val="1"/>
        </w:numPr>
        <w:spacing w:after="0" w:line="240" w:lineRule="auto"/>
        <w:jc w:val="both"/>
        <w:rPr>
          <w:rFonts w:ascii="Verdana" w:hAnsi="Verdana" w:cs="Arial"/>
          <w:sz w:val="24"/>
          <w:szCs w:val="24"/>
        </w:rPr>
      </w:pPr>
      <w:r w:rsidRPr="00571BB6">
        <w:rPr>
          <w:rFonts w:ascii="Verdana" w:hAnsi="Verdana" w:cs="Arial"/>
          <w:sz w:val="24"/>
          <w:szCs w:val="24"/>
        </w:rPr>
        <w:t>In terms of the 26 week position, the provisional position (excluding the direct access Diagnostic &amp; Therapy figures) for October 2019 is:</w:t>
      </w:r>
    </w:p>
    <w:p w:rsidR="00571BB6" w:rsidRDefault="00571BB6" w:rsidP="00504ED8">
      <w:pPr>
        <w:pStyle w:val="ListParagraph"/>
        <w:spacing w:after="0" w:line="240" w:lineRule="auto"/>
        <w:jc w:val="both"/>
        <w:rPr>
          <w:rFonts w:ascii="Verdana" w:hAnsi="Verdana" w:cs="Arial"/>
          <w:sz w:val="24"/>
          <w:szCs w:val="24"/>
        </w:rPr>
      </w:pPr>
    </w:p>
    <w:p w:rsidR="00571BB6" w:rsidRPr="00C94CFC" w:rsidRDefault="00571BB6" w:rsidP="00504ED8">
      <w:pPr>
        <w:numPr>
          <w:ilvl w:val="0"/>
          <w:numId w:val="7"/>
        </w:numPr>
        <w:spacing w:after="0" w:line="240" w:lineRule="auto"/>
        <w:ind w:left="1077"/>
        <w:jc w:val="both"/>
        <w:rPr>
          <w:rFonts w:ascii="Verdana" w:hAnsi="Verdana"/>
          <w:sz w:val="24"/>
        </w:rPr>
      </w:pPr>
      <w:r w:rsidRPr="007E795F">
        <w:rPr>
          <w:rFonts w:ascii="Verdana" w:hAnsi="Verdana"/>
          <w:color w:val="000000"/>
          <w:sz w:val="24"/>
        </w:rPr>
        <w:t xml:space="preserve">84.5% </w:t>
      </w:r>
      <w:r w:rsidRPr="00C94CFC">
        <w:rPr>
          <w:rFonts w:ascii="Verdana" w:hAnsi="Verdana"/>
          <w:sz w:val="24"/>
        </w:rPr>
        <w:t xml:space="preserve">of the Bridgend waiting lists waiting under 26 weeks. </w:t>
      </w:r>
    </w:p>
    <w:p w:rsidR="00571BB6" w:rsidRPr="00C94CFC" w:rsidRDefault="00571BB6" w:rsidP="00504ED8">
      <w:pPr>
        <w:numPr>
          <w:ilvl w:val="0"/>
          <w:numId w:val="6"/>
        </w:numPr>
        <w:spacing w:after="0" w:line="240" w:lineRule="auto"/>
        <w:ind w:left="1077"/>
        <w:jc w:val="both"/>
        <w:rPr>
          <w:rFonts w:ascii="Verdana" w:hAnsi="Verdana"/>
          <w:sz w:val="24"/>
        </w:rPr>
      </w:pPr>
      <w:r w:rsidRPr="007E795F">
        <w:rPr>
          <w:rFonts w:ascii="Verdana" w:hAnsi="Verdana"/>
          <w:color w:val="000000"/>
          <w:sz w:val="24"/>
        </w:rPr>
        <w:t>82.4%</w:t>
      </w:r>
      <w:r w:rsidRPr="00C94CFC">
        <w:rPr>
          <w:rFonts w:ascii="Verdana" w:hAnsi="Verdana"/>
          <w:sz w:val="24"/>
        </w:rPr>
        <w:t xml:space="preserve"> of the former Cwm Taf waiting lists waiting under 26 weeks.</w:t>
      </w:r>
    </w:p>
    <w:p w:rsidR="00571BB6" w:rsidRDefault="00571BB6" w:rsidP="00504ED8">
      <w:pPr>
        <w:pStyle w:val="ListParagraph"/>
        <w:spacing w:after="0" w:line="240" w:lineRule="auto"/>
        <w:ind w:left="1077"/>
        <w:jc w:val="both"/>
        <w:rPr>
          <w:rFonts w:ascii="Verdana" w:hAnsi="Verdana"/>
          <w:sz w:val="24"/>
        </w:rPr>
      </w:pPr>
      <w:r w:rsidRPr="007E795F">
        <w:rPr>
          <w:rFonts w:ascii="Verdana" w:hAnsi="Verdana"/>
          <w:color w:val="000000"/>
          <w:sz w:val="24"/>
        </w:rPr>
        <w:t>83.1%</w:t>
      </w:r>
      <w:r w:rsidRPr="00C94CFC">
        <w:rPr>
          <w:rFonts w:ascii="Verdana" w:hAnsi="Verdana"/>
          <w:sz w:val="24"/>
        </w:rPr>
        <w:t xml:space="preserve"> compliance figure for </w:t>
      </w:r>
      <w:r>
        <w:rPr>
          <w:rFonts w:ascii="Verdana" w:hAnsi="Verdana"/>
          <w:sz w:val="24"/>
        </w:rPr>
        <w:t>Cwm Taf Morgannwg, which is a marginal deterioration.</w:t>
      </w:r>
    </w:p>
    <w:p w:rsidR="00571BB6" w:rsidRPr="00571BB6" w:rsidRDefault="00571BB6" w:rsidP="00504ED8">
      <w:pPr>
        <w:spacing w:after="0" w:line="240" w:lineRule="auto"/>
        <w:jc w:val="both"/>
        <w:rPr>
          <w:rFonts w:ascii="Verdana" w:hAnsi="Verdana" w:cs="Arial"/>
          <w:sz w:val="24"/>
          <w:szCs w:val="24"/>
        </w:rPr>
      </w:pPr>
    </w:p>
    <w:p w:rsidR="00571BB6" w:rsidRPr="00571BB6" w:rsidRDefault="00571BB6" w:rsidP="00504ED8">
      <w:pPr>
        <w:pStyle w:val="ListParagraph"/>
        <w:numPr>
          <w:ilvl w:val="1"/>
          <w:numId w:val="1"/>
        </w:numPr>
        <w:spacing w:after="0" w:line="240" w:lineRule="auto"/>
        <w:jc w:val="both"/>
        <w:rPr>
          <w:rFonts w:ascii="Verdana" w:hAnsi="Verdana" w:cs="Arial"/>
          <w:sz w:val="24"/>
          <w:szCs w:val="24"/>
        </w:rPr>
      </w:pPr>
      <w:r w:rsidRPr="00571BB6">
        <w:rPr>
          <w:rFonts w:ascii="Verdana" w:hAnsi="Verdana" w:cs="Arial"/>
          <w:sz w:val="24"/>
          <w:szCs w:val="24"/>
        </w:rPr>
        <w:t>The following table provides a breakdown, by specialty, of the 26 week position:</w:t>
      </w:r>
    </w:p>
    <w:p w:rsidR="00571BB6" w:rsidRPr="00571BB6" w:rsidRDefault="00571BB6" w:rsidP="00571BB6">
      <w:pPr>
        <w:pStyle w:val="ListParagraph"/>
        <w:rPr>
          <w:rFonts w:ascii="Verdana" w:hAnsi="Verdana" w:cs="Arial"/>
          <w:sz w:val="24"/>
          <w:szCs w:val="24"/>
        </w:rPr>
      </w:pPr>
    </w:p>
    <w:p w:rsidR="00571BB6" w:rsidRDefault="00571BB6" w:rsidP="00571BB6">
      <w:pPr>
        <w:pStyle w:val="ListParagraph"/>
        <w:spacing w:after="0" w:line="240" w:lineRule="auto"/>
        <w:rPr>
          <w:rFonts w:ascii="Verdana" w:hAnsi="Verdana" w:cs="Arial"/>
          <w:sz w:val="24"/>
          <w:szCs w:val="24"/>
        </w:rPr>
      </w:pPr>
      <w:r w:rsidRPr="007F7264">
        <w:rPr>
          <w:noProof/>
          <w:lang w:val="en-GB" w:eastAsia="en-GB"/>
        </w:rPr>
        <w:lastRenderedPageBreak/>
        <w:drawing>
          <wp:inline distT="0" distB="0" distL="0" distR="0">
            <wp:extent cx="5145206" cy="284269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50293" cy="2845503"/>
                    </a:xfrm>
                    <a:prstGeom prst="rect">
                      <a:avLst/>
                    </a:prstGeom>
                    <a:noFill/>
                    <a:ln>
                      <a:noFill/>
                    </a:ln>
                  </pic:spPr>
                </pic:pic>
              </a:graphicData>
            </a:graphic>
          </wp:inline>
        </w:drawing>
      </w:r>
    </w:p>
    <w:p w:rsidR="00571BB6" w:rsidRPr="00571BB6" w:rsidRDefault="00571BB6" w:rsidP="00571BB6">
      <w:pPr>
        <w:pStyle w:val="ListParagraph"/>
        <w:rPr>
          <w:rFonts w:ascii="Verdana" w:hAnsi="Verdana" w:cs="Arial"/>
          <w:sz w:val="24"/>
          <w:szCs w:val="24"/>
        </w:rPr>
      </w:pPr>
    </w:p>
    <w:p w:rsidR="00571BB6" w:rsidRPr="00571BB6" w:rsidRDefault="00571BB6" w:rsidP="00504ED8">
      <w:pPr>
        <w:pStyle w:val="ListParagraph"/>
        <w:numPr>
          <w:ilvl w:val="1"/>
          <w:numId w:val="1"/>
        </w:numPr>
        <w:spacing w:after="0" w:line="240" w:lineRule="auto"/>
        <w:jc w:val="both"/>
        <w:rPr>
          <w:rFonts w:ascii="Verdana" w:hAnsi="Verdana" w:cs="Arial"/>
          <w:sz w:val="24"/>
          <w:szCs w:val="24"/>
        </w:rPr>
      </w:pPr>
      <w:r>
        <w:rPr>
          <w:rFonts w:ascii="Verdana" w:hAnsi="Verdana"/>
          <w:color w:val="000000"/>
          <w:sz w:val="24"/>
        </w:rPr>
        <w:t>The following graph sets out the current and anticipated IMTP performance:</w:t>
      </w:r>
    </w:p>
    <w:p w:rsidR="00571BB6" w:rsidRPr="00571BB6" w:rsidRDefault="00571BB6" w:rsidP="00571BB6">
      <w:pPr>
        <w:pStyle w:val="ListParagraph"/>
        <w:spacing w:after="0" w:line="240" w:lineRule="auto"/>
        <w:rPr>
          <w:rFonts w:ascii="Verdana" w:hAnsi="Verdana" w:cs="Arial"/>
          <w:sz w:val="24"/>
          <w:szCs w:val="24"/>
        </w:rPr>
      </w:pPr>
    </w:p>
    <w:p w:rsidR="00571BB6" w:rsidRDefault="00571BB6" w:rsidP="00571BB6">
      <w:pPr>
        <w:pStyle w:val="ListParagraph"/>
        <w:spacing w:after="0" w:line="240" w:lineRule="auto"/>
        <w:rPr>
          <w:rFonts w:ascii="Verdana" w:hAnsi="Verdana" w:cs="Arial"/>
          <w:sz w:val="24"/>
          <w:szCs w:val="24"/>
        </w:rPr>
      </w:pPr>
      <w:r>
        <w:rPr>
          <w:rFonts w:ascii="Verdana" w:hAnsi="Verdana"/>
          <w:noProof/>
          <w:color w:val="000000"/>
          <w:sz w:val="24"/>
          <w:lang w:val="en-GB" w:eastAsia="en-GB"/>
        </w:rPr>
        <w:drawing>
          <wp:inline distT="0" distB="0" distL="0" distR="0">
            <wp:extent cx="5370394" cy="2491288"/>
            <wp:effectExtent l="0" t="0" r="1905"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77558" cy="2494611"/>
                    </a:xfrm>
                    <a:prstGeom prst="rect">
                      <a:avLst/>
                    </a:prstGeom>
                    <a:noFill/>
                  </pic:spPr>
                </pic:pic>
              </a:graphicData>
            </a:graphic>
          </wp:inline>
        </w:drawing>
      </w:r>
    </w:p>
    <w:p w:rsidR="00571BB6" w:rsidRPr="00571BB6" w:rsidRDefault="00571BB6" w:rsidP="00571BB6">
      <w:pPr>
        <w:pStyle w:val="ListParagraph"/>
        <w:spacing w:after="0" w:line="240" w:lineRule="auto"/>
        <w:rPr>
          <w:rFonts w:ascii="Verdana" w:hAnsi="Verdana" w:cs="Arial"/>
          <w:sz w:val="24"/>
          <w:szCs w:val="24"/>
        </w:rPr>
      </w:pPr>
    </w:p>
    <w:p w:rsidR="00571BB6" w:rsidRPr="00571BB6" w:rsidRDefault="00571BB6" w:rsidP="00504ED8">
      <w:pPr>
        <w:pStyle w:val="ListParagraph"/>
        <w:numPr>
          <w:ilvl w:val="1"/>
          <w:numId w:val="1"/>
        </w:numPr>
        <w:spacing w:after="0" w:line="240" w:lineRule="auto"/>
        <w:jc w:val="both"/>
        <w:rPr>
          <w:rFonts w:ascii="Verdana" w:hAnsi="Verdana" w:cs="Arial"/>
          <w:sz w:val="24"/>
          <w:szCs w:val="24"/>
        </w:rPr>
      </w:pPr>
      <w:r>
        <w:rPr>
          <w:rFonts w:ascii="Verdana" w:hAnsi="Verdana"/>
          <w:color w:val="000000"/>
          <w:sz w:val="24"/>
        </w:rPr>
        <w:t>A</w:t>
      </w:r>
      <w:r w:rsidRPr="004064C6">
        <w:rPr>
          <w:rFonts w:ascii="Verdana" w:hAnsi="Verdana"/>
          <w:color w:val="000000"/>
          <w:sz w:val="24"/>
        </w:rPr>
        <w:t xml:space="preserve">ctivity levels </w:t>
      </w:r>
      <w:r>
        <w:rPr>
          <w:rFonts w:ascii="Verdana" w:hAnsi="Verdana"/>
          <w:color w:val="000000"/>
          <w:sz w:val="24"/>
        </w:rPr>
        <w:t>continue to</w:t>
      </w:r>
      <w:r w:rsidRPr="004064C6">
        <w:rPr>
          <w:rFonts w:ascii="Verdana" w:hAnsi="Verdana"/>
          <w:color w:val="000000"/>
          <w:sz w:val="24"/>
        </w:rPr>
        <w:t xml:space="preserve"> be closely monitored</w:t>
      </w:r>
      <w:r>
        <w:rPr>
          <w:rFonts w:ascii="Verdana" w:hAnsi="Verdana"/>
          <w:color w:val="000000"/>
          <w:sz w:val="24"/>
        </w:rPr>
        <w:t xml:space="preserve"> </w:t>
      </w:r>
      <w:r w:rsidRPr="004064C6">
        <w:rPr>
          <w:rFonts w:ascii="Verdana" w:hAnsi="Verdana"/>
          <w:color w:val="000000"/>
          <w:sz w:val="24"/>
        </w:rPr>
        <w:t>at the weekly RTT meetings</w:t>
      </w:r>
      <w:r>
        <w:rPr>
          <w:rFonts w:ascii="Verdana" w:hAnsi="Verdana"/>
          <w:color w:val="000000"/>
          <w:sz w:val="24"/>
        </w:rPr>
        <w:t>,</w:t>
      </w:r>
      <w:r w:rsidRPr="004064C6">
        <w:rPr>
          <w:rFonts w:ascii="Verdana" w:hAnsi="Verdana"/>
          <w:color w:val="000000"/>
          <w:sz w:val="24"/>
        </w:rPr>
        <w:t xml:space="preserve"> with continu</w:t>
      </w:r>
      <w:r>
        <w:rPr>
          <w:rFonts w:ascii="Verdana" w:hAnsi="Verdana"/>
          <w:color w:val="000000"/>
          <w:sz w:val="24"/>
        </w:rPr>
        <w:t>ed</w:t>
      </w:r>
      <w:r w:rsidRPr="004064C6">
        <w:rPr>
          <w:rFonts w:ascii="Verdana" w:hAnsi="Verdana"/>
          <w:color w:val="000000"/>
          <w:sz w:val="24"/>
        </w:rPr>
        <w:t xml:space="preserve"> representation</w:t>
      </w:r>
      <w:r>
        <w:rPr>
          <w:rFonts w:ascii="Verdana" w:hAnsi="Verdana"/>
          <w:color w:val="000000"/>
          <w:sz w:val="24"/>
        </w:rPr>
        <w:t xml:space="preserve"> from colleagues across the </w:t>
      </w:r>
      <w:r w:rsidRPr="004064C6">
        <w:rPr>
          <w:rFonts w:ascii="Verdana" w:hAnsi="Verdana"/>
          <w:color w:val="000000"/>
          <w:sz w:val="24"/>
        </w:rPr>
        <w:t>Health Board.</w:t>
      </w:r>
      <w:r>
        <w:rPr>
          <w:rFonts w:ascii="Verdana" w:hAnsi="Verdana"/>
          <w:color w:val="000000"/>
          <w:sz w:val="24"/>
        </w:rPr>
        <w:t xml:space="preserve"> Immediate challenges continue to be around bed and site pressures particularly at PCH, the ongoing HMRC restrictions, and theatre cancellations as a result of no </w:t>
      </w:r>
      <w:proofErr w:type="spellStart"/>
      <w:r>
        <w:rPr>
          <w:rFonts w:ascii="Verdana" w:hAnsi="Verdana"/>
          <w:color w:val="000000"/>
          <w:sz w:val="24"/>
        </w:rPr>
        <w:t>anaesthetic</w:t>
      </w:r>
      <w:proofErr w:type="spellEnd"/>
      <w:r>
        <w:rPr>
          <w:rFonts w:ascii="Verdana" w:hAnsi="Verdana"/>
          <w:color w:val="000000"/>
          <w:sz w:val="24"/>
        </w:rPr>
        <w:t xml:space="preserve"> cover available.</w:t>
      </w:r>
    </w:p>
    <w:p w:rsidR="00571BB6" w:rsidRPr="00571BB6" w:rsidRDefault="00571BB6" w:rsidP="00504ED8">
      <w:pPr>
        <w:pStyle w:val="ListParagraph"/>
        <w:spacing w:after="0" w:line="240" w:lineRule="auto"/>
        <w:jc w:val="both"/>
        <w:rPr>
          <w:rFonts w:ascii="Verdana" w:hAnsi="Verdana" w:cs="Arial"/>
          <w:sz w:val="24"/>
          <w:szCs w:val="24"/>
        </w:rPr>
      </w:pPr>
    </w:p>
    <w:p w:rsidR="00571BB6" w:rsidRPr="00571BB6" w:rsidRDefault="00571BB6" w:rsidP="00504ED8">
      <w:pPr>
        <w:pStyle w:val="ListParagraph"/>
        <w:spacing w:after="0" w:line="240" w:lineRule="auto"/>
        <w:jc w:val="both"/>
        <w:rPr>
          <w:rFonts w:ascii="Verdana" w:hAnsi="Verdana" w:cs="Arial"/>
          <w:sz w:val="24"/>
          <w:szCs w:val="24"/>
        </w:rPr>
      </w:pPr>
      <w:r w:rsidRPr="00571BB6">
        <w:rPr>
          <w:rFonts w:ascii="Verdana" w:hAnsi="Verdana"/>
          <w:b/>
          <w:sz w:val="24"/>
        </w:rPr>
        <w:t>Open Pathways</w:t>
      </w:r>
    </w:p>
    <w:p w:rsidR="00571BB6" w:rsidRPr="00571BB6" w:rsidRDefault="00571BB6" w:rsidP="00504ED8">
      <w:pPr>
        <w:pStyle w:val="ListParagraph"/>
        <w:numPr>
          <w:ilvl w:val="1"/>
          <w:numId w:val="1"/>
        </w:numPr>
        <w:spacing w:after="0" w:line="240" w:lineRule="auto"/>
        <w:jc w:val="both"/>
        <w:rPr>
          <w:rFonts w:ascii="Verdana" w:hAnsi="Verdana" w:cs="Arial"/>
          <w:sz w:val="24"/>
          <w:szCs w:val="24"/>
        </w:rPr>
      </w:pPr>
      <w:r w:rsidRPr="007E795F">
        <w:rPr>
          <w:rFonts w:ascii="Verdana" w:hAnsi="Verdana"/>
          <w:color w:val="000000"/>
          <w:sz w:val="24"/>
        </w:rPr>
        <w:t>The provisional number of open pathways for October 2019 compared to October 2018 is as follows</w:t>
      </w:r>
      <w:r>
        <w:rPr>
          <w:rFonts w:ascii="Verdana" w:hAnsi="Verdana"/>
          <w:color w:val="000000"/>
          <w:sz w:val="24"/>
        </w:rPr>
        <w:t>:</w:t>
      </w:r>
    </w:p>
    <w:p w:rsidR="00571BB6" w:rsidRPr="00571BB6" w:rsidRDefault="00571BB6" w:rsidP="00571BB6">
      <w:pPr>
        <w:pStyle w:val="ListParagraph"/>
        <w:spacing w:after="0" w:line="240" w:lineRule="auto"/>
        <w:rPr>
          <w:rFonts w:ascii="Verdana" w:hAnsi="Verdana" w:cs="Arial"/>
          <w:sz w:val="24"/>
          <w:szCs w:val="24"/>
        </w:rPr>
      </w:pPr>
    </w:p>
    <w:p w:rsidR="00571BB6" w:rsidRDefault="00E73F11" w:rsidP="00E73F11">
      <w:pPr>
        <w:pStyle w:val="ListParagraph"/>
        <w:spacing w:after="0" w:line="240" w:lineRule="auto"/>
        <w:ind w:left="1361"/>
        <w:rPr>
          <w:rFonts w:ascii="Verdana" w:hAnsi="Verdana" w:cs="Arial"/>
          <w:sz w:val="24"/>
          <w:szCs w:val="24"/>
        </w:rPr>
      </w:pPr>
      <w:r w:rsidRPr="0050406B">
        <w:rPr>
          <w:noProof/>
          <w:lang w:val="en-GB" w:eastAsia="en-GB"/>
        </w:rPr>
        <w:lastRenderedPageBreak/>
        <w:drawing>
          <wp:inline distT="0" distB="0" distL="0" distR="0">
            <wp:extent cx="3964940" cy="305054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64940" cy="3050540"/>
                    </a:xfrm>
                    <a:prstGeom prst="rect">
                      <a:avLst/>
                    </a:prstGeom>
                    <a:noFill/>
                    <a:ln>
                      <a:noFill/>
                    </a:ln>
                  </pic:spPr>
                </pic:pic>
              </a:graphicData>
            </a:graphic>
          </wp:inline>
        </w:drawing>
      </w:r>
    </w:p>
    <w:p w:rsidR="00E73F11" w:rsidRDefault="00E73F11" w:rsidP="00E73F11">
      <w:pPr>
        <w:spacing w:after="0" w:line="240" w:lineRule="auto"/>
        <w:rPr>
          <w:rFonts w:ascii="Verdana" w:hAnsi="Verdana" w:cs="Arial"/>
          <w:sz w:val="24"/>
          <w:szCs w:val="24"/>
        </w:rPr>
      </w:pPr>
    </w:p>
    <w:p w:rsidR="00E73F11" w:rsidRDefault="00E73F11" w:rsidP="00E73F11">
      <w:pPr>
        <w:numPr>
          <w:ilvl w:val="0"/>
          <w:numId w:val="4"/>
        </w:numPr>
        <w:spacing w:after="0" w:line="240" w:lineRule="auto"/>
        <w:jc w:val="both"/>
        <w:rPr>
          <w:rFonts w:ascii="Verdana" w:hAnsi="Verdana"/>
          <w:b/>
          <w:sz w:val="24"/>
        </w:rPr>
      </w:pPr>
      <w:r>
        <w:rPr>
          <w:rFonts w:ascii="Verdana" w:hAnsi="Verdana" w:cs="Arial"/>
          <w:b/>
          <w:sz w:val="24"/>
        </w:rPr>
        <w:t xml:space="preserve">RTT Commissioned Services </w:t>
      </w:r>
      <w:r w:rsidRPr="003A1962">
        <w:rPr>
          <w:rFonts w:ascii="Verdana" w:hAnsi="Verdana" w:cs="Arial"/>
          <w:b/>
          <w:sz w:val="24"/>
        </w:rPr>
        <w:t xml:space="preserve">- </w:t>
      </w:r>
      <w:r>
        <w:rPr>
          <w:rFonts w:ascii="Verdana" w:hAnsi="Verdana"/>
          <w:b/>
          <w:sz w:val="24"/>
        </w:rPr>
        <w:t>Executive Lead, Director of Planning and Performance.</w:t>
      </w:r>
    </w:p>
    <w:p w:rsidR="00E73F11" w:rsidRDefault="00E73F11" w:rsidP="00E73F11">
      <w:pPr>
        <w:spacing w:after="0" w:line="240" w:lineRule="auto"/>
        <w:ind w:left="360"/>
        <w:jc w:val="both"/>
        <w:rPr>
          <w:rFonts w:ascii="Verdana" w:hAnsi="Verdana"/>
          <w:b/>
          <w:sz w:val="24"/>
        </w:rPr>
      </w:pPr>
    </w:p>
    <w:p w:rsidR="00571BB6" w:rsidRDefault="00E73F11" w:rsidP="00504ED8">
      <w:pPr>
        <w:pStyle w:val="ListParagraph"/>
        <w:numPr>
          <w:ilvl w:val="1"/>
          <w:numId w:val="1"/>
        </w:numPr>
        <w:spacing w:after="0" w:line="240" w:lineRule="auto"/>
        <w:jc w:val="both"/>
        <w:rPr>
          <w:rFonts w:ascii="Verdana" w:hAnsi="Verdana" w:cs="Arial"/>
          <w:sz w:val="24"/>
          <w:szCs w:val="24"/>
        </w:rPr>
      </w:pPr>
      <w:r w:rsidRPr="00E73F11">
        <w:rPr>
          <w:rFonts w:ascii="Verdana" w:hAnsi="Verdana" w:cs="Arial"/>
          <w:sz w:val="24"/>
          <w:szCs w:val="24"/>
        </w:rPr>
        <w:t>Commissioning data post the 1 April 2019 boundary change remains at present aggregated by the former Health Board areas i.e. the former Cwm Taf and ABMU Health Boards.  The new Health Board, Cwm Taf Morgannwg, is currently awaiting a change to Health Board boundary codes (that is the Bridgend patient postcodes need to be allocated to Cwm Taf Morgannwg and not ABMU). This work is awaiting a change in reporting format from NWIS who are in turn reliant upon the National Office of Statistics updating the national post code data set.  A provisional framework for completion of this work is October 2019.</w:t>
      </w:r>
    </w:p>
    <w:p w:rsidR="00E73F11" w:rsidRDefault="00E73F11" w:rsidP="00E73F11">
      <w:pPr>
        <w:pStyle w:val="ListParagraph"/>
        <w:spacing w:after="0" w:line="240" w:lineRule="auto"/>
        <w:rPr>
          <w:rFonts w:ascii="Verdana" w:hAnsi="Verdana" w:cs="Arial"/>
          <w:sz w:val="24"/>
          <w:szCs w:val="24"/>
        </w:rPr>
      </w:pPr>
    </w:p>
    <w:p w:rsidR="00E73F11" w:rsidRDefault="00E73F11" w:rsidP="00E73F11">
      <w:pPr>
        <w:numPr>
          <w:ilvl w:val="0"/>
          <w:numId w:val="4"/>
        </w:numPr>
        <w:spacing w:after="0" w:line="240" w:lineRule="auto"/>
        <w:jc w:val="both"/>
        <w:rPr>
          <w:rFonts w:ascii="Verdana" w:hAnsi="Verdana"/>
          <w:b/>
          <w:sz w:val="24"/>
        </w:rPr>
      </w:pPr>
      <w:r w:rsidRPr="00C94CFC">
        <w:rPr>
          <w:rFonts w:ascii="Verdana" w:hAnsi="Verdana"/>
          <w:b/>
          <w:sz w:val="24"/>
        </w:rPr>
        <w:t>Diagnostic Waits – Executive Lead, Chief Operating Officer – Target:</w:t>
      </w:r>
      <w:r>
        <w:rPr>
          <w:rFonts w:ascii="Verdana" w:hAnsi="Verdana"/>
          <w:b/>
          <w:sz w:val="24"/>
        </w:rPr>
        <w:t xml:space="preserve"> z</w:t>
      </w:r>
      <w:r w:rsidRPr="00C94CFC">
        <w:rPr>
          <w:rFonts w:ascii="Verdana" w:hAnsi="Verdana"/>
          <w:b/>
          <w:sz w:val="24"/>
        </w:rPr>
        <w:t>ero waits &gt;8 weeks</w:t>
      </w:r>
    </w:p>
    <w:p w:rsidR="00E73F11" w:rsidRPr="00E73F11" w:rsidRDefault="00E73F11" w:rsidP="00E73F11">
      <w:pPr>
        <w:spacing w:after="0" w:line="240" w:lineRule="auto"/>
        <w:ind w:left="360"/>
        <w:jc w:val="both"/>
        <w:rPr>
          <w:rFonts w:ascii="Verdana" w:hAnsi="Verdana"/>
          <w:b/>
          <w:sz w:val="24"/>
        </w:rPr>
      </w:pPr>
    </w:p>
    <w:p w:rsidR="00E73F11" w:rsidRP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The provisional position for October 2019 is 873 patients waiting over 8 weeks for diagnostic services. This is a continued improvement on the September position of 959 patients.  The breakdown of the 873 patients is as follows:</w:t>
      </w:r>
    </w:p>
    <w:p w:rsidR="00E73F11" w:rsidRPr="007E795F" w:rsidRDefault="00E73F11" w:rsidP="00504ED8">
      <w:pPr>
        <w:numPr>
          <w:ilvl w:val="0"/>
          <w:numId w:val="4"/>
        </w:numPr>
        <w:spacing w:after="0" w:line="240" w:lineRule="auto"/>
        <w:ind w:left="1097"/>
        <w:jc w:val="both"/>
        <w:rPr>
          <w:rFonts w:ascii="Verdana" w:hAnsi="Verdana"/>
          <w:color w:val="000000"/>
          <w:sz w:val="24"/>
        </w:rPr>
      </w:pPr>
      <w:r w:rsidRPr="007E795F">
        <w:rPr>
          <w:rFonts w:ascii="Verdana" w:hAnsi="Verdana"/>
          <w:color w:val="000000"/>
          <w:sz w:val="24"/>
        </w:rPr>
        <w:t>8 patients relate to Bridgend waiting lists (11 in September 2019)</w:t>
      </w:r>
    </w:p>
    <w:p w:rsidR="00E73F11" w:rsidRPr="00E73F11" w:rsidRDefault="00E73F11" w:rsidP="00504ED8">
      <w:pPr>
        <w:numPr>
          <w:ilvl w:val="0"/>
          <w:numId w:val="4"/>
        </w:numPr>
        <w:spacing w:after="0" w:line="240" w:lineRule="auto"/>
        <w:ind w:left="1097"/>
        <w:jc w:val="both"/>
        <w:rPr>
          <w:rFonts w:ascii="Verdana" w:hAnsi="Verdana"/>
          <w:color w:val="000000"/>
          <w:sz w:val="24"/>
        </w:rPr>
      </w:pPr>
      <w:r w:rsidRPr="007E795F">
        <w:rPr>
          <w:rFonts w:ascii="Verdana" w:hAnsi="Verdana"/>
          <w:color w:val="000000"/>
          <w:sz w:val="24"/>
        </w:rPr>
        <w:t>865 patients related to the former Cwm Taf patients (including additional patients added from the unreported waiting lists) (948 in September 2019).</w:t>
      </w:r>
    </w:p>
    <w:p w:rsidR="00E73F11" w:rsidRPr="00E73F11" w:rsidRDefault="00E73F11" w:rsidP="00E73F11">
      <w:pPr>
        <w:pStyle w:val="ListParagraph"/>
        <w:rPr>
          <w:rFonts w:ascii="Verdana" w:hAnsi="Verdana" w:cs="Arial"/>
          <w:sz w:val="24"/>
          <w:szCs w:val="24"/>
        </w:rPr>
      </w:pPr>
    </w:p>
    <w:p w:rsidR="00E73F11" w:rsidRPr="00E73F11" w:rsidRDefault="00E73F11" w:rsidP="00504ED8">
      <w:pPr>
        <w:pStyle w:val="ListParagraph"/>
        <w:numPr>
          <w:ilvl w:val="1"/>
          <w:numId w:val="1"/>
        </w:numPr>
        <w:spacing w:after="0" w:line="240" w:lineRule="auto"/>
        <w:jc w:val="both"/>
        <w:rPr>
          <w:rFonts w:ascii="Verdana" w:hAnsi="Verdana" w:cs="Arial"/>
          <w:sz w:val="24"/>
          <w:szCs w:val="24"/>
        </w:rPr>
      </w:pPr>
      <w:r w:rsidRPr="00E73F11">
        <w:rPr>
          <w:rFonts w:ascii="Verdana" w:hAnsi="Verdana" w:cs="Arial"/>
          <w:sz w:val="24"/>
          <w:szCs w:val="24"/>
        </w:rPr>
        <w:lastRenderedPageBreak/>
        <w:t>As with the RTT areas above, work has been undertaken in relation to validation of these lists to fully understand the issues in relation to these services. The following table provides a breakdown of the areas that are breaching the 8 week target and include the additional patients now added in as a result of the work on unreported waiting lists.</w:t>
      </w:r>
    </w:p>
    <w:p w:rsidR="00E73F11" w:rsidRPr="00E73F11" w:rsidRDefault="00E73F11" w:rsidP="00E73F11">
      <w:pPr>
        <w:pStyle w:val="ListParagraph"/>
        <w:spacing w:after="0" w:line="240" w:lineRule="auto"/>
        <w:rPr>
          <w:rFonts w:ascii="Verdana" w:hAnsi="Verdana" w:cs="Arial"/>
          <w:sz w:val="24"/>
          <w:szCs w:val="24"/>
        </w:rPr>
      </w:pPr>
      <w:r w:rsidRPr="00B43FA9">
        <w:rPr>
          <w:noProof/>
          <w:lang w:val="en-GB" w:eastAsia="en-GB"/>
        </w:rPr>
        <w:drawing>
          <wp:inline distT="0" distB="0" distL="0" distR="0">
            <wp:extent cx="5472752" cy="313283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79167" cy="3136506"/>
                    </a:xfrm>
                    <a:prstGeom prst="rect">
                      <a:avLst/>
                    </a:prstGeom>
                    <a:noFill/>
                    <a:ln>
                      <a:noFill/>
                    </a:ln>
                  </pic:spPr>
                </pic:pic>
              </a:graphicData>
            </a:graphic>
          </wp:inline>
        </w:drawing>
      </w:r>
    </w:p>
    <w:p w:rsidR="00E73F11" w:rsidRPr="00E73F11" w:rsidRDefault="00E73F11" w:rsidP="00E73F11">
      <w:pPr>
        <w:pStyle w:val="ListParagraph"/>
        <w:spacing w:after="0" w:line="240" w:lineRule="auto"/>
        <w:rPr>
          <w:rFonts w:ascii="Verdana" w:hAnsi="Verdana" w:cs="Arial"/>
          <w:sz w:val="24"/>
          <w:szCs w:val="24"/>
        </w:rPr>
      </w:pPr>
    </w:p>
    <w:p w:rsidR="00E73F11" w:rsidRDefault="00E73F11" w:rsidP="00504ED8">
      <w:pPr>
        <w:pStyle w:val="ListParagraph"/>
        <w:numPr>
          <w:ilvl w:val="1"/>
          <w:numId w:val="1"/>
        </w:numPr>
        <w:spacing w:after="0" w:line="240" w:lineRule="auto"/>
        <w:jc w:val="both"/>
        <w:rPr>
          <w:rFonts w:ascii="Verdana" w:hAnsi="Verdana" w:cs="Arial"/>
          <w:sz w:val="24"/>
          <w:szCs w:val="24"/>
        </w:rPr>
      </w:pPr>
      <w:r w:rsidRPr="00E73F11">
        <w:rPr>
          <w:rFonts w:ascii="Verdana" w:hAnsi="Verdana" w:cs="Arial"/>
          <w:sz w:val="24"/>
          <w:szCs w:val="24"/>
        </w:rPr>
        <w:t>Additional activity already undertaken has resulted in a significant improvement for Echo Cardiogram and reduction for Neurophysiology. This will continue over the next few months to address the remaining backlog for Neurophysiology.</w:t>
      </w:r>
    </w:p>
    <w:p w:rsidR="00E73F11" w:rsidRDefault="00E73F11" w:rsidP="00504ED8">
      <w:pPr>
        <w:pStyle w:val="ListParagraph"/>
        <w:spacing w:after="0" w:line="240" w:lineRule="auto"/>
        <w:jc w:val="both"/>
        <w:rPr>
          <w:rFonts w:ascii="Verdana" w:hAnsi="Verdana" w:cs="Arial"/>
          <w:sz w:val="24"/>
          <w:szCs w:val="24"/>
        </w:rPr>
      </w:pPr>
    </w:p>
    <w:p w:rsid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The following graph shows the current Cwm Taf Morgannwg diagnostic position, set against the 2019/20 IMTP trajectory:</w:t>
      </w:r>
    </w:p>
    <w:p w:rsidR="00E73F11" w:rsidRDefault="00E73F11" w:rsidP="00E73F11">
      <w:pPr>
        <w:pStyle w:val="ListParagraph"/>
        <w:rPr>
          <w:rFonts w:ascii="Verdana" w:hAnsi="Verdana" w:cs="Arial"/>
          <w:sz w:val="24"/>
          <w:szCs w:val="24"/>
        </w:rPr>
      </w:pPr>
      <w:r>
        <w:rPr>
          <w:noProof/>
          <w:lang w:val="en-GB" w:eastAsia="en-GB"/>
        </w:rPr>
        <w:drawing>
          <wp:inline distT="0" distB="0" distL="0" distR="0" wp14:anchorId="3BB8C669" wp14:editId="3AA07586">
            <wp:extent cx="5264596" cy="244294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64596" cy="2442949"/>
                    </a:xfrm>
                    <a:prstGeom prst="rect">
                      <a:avLst/>
                    </a:prstGeom>
                    <a:noFill/>
                  </pic:spPr>
                </pic:pic>
              </a:graphicData>
            </a:graphic>
          </wp:inline>
        </w:drawing>
      </w:r>
    </w:p>
    <w:p w:rsidR="00E73F11" w:rsidRPr="00E73F11" w:rsidRDefault="00E73F11" w:rsidP="00E73F11">
      <w:pPr>
        <w:numPr>
          <w:ilvl w:val="0"/>
          <w:numId w:val="4"/>
        </w:numPr>
        <w:spacing w:after="0" w:line="240" w:lineRule="auto"/>
        <w:jc w:val="both"/>
        <w:rPr>
          <w:rFonts w:ascii="Verdana" w:hAnsi="Verdana"/>
          <w:b/>
          <w:sz w:val="24"/>
        </w:rPr>
      </w:pPr>
      <w:r w:rsidRPr="00C94CFC">
        <w:rPr>
          <w:rFonts w:ascii="Verdana" w:hAnsi="Verdana"/>
          <w:b/>
          <w:sz w:val="24"/>
        </w:rPr>
        <w:lastRenderedPageBreak/>
        <w:t>Therapy Waits – Executive Lead, Chief Operating Officer – Target: Zero waits &gt;14 weeks</w:t>
      </w:r>
    </w:p>
    <w:p w:rsidR="00E73F11" w:rsidRPr="00E73F11" w:rsidRDefault="00E73F11" w:rsidP="00E73F11">
      <w:pPr>
        <w:spacing w:after="0"/>
        <w:rPr>
          <w:rFonts w:ascii="Verdana" w:hAnsi="Verdana" w:cs="Arial"/>
          <w:sz w:val="24"/>
          <w:szCs w:val="24"/>
        </w:rPr>
      </w:pPr>
    </w:p>
    <w:p w:rsid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 xml:space="preserve">There are only therapy breaches reported for the Bridgend footprint, which are in </w:t>
      </w:r>
      <w:proofErr w:type="spellStart"/>
      <w:r w:rsidRPr="00E73F11">
        <w:rPr>
          <w:rFonts w:ascii="Verdana" w:hAnsi="Verdana" w:cs="Arial"/>
          <w:sz w:val="24"/>
          <w:szCs w:val="24"/>
        </w:rPr>
        <w:t>Paediatric</w:t>
      </w:r>
      <w:proofErr w:type="spellEnd"/>
      <w:r w:rsidRPr="00E73F11">
        <w:rPr>
          <w:rFonts w:ascii="Verdana" w:hAnsi="Verdana" w:cs="Arial"/>
          <w:sz w:val="24"/>
          <w:szCs w:val="24"/>
        </w:rPr>
        <w:t xml:space="preserve"> Physiotherapy, with 58 breaches in October 2019 (37 September 2019). There were no therapy breaches for the old Cwm Taf footprint.</w:t>
      </w:r>
    </w:p>
    <w:p w:rsidR="00E73F11" w:rsidRDefault="00E73F11" w:rsidP="00E73F11">
      <w:pPr>
        <w:pStyle w:val="ListParagraph"/>
        <w:rPr>
          <w:rFonts w:ascii="Verdana" w:hAnsi="Verdana" w:cs="Arial"/>
          <w:sz w:val="24"/>
          <w:szCs w:val="24"/>
        </w:rPr>
      </w:pPr>
      <w:r w:rsidRPr="008D5121">
        <w:rPr>
          <w:noProof/>
          <w:lang w:val="en-GB" w:eastAsia="en-GB"/>
        </w:rPr>
        <w:drawing>
          <wp:inline distT="0" distB="0" distL="0" distR="0">
            <wp:extent cx="4885690" cy="57975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85690" cy="579755"/>
                    </a:xfrm>
                    <a:prstGeom prst="rect">
                      <a:avLst/>
                    </a:prstGeom>
                    <a:noFill/>
                    <a:ln>
                      <a:noFill/>
                    </a:ln>
                  </pic:spPr>
                </pic:pic>
              </a:graphicData>
            </a:graphic>
          </wp:inline>
        </w:drawing>
      </w:r>
    </w:p>
    <w:p w:rsidR="00E73F11" w:rsidRPr="00F272DC" w:rsidRDefault="00E73F11" w:rsidP="00E73F11">
      <w:pPr>
        <w:numPr>
          <w:ilvl w:val="0"/>
          <w:numId w:val="4"/>
        </w:numPr>
        <w:spacing w:after="0" w:line="240" w:lineRule="auto"/>
        <w:jc w:val="both"/>
        <w:rPr>
          <w:rFonts w:ascii="Verdana" w:hAnsi="Verdana"/>
          <w:color w:val="000000"/>
          <w:sz w:val="24"/>
        </w:rPr>
      </w:pPr>
      <w:r w:rsidRPr="00855CAD">
        <w:rPr>
          <w:rFonts w:ascii="Verdana" w:hAnsi="Verdana"/>
          <w:b/>
          <w:sz w:val="24"/>
        </w:rPr>
        <w:t>Surveillance Monitoring</w:t>
      </w:r>
      <w:r>
        <w:rPr>
          <w:rFonts w:ascii="Verdana" w:hAnsi="Verdana"/>
          <w:b/>
          <w:sz w:val="24"/>
        </w:rPr>
        <w:t xml:space="preserve"> (Endoscopy)</w:t>
      </w:r>
      <w:r w:rsidRPr="00855CAD">
        <w:rPr>
          <w:rFonts w:ascii="Verdana" w:hAnsi="Verdana"/>
          <w:b/>
          <w:sz w:val="24"/>
        </w:rPr>
        <w:t xml:space="preserve"> – Executive Lead, Chief Operating Officer</w:t>
      </w:r>
    </w:p>
    <w:p w:rsidR="00E73F11" w:rsidRPr="00E73F11" w:rsidRDefault="00E73F11" w:rsidP="00E73F11">
      <w:pPr>
        <w:spacing w:after="0"/>
        <w:rPr>
          <w:rFonts w:ascii="Verdana" w:hAnsi="Verdana" w:cs="Arial"/>
          <w:sz w:val="24"/>
          <w:szCs w:val="24"/>
        </w:rPr>
      </w:pPr>
    </w:p>
    <w:p w:rsidR="00E73F11" w:rsidRP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 xml:space="preserve">The following tables provide a breakdown of those bowel screening surveillance patients awaiting an endoscopy within the former Cwm Taf footprint. The endoscopy unit at Princess of Wales is a JAG accredited unit and one of the criteria to maintain JAG accreditation is that all surveillance work needs to be 100% in target i.e. 100% of all patients that are under surveillance need to be seen within 8 weeks of the date due. This target is consistently being achieved with all patients usually seen within the month that they are due. </w:t>
      </w:r>
    </w:p>
    <w:p w:rsidR="00E73F11" w:rsidRPr="00E73F11" w:rsidRDefault="00E73F11" w:rsidP="00504ED8">
      <w:pPr>
        <w:pStyle w:val="ListParagraph"/>
        <w:jc w:val="both"/>
        <w:rPr>
          <w:rFonts w:ascii="Verdana" w:hAnsi="Verdana" w:cs="Arial"/>
          <w:sz w:val="24"/>
          <w:szCs w:val="24"/>
        </w:rPr>
      </w:pPr>
    </w:p>
    <w:p w:rsidR="00E73F11" w:rsidRDefault="00E73F11" w:rsidP="00504ED8">
      <w:pPr>
        <w:pStyle w:val="ListParagraph"/>
        <w:numPr>
          <w:ilvl w:val="1"/>
          <w:numId w:val="1"/>
        </w:numPr>
        <w:spacing w:after="0"/>
        <w:jc w:val="both"/>
        <w:rPr>
          <w:rFonts w:ascii="Verdana" w:hAnsi="Verdana" w:cs="Arial"/>
          <w:sz w:val="24"/>
          <w:szCs w:val="24"/>
        </w:rPr>
      </w:pPr>
      <w:r w:rsidRPr="00E73F11">
        <w:rPr>
          <w:rFonts w:ascii="Verdana" w:hAnsi="Verdana" w:cs="Arial"/>
          <w:sz w:val="24"/>
          <w:szCs w:val="24"/>
        </w:rPr>
        <w:t>It should be noted that patients referred into the Cwm Taf service for endoscopy are managed through four referral pathways, each with their own waiting time target.</w:t>
      </w:r>
    </w:p>
    <w:p w:rsidR="00E73F11" w:rsidRDefault="00E73F11" w:rsidP="00504ED8">
      <w:pPr>
        <w:numPr>
          <w:ilvl w:val="0"/>
          <w:numId w:val="9"/>
        </w:numPr>
        <w:spacing w:after="0" w:line="240" w:lineRule="auto"/>
        <w:ind w:left="1097"/>
        <w:jc w:val="both"/>
        <w:rPr>
          <w:rFonts w:ascii="Verdana" w:hAnsi="Verdana"/>
          <w:color w:val="000000"/>
          <w:sz w:val="24"/>
        </w:rPr>
      </w:pPr>
      <w:r>
        <w:rPr>
          <w:rFonts w:ascii="Verdana" w:hAnsi="Verdana"/>
          <w:color w:val="000000"/>
          <w:sz w:val="24"/>
        </w:rPr>
        <w:t>Urgent Suspected Cancer: target 2 weeks.</w:t>
      </w:r>
    </w:p>
    <w:p w:rsidR="00E73F11" w:rsidRDefault="00E73F11" w:rsidP="00504ED8">
      <w:pPr>
        <w:numPr>
          <w:ilvl w:val="0"/>
          <w:numId w:val="9"/>
        </w:numPr>
        <w:spacing w:after="0" w:line="240" w:lineRule="auto"/>
        <w:ind w:left="1097"/>
        <w:jc w:val="both"/>
        <w:rPr>
          <w:rFonts w:ascii="Verdana" w:hAnsi="Verdana"/>
          <w:color w:val="000000"/>
          <w:sz w:val="24"/>
        </w:rPr>
      </w:pPr>
      <w:r>
        <w:rPr>
          <w:rFonts w:ascii="Verdana" w:hAnsi="Verdana"/>
          <w:color w:val="000000"/>
          <w:sz w:val="24"/>
        </w:rPr>
        <w:t>Urgent: target 2 weeks.</w:t>
      </w:r>
    </w:p>
    <w:p w:rsidR="00E73F11" w:rsidRDefault="00E73F11" w:rsidP="00504ED8">
      <w:pPr>
        <w:numPr>
          <w:ilvl w:val="0"/>
          <w:numId w:val="9"/>
        </w:numPr>
        <w:spacing w:after="0" w:line="240" w:lineRule="auto"/>
        <w:ind w:left="1097"/>
        <w:jc w:val="both"/>
        <w:rPr>
          <w:rFonts w:ascii="Verdana" w:hAnsi="Verdana"/>
          <w:color w:val="000000"/>
          <w:sz w:val="24"/>
        </w:rPr>
      </w:pPr>
      <w:r>
        <w:rPr>
          <w:rFonts w:ascii="Verdana" w:hAnsi="Verdana"/>
          <w:color w:val="000000"/>
          <w:sz w:val="24"/>
        </w:rPr>
        <w:t>Routine: target 8 weeks.</w:t>
      </w:r>
    </w:p>
    <w:p w:rsidR="00E73F11" w:rsidRPr="00E73F11" w:rsidRDefault="00E73F11" w:rsidP="00504ED8">
      <w:pPr>
        <w:numPr>
          <w:ilvl w:val="0"/>
          <w:numId w:val="9"/>
        </w:numPr>
        <w:spacing w:after="0" w:line="240" w:lineRule="auto"/>
        <w:ind w:left="1097"/>
        <w:jc w:val="both"/>
        <w:rPr>
          <w:rFonts w:ascii="Verdana" w:hAnsi="Verdana"/>
          <w:color w:val="000000"/>
          <w:sz w:val="24"/>
        </w:rPr>
      </w:pPr>
      <w:r>
        <w:rPr>
          <w:rFonts w:ascii="Verdana" w:hAnsi="Verdana"/>
          <w:color w:val="000000"/>
          <w:sz w:val="24"/>
        </w:rPr>
        <w:t>Surveillance: target of 18 weeks.</w:t>
      </w:r>
    </w:p>
    <w:p w:rsidR="00E73F11" w:rsidRPr="00E73F11" w:rsidRDefault="00E73F11" w:rsidP="00504ED8">
      <w:pPr>
        <w:pStyle w:val="ListParagraph"/>
        <w:jc w:val="both"/>
        <w:rPr>
          <w:rFonts w:ascii="Verdana" w:hAnsi="Verdana" w:cs="Arial"/>
          <w:sz w:val="24"/>
          <w:szCs w:val="24"/>
        </w:rPr>
      </w:pPr>
    </w:p>
    <w:p w:rsidR="00E73F11" w:rsidRP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 xml:space="preserve">The information </w:t>
      </w:r>
      <w:r>
        <w:rPr>
          <w:rFonts w:ascii="Verdana" w:hAnsi="Verdana" w:cs="Arial"/>
          <w:sz w:val="24"/>
          <w:szCs w:val="24"/>
        </w:rPr>
        <w:t xml:space="preserve">in the table that follows </w:t>
      </w:r>
      <w:r w:rsidRPr="00E73F11">
        <w:rPr>
          <w:rFonts w:ascii="Verdana" w:hAnsi="Verdana" w:cs="Arial"/>
          <w:sz w:val="24"/>
          <w:szCs w:val="24"/>
        </w:rPr>
        <w:t>by hospital site, shows that these targets are not being met across all category of patients in PCH and RGH sites. Missing these targets, can adversely impact the patients overall pathway.</w:t>
      </w:r>
    </w:p>
    <w:p w:rsidR="00E73F11" w:rsidRPr="00E73F11" w:rsidRDefault="00E73F11" w:rsidP="00504ED8">
      <w:pPr>
        <w:pStyle w:val="ListParagraph"/>
        <w:jc w:val="both"/>
        <w:rPr>
          <w:rFonts w:ascii="Verdana" w:hAnsi="Verdana" w:cs="Arial"/>
          <w:sz w:val="24"/>
          <w:szCs w:val="24"/>
        </w:rPr>
      </w:pPr>
    </w:p>
    <w:p w:rsidR="00E73F11" w:rsidRP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 xml:space="preserve">Other than “routine” waits, the three remaining cohorts of patients are not managed via what is described as an RTT diagnostic pathway.  Delays to patients within the USC cohort are discussed at the cancer management meeting.  </w:t>
      </w:r>
    </w:p>
    <w:p w:rsidR="00E73F11" w:rsidRP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lastRenderedPageBreak/>
        <w:t xml:space="preserve">Referral demand into the service continues to increase.  The Directorate’s D&amp;C plan clearly shows that in order to deal with current demand into PCH and RGH, additional capacity is required. </w:t>
      </w:r>
    </w:p>
    <w:p w:rsidR="00E73F11" w:rsidRPr="00E73F11" w:rsidRDefault="00E73F11" w:rsidP="00504ED8">
      <w:pPr>
        <w:pStyle w:val="ListParagraph"/>
        <w:jc w:val="both"/>
        <w:rPr>
          <w:rFonts w:ascii="Verdana" w:hAnsi="Verdana" w:cs="Arial"/>
          <w:sz w:val="24"/>
          <w:szCs w:val="24"/>
        </w:rPr>
      </w:pPr>
    </w:p>
    <w:p w:rsid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The Directorate is currentl</w:t>
      </w:r>
      <w:r>
        <w:rPr>
          <w:rFonts w:ascii="Verdana" w:hAnsi="Verdana" w:cs="Arial"/>
          <w:sz w:val="24"/>
          <w:szCs w:val="24"/>
        </w:rPr>
        <w:t xml:space="preserve">y </w:t>
      </w:r>
      <w:proofErr w:type="spellStart"/>
      <w:r>
        <w:rPr>
          <w:rFonts w:ascii="Verdana" w:hAnsi="Verdana" w:cs="Arial"/>
          <w:sz w:val="24"/>
          <w:szCs w:val="24"/>
        </w:rPr>
        <w:t>utilising</w:t>
      </w:r>
      <w:proofErr w:type="spellEnd"/>
      <w:r>
        <w:rPr>
          <w:rFonts w:ascii="Verdana" w:hAnsi="Verdana" w:cs="Arial"/>
          <w:sz w:val="24"/>
          <w:szCs w:val="24"/>
        </w:rPr>
        <w:t xml:space="preserve"> insourcing at R</w:t>
      </w:r>
      <w:r w:rsidRPr="00E73F11">
        <w:rPr>
          <w:rFonts w:ascii="Verdana" w:hAnsi="Verdana" w:cs="Arial"/>
          <w:sz w:val="24"/>
          <w:szCs w:val="24"/>
        </w:rPr>
        <w:t>G</w:t>
      </w:r>
      <w:r>
        <w:rPr>
          <w:rFonts w:ascii="Verdana" w:hAnsi="Verdana" w:cs="Arial"/>
          <w:sz w:val="24"/>
          <w:szCs w:val="24"/>
        </w:rPr>
        <w:t>H</w:t>
      </w:r>
      <w:r w:rsidRPr="00E73F11">
        <w:rPr>
          <w:rFonts w:ascii="Verdana" w:hAnsi="Verdana" w:cs="Arial"/>
          <w:sz w:val="24"/>
          <w:szCs w:val="24"/>
        </w:rPr>
        <w:t>, to accommodate the surveillance backlog patients with funding approved to continue the service until the middle of November 2019.  The current backlog (census 3rd November 2019) of surveillance patients is of the order of 373, which is an improvement on previous months. The Directorate are in the process of developing a business case to increase capacity through the development of an extra endoscopy theatre at the RGH site.</w:t>
      </w:r>
    </w:p>
    <w:p w:rsidR="00E73F11" w:rsidRDefault="00E73F11" w:rsidP="00E73F11">
      <w:pPr>
        <w:pStyle w:val="ListParagraph"/>
        <w:rPr>
          <w:rFonts w:ascii="Verdana" w:hAnsi="Verdana" w:cs="Arial"/>
          <w:sz w:val="24"/>
          <w:szCs w:val="24"/>
        </w:rPr>
      </w:pPr>
      <w:r w:rsidRPr="0021004E">
        <w:rPr>
          <w:noProof/>
          <w:lang w:val="en-GB" w:eastAsia="en-GB"/>
        </w:rPr>
        <w:drawing>
          <wp:inline distT="0" distB="0" distL="0" distR="0">
            <wp:extent cx="5629701" cy="5598408"/>
            <wp:effectExtent l="0" t="0" r="9525"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32108" cy="5600802"/>
                    </a:xfrm>
                    <a:prstGeom prst="rect">
                      <a:avLst/>
                    </a:prstGeom>
                    <a:noFill/>
                    <a:ln>
                      <a:noFill/>
                    </a:ln>
                  </pic:spPr>
                </pic:pic>
              </a:graphicData>
            </a:graphic>
          </wp:inline>
        </w:drawing>
      </w:r>
    </w:p>
    <w:p w:rsidR="00E73F11" w:rsidRPr="00842EF0" w:rsidRDefault="00E73F11" w:rsidP="00E73F11">
      <w:pPr>
        <w:numPr>
          <w:ilvl w:val="0"/>
          <w:numId w:val="4"/>
        </w:numPr>
        <w:spacing w:after="0" w:line="240" w:lineRule="auto"/>
        <w:jc w:val="both"/>
        <w:rPr>
          <w:rFonts w:ascii="Verdana" w:hAnsi="Verdana"/>
          <w:sz w:val="24"/>
        </w:rPr>
      </w:pPr>
      <w:r w:rsidRPr="00B11F3B">
        <w:rPr>
          <w:rFonts w:ascii="Verdana" w:hAnsi="Verdana"/>
          <w:b/>
          <w:sz w:val="24"/>
        </w:rPr>
        <w:lastRenderedPageBreak/>
        <w:t xml:space="preserve">Follow-Up Outpatients Not Booked </w:t>
      </w:r>
      <w:r w:rsidRPr="00B11F3B">
        <w:rPr>
          <w:rFonts w:ascii="Verdana" w:hAnsi="Verdana"/>
          <w:sz w:val="24"/>
        </w:rPr>
        <w:t>–</w:t>
      </w:r>
      <w:r w:rsidRPr="00B11F3B">
        <w:rPr>
          <w:rFonts w:ascii="Verdana" w:hAnsi="Verdana"/>
          <w:b/>
          <w:sz w:val="24"/>
        </w:rPr>
        <w:t xml:space="preserve"> Executive Lead, Chief Operating Officer</w:t>
      </w:r>
      <w:r w:rsidRPr="00B11F3B">
        <w:rPr>
          <w:rFonts w:ascii="Verdana" w:hAnsi="Verdana"/>
          <w:b/>
          <w:color w:val="FF0000"/>
          <w:sz w:val="24"/>
        </w:rPr>
        <w:t xml:space="preserve"> </w:t>
      </w:r>
    </w:p>
    <w:p w:rsidR="00E73F11" w:rsidRDefault="00E73F11" w:rsidP="00E73F11">
      <w:pPr>
        <w:pStyle w:val="ListParagraph"/>
        <w:rPr>
          <w:rFonts w:ascii="Verdana" w:hAnsi="Verdana" w:cs="Arial"/>
          <w:sz w:val="24"/>
          <w:szCs w:val="24"/>
        </w:rPr>
      </w:pPr>
    </w:p>
    <w:p w:rsidR="00E73F11" w:rsidRP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 xml:space="preserve">The follow-up outpatients not booked (FUNB) data provided below is for September 2019 and currently for the former Cwm Taf area only.  Further information for the Bridgend area, to provide a new consolidated Health Board position, will be provided in future and is part of the current work </w:t>
      </w:r>
      <w:proofErr w:type="spellStart"/>
      <w:r w:rsidRPr="00E73F11">
        <w:rPr>
          <w:rFonts w:ascii="Verdana" w:hAnsi="Verdana" w:cs="Arial"/>
          <w:sz w:val="24"/>
          <w:szCs w:val="24"/>
        </w:rPr>
        <w:t>programme</w:t>
      </w:r>
      <w:proofErr w:type="spellEnd"/>
      <w:r w:rsidRPr="00E73F11">
        <w:rPr>
          <w:rFonts w:ascii="Verdana" w:hAnsi="Verdana" w:cs="Arial"/>
          <w:sz w:val="24"/>
          <w:szCs w:val="24"/>
        </w:rPr>
        <w:t xml:space="preserve"> under development.  This is being hampered by data flow issues from Swansea Bay UHB.  </w:t>
      </w:r>
    </w:p>
    <w:p w:rsidR="00E73F11" w:rsidRPr="00E73F11" w:rsidRDefault="00E73F11" w:rsidP="00504ED8">
      <w:pPr>
        <w:pStyle w:val="ListParagraph"/>
        <w:jc w:val="both"/>
        <w:rPr>
          <w:rFonts w:ascii="Verdana" w:hAnsi="Verdana" w:cs="Arial"/>
          <w:sz w:val="24"/>
          <w:szCs w:val="24"/>
        </w:rPr>
      </w:pPr>
    </w:p>
    <w:p w:rsidR="00E73F11" w:rsidRP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FUNB reporting is, in the main, paper-based at Princess of Wales Hospital and there is therefore significant work to be undertaken to ensure that this manual reporting correlates with FUNB data pulled from the Swansea Bay UHB WPAS (patient management system).  There are also differences in reporting mechanisms between the former Cwm Taf area and Bridgend, which will need to be reviewed.  Therefore, it is likely that accurate FUNB data for Bridgend will not be available in the short term.</w:t>
      </w:r>
    </w:p>
    <w:p w:rsidR="00E73F11" w:rsidRPr="00E73F11" w:rsidRDefault="00E73F11" w:rsidP="00504ED8">
      <w:pPr>
        <w:pStyle w:val="ListParagraph"/>
        <w:jc w:val="both"/>
        <w:rPr>
          <w:rFonts w:ascii="Verdana" w:hAnsi="Verdana" w:cs="Arial"/>
          <w:sz w:val="24"/>
          <w:szCs w:val="24"/>
        </w:rPr>
      </w:pPr>
    </w:p>
    <w:p w:rsid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For the former Cwm Taf area, the number of patients waiting for an outpatient follow-up (not booked) who are currently delayed past their agreed target date has shown an improvement over the last four months as follows (with October 2019 a provisional position):</w:t>
      </w:r>
    </w:p>
    <w:p w:rsidR="00E73F11" w:rsidRDefault="00E73F11" w:rsidP="00E73F11">
      <w:pPr>
        <w:numPr>
          <w:ilvl w:val="0"/>
          <w:numId w:val="10"/>
        </w:numPr>
        <w:spacing w:after="0" w:line="240" w:lineRule="auto"/>
        <w:ind w:left="1097"/>
        <w:jc w:val="both"/>
        <w:rPr>
          <w:rFonts w:ascii="Verdana" w:hAnsi="Verdana"/>
          <w:sz w:val="24"/>
        </w:rPr>
      </w:pPr>
      <w:r>
        <w:rPr>
          <w:rFonts w:ascii="Verdana" w:hAnsi="Verdana"/>
          <w:sz w:val="24"/>
        </w:rPr>
        <w:t xml:space="preserve">July 2019 </w:t>
      </w:r>
      <w:r>
        <w:rPr>
          <w:rFonts w:ascii="Verdana" w:hAnsi="Verdana"/>
          <w:sz w:val="24"/>
        </w:rPr>
        <w:tab/>
        <w:t>15,342</w:t>
      </w:r>
    </w:p>
    <w:p w:rsidR="00E73F11" w:rsidRDefault="00E73F11" w:rsidP="00E73F11">
      <w:pPr>
        <w:numPr>
          <w:ilvl w:val="0"/>
          <w:numId w:val="10"/>
        </w:numPr>
        <w:spacing w:after="0" w:line="240" w:lineRule="auto"/>
        <w:ind w:left="1097"/>
        <w:jc w:val="both"/>
        <w:rPr>
          <w:rFonts w:ascii="Verdana" w:hAnsi="Verdana"/>
          <w:sz w:val="24"/>
        </w:rPr>
      </w:pPr>
      <w:r>
        <w:rPr>
          <w:rFonts w:ascii="Verdana" w:hAnsi="Verdana"/>
          <w:sz w:val="24"/>
        </w:rPr>
        <w:t>August 2019</w:t>
      </w:r>
      <w:r>
        <w:rPr>
          <w:rFonts w:ascii="Verdana" w:hAnsi="Verdana"/>
          <w:sz w:val="24"/>
        </w:rPr>
        <w:tab/>
        <w:t>14,754</w:t>
      </w:r>
    </w:p>
    <w:p w:rsidR="00E73F11" w:rsidRDefault="00E73F11" w:rsidP="00E73F11">
      <w:pPr>
        <w:numPr>
          <w:ilvl w:val="0"/>
          <w:numId w:val="10"/>
        </w:numPr>
        <w:spacing w:after="0" w:line="240" w:lineRule="auto"/>
        <w:ind w:left="1097"/>
        <w:jc w:val="both"/>
        <w:rPr>
          <w:rFonts w:ascii="Verdana" w:hAnsi="Verdana"/>
          <w:sz w:val="24"/>
        </w:rPr>
      </w:pPr>
      <w:r>
        <w:rPr>
          <w:rFonts w:ascii="Verdana" w:hAnsi="Verdana"/>
          <w:sz w:val="24"/>
        </w:rPr>
        <w:t>Sept 2019</w:t>
      </w:r>
      <w:r>
        <w:rPr>
          <w:rFonts w:ascii="Verdana" w:hAnsi="Verdana"/>
          <w:sz w:val="24"/>
        </w:rPr>
        <w:tab/>
        <w:t>14,085</w:t>
      </w:r>
    </w:p>
    <w:p w:rsidR="00E73F11" w:rsidRPr="00E73F11" w:rsidRDefault="00E73F11" w:rsidP="00E73F11">
      <w:pPr>
        <w:numPr>
          <w:ilvl w:val="0"/>
          <w:numId w:val="10"/>
        </w:numPr>
        <w:spacing w:after="0" w:line="240" w:lineRule="auto"/>
        <w:ind w:left="1097"/>
        <w:jc w:val="both"/>
        <w:rPr>
          <w:rFonts w:ascii="Verdana" w:hAnsi="Verdana"/>
          <w:sz w:val="24"/>
        </w:rPr>
      </w:pPr>
      <w:r>
        <w:rPr>
          <w:rFonts w:ascii="Verdana" w:hAnsi="Verdana"/>
          <w:sz w:val="24"/>
        </w:rPr>
        <w:t>Oct 2019</w:t>
      </w:r>
      <w:r>
        <w:rPr>
          <w:rFonts w:ascii="Verdana" w:hAnsi="Verdana"/>
          <w:sz w:val="24"/>
        </w:rPr>
        <w:tab/>
        <w:t>13,348</w:t>
      </w:r>
    </w:p>
    <w:p w:rsidR="00E73F11" w:rsidRPr="00E73F11" w:rsidRDefault="00E73F11" w:rsidP="00E73F11">
      <w:pPr>
        <w:spacing w:after="0"/>
        <w:rPr>
          <w:rFonts w:ascii="Verdana" w:hAnsi="Verdana" w:cs="Arial"/>
          <w:sz w:val="24"/>
          <w:szCs w:val="24"/>
        </w:rPr>
      </w:pPr>
    </w:p>
    <w:p w:rsidR="00E73F11" w:rsidRP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Fortnightly FUNB meetings continue and work is now also including Bridgend activity, to ensure that there are appropriate plans in place for the Princess of Wales Hospital site.</w:t>
      </w:r>
    </w:p>
    <w:p w:rsidR="00E73F11" w:rsidRPr="00E73F11" w:rsidRDefault="00E73F11" w:rsidP="00504ED8">
      <w:pPr>
        <w:pStyle w:val="ListParagraph"/>
        <w:jc w:val="both"/>
        <w:rPr>
          <w:rFonts w:ascii="Verdana" w:hAnsi="Verdana" w:cs="Arial"/>
          <w:sz w:val="24"/>
          <w:szCs w:val="24"/>
        </w:rPr>
      </w:pPr>
    </w:p>
    <w:p w:rsid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At this stage, the review of potential unreported FUNB waiting lists (over 70% complete) has found no patients needing to be added back into the FUNB cohort.</w:t>
      </w:r>
    </w:p>
    <w:p w:rsidR="00E73F11" w:rsidRDefault="00E73F11" w:rsidP="00E73F11">
      <w:pPr>
        <w:pStyle w:val="ListParagraph"/>
        <w:rPr>
          <w:rFonts w:ascii="Verdana" w:hAnsi="Verdana" w:cs="Arial"/>
          <w:sz w:val="24"/>
          <w:szCs w:val="24"/>
        </w:rPr>
      </w:pPr>
    </w:p>
    <w:p w:rsidR="00E73F11" w:rsidRDefault="00E73F11" w:rsidP="00E73F11">
      <w:pPr>
        <w:pStyle w:val="ListParagraph"/>
        <w:rPr>
          <w:rFonts w:ascii="Verdana" w:hAnsi="Verdana" w:cs="Arial"/>
          <w:sz w:val="24"/>
          <w:szCs w:val="24"/>
        </w:rPr>
      </w:pPr>
    </w:p>
    <w:p w:rsidR="00E73F11" w:rsidRDefault="00E73F11" w:rsidP="00E73F11">
      <w:pPr>
        <w:pStyle w:val="ListParagraph"/>
        <w:rPr>
          <w:rFonts w:ascii="Verdana" w:hAnsi="Verdana" w:cs="Arial"/>
          <w:sz w:val="24"/>
          <w:szCs w:val="24"/>
        </w:rPr>
      </w:pPr>
    </w:p>
    <w:p w:rsidR="00E73F11" w:rsidRPr="00E73F11" w:rsidRDefault="00E73F11" w:rsidP="00E73F11">
      <w:pPr>
        <w:pStyle w:val="ListParagraph"/>
        <w:numPr>
          <w:ilvl w:val="0"/>
          <w:numId w:val="11"/>
        </w:numPr>
        <w:jc w:val="both"/>
        <w:rPr>
          <w:rFonts w:ascii="Verdana" w:hAnsi="Verdana"/>
          <w:b/>
          <w:sz w:val="24"/>
        </w:rPr>
      </w:pPr>
      <w:r w:rsidRPr="00E73F11">
        <w:rPr>
          <w:rFonts w:ascii="Verdana" w:hAnsi="Verdana"/>
          <w:b/>
          <w:sz w:val="24"/>
        </w:rPr>
        <w:lastRenderedPageBreak/>
        <w:t xml:space="preserve">Elective Bed Cancellations </w:t>
      </w:r>
      <w:r w:rsidRPr="00E73F11">
        <w:rPr>
          <w:rFonts w:ascii="Verdana" w:hAnsi="Verdana"/>
          <w:sz w:val="24"/>
        </w:rPr>
        <w:t xml:space="preserve">– </w:t>
      </w:r>
      <w:r w:rsidRPr="00E73F11">
        <w:rPr>
          <w:rFonts w:ascii="Verdana" w:hAnsi="Verdana"/>
          <w:b/>
          <w:sz w:val="24"/>
        </w:rPr>
        <w:t>Executive Lead, Chief Operating Officer</w:t>
      </w:r>
    </w:p>
    <w:p w:rsidR="00E73F11" w:rsidRPr="00E73F11" w:rsidRDefault="00E73F11" w:rsidP="00E73F11">
      <w:pPr>
        <w:pStyle w:val="ListParagraph"/>
        <w:rPr>
          <w:rFonts w:ascii="Verdana" w:hAnsi="Verdana" w:cs="Arial"/>
          <w:sz w:val="24"/>
          <w:szCs w:val="24"/>
        </w:rPr>
      </w:pPr>
    </w:p>
    <w:p w:rsidR="00E73F11" w:rsidRDefault="00E73F11" w:rsidP="00504ED8">
      <w:pPr>
        <w:pStyle w:val="ListParagraph"/>
        <w:numPr>
          <w:ilvl w:val="1"/>
          <w:numId w:val="1"/>
        </w:numPr>
        <w:jc w:val="both"/>
        <w:rPr>
          <w:rFonts w:ascii="Verdana" w:hAnsi="Verdana" w:cs="Arial"/>
          <w:sz w:val="24"/>
          <w:szCs w:val="24"/>
        </w:rPr>
      </w:pPr>
      <w:r w:rsidRPr="00E73F11">
        <w:rPr>
          <w:rFonts w:ascii="Verdana" w:hAnsi="Verdana" w:cs="Arial"/>
          <w:sz w:val="24"/>
          <w:szCs w:val="24"/>
        </w:rPr>
        <w:t>There were 52 elective ward bed cancellations reported for October across the Health Board, an increase of 14 from September, reflecting the additional pressure on beds at PCH in particular, which is also continuing to affect the unscheduled care stream.</w:t>
      </w:r>
    </w:p>
    <w:p w:rsidR="001C27C0" w:rsidRDefault="001C27C0" w:rsidP="001C27C0">
      <w:pPr>
        <w:pStyle w:val="ListParagraph"/>
        <w:ind w:left="1984"/>
        <w:rPr>
          <w:rFonts w:ascii="Verdana" w:hAnsi="Verdana" w:cs="Arial"/>
          <w:sz w:val="24"/>
          <w:szCs w:val="24"/>
        </w:rPr>
      </w:pPr>
      <w:r w:rsidRPr="00EC3E7A">
        <w:rPr>
          <w:noProof/>
          <w:lang w:val="en-GB" w:eastAsia="en-GB"/>
        </w:rPr>
        <w:drawing>
          <wp:inline distT="0" distB="0" distL="0" distR="0">
            <wp:extent cx="2934335" cy="178117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34335" cy="1781175"/>
                    </a:xfrm>
                    <a:prstGeom prst="rect">
                      <a:avLst/>
                    </a:prstGeom>
                    <a:noFill/>
                    <a:ln>
                      <a:noFill/>
                    </a:ln>
                  </pic:spPr>
                </pic:pic>
              </a:graphicData>
            </a:graphic>
          </wp:inline>
        </w:drawing>
      </w:r>
    </w:p>
    <w:p w:rsidR="001C27C0" w:rsidRDefault="001C27C0" w:rsidP="00E73F11">
      <w:pPr>
        <w:pStyle w:val="ListParagraph"/>
        <w:rPr>
          <w:rFonts w:ascii="Verdana" w:hAnsi="Verdana" w:cs="Arial"/>
          <w:sz w:val="24"/>
          <w:szCs w:val="24"/>
        </w:rPr>
      </w:pPr>
      <w:r>
        <w:rPr>
          <w:rFonts w:ascii="Verdana" w:hAnsi="Verdana"/>
          <w:b/>
          <w:noProof/>
          <w:color w:val="000000"/>
          <w:sz w:val="24"/>
          <w:lang w:val="en-GB" w:eastAsia="en-GB"/>
        </w:rPr>
        <w:drawing>
          <wp:inline distT="0" distB="0" distL="0" distR="0">
            <wp:extent cx="5281684" cy="2489045"/>
            <wp:effectExtent l="0" t="0" r="0" b="698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95726" cy="2495662"/>
                    </a:xfrm>
                    <a:prstGeom prst="rect">
                      <a:avLst/>
                    </a:prstGeom>
                    <a:noFill/>
                  </pic:spPr>
                </pic:pic>
              </a:graphicData>
            </a:graphic>
          </wp:inline>
        </w:drawing>
      </w:r>
    </w:p>
    <w:p w:rsidR="001C27C0" w:rsidRPr="001C27C0" w:rsidRDefault="001C27C0" w:rsidP="001C27C0">
      <w:pPr>
        <w:pStyle w:val="ListParagraph"/>
        <w:ind w:left="360"/>
        <w:jc w:val="both"/>
        <w:rPr>
          <w:rFonts w:ascii="Verdana" w:hAnsi="Verdana"/>
          <w:b/>
          <w:color w:val="FF0000"/>
          <w:sz w:val="24"/>
        </w:rPr>
      </w:pPr>
    </w:p>
    <w:p w:rsidR="001C27C0" w:rsidRPr="001C27C0" w:rsidRDefault="001C27C0" w:rsidP="001C27C0">
      <w:pPr>
        <w:pStyle w:val="ListParagraph"/>
        <w:numPr>
          <w:ilvl w:val="0"/>
          <w:numId w:val="4"/>
        </w:numPr>
        <w:rPr>
          <w:rFonts w:ascii="Verdana" w:hAnsi="Verdana" w:cs="Arial"/>
          <w:sz w:val="24"/>
          <w:szCs w:val="24"/>
        </w:rPr>
      </w:pPr>
      <w:r w:rsidRPr="001C27C0">
        <w:rPr>
          <w:rFonts w:ascii="Verdana" w:hAnsi="Verdana"/>
          <w:b/>
          <w:color w:val="000000"/>
          <w:sz w:val="24"/>
        </w:rPr>
        <w:t xml:space="preserve">Theatre Cancellations: Anaesthetics </w:t>
      </w:r>
      <w:r w:rsidRPr="001C27C0">
        <w:rPr>
          <w:rFonts w:ascii="Verdana" w:hAnsi="Verdana"/>
          <w:sz w:val="24"/>
        </w:rPr>
        <w:t xml:space="preserve">– </w:t>
      </w:r>
      <w:r w:rsidRPr="001C27C0">
        <w:rPr>
          <w:rFonts w:ascii="Verdana" w:hAnsi="Verdana"/>
          <w:b/>
          <w:sz w:val="24"/>
        </w:rPr>
        <w:t>Executive Lead, Chief Operating Officer</w:t>
      </w:r>
    </w:p>
    <w:p w:rsidR="001C27C0" w:rsidRPr="00E73F11" w:rsidRDefault="001C27C0" w:rsidP="001C27C0">
      <w:pPr>
        <w:pStyle w:val="ListParagraph"/>
        <w:ind w:left="360"/>
        <w:rPr>
          <w:rFonts w:ascii="Verdana" w:hAnsi="Verdana" w:cs="Arial"/>
          <w:sz w:val="24"/>
          <w:szCs w:val="24"/>
        </w:rPr>
      </w:pPr>
    </w:p>
    <w:p w:rsidR="001C27C0" w:rsidRDefault="001C27C0" w:rsidP="00504ED8">
      <w:pPr>
        <w:pStyle w:val="ListParagraph"/>
        <w:numPr>
          <w:ilvl w:val="1"/>
          <w:numId w:val="1"/>
        </w:numPr>
        <w:jc w:val="both"/>
        <w:rPr>
          <w:rFonts w:ascii="Verdana" w:hAnsi="Verdana" w:cs="Arial"/>
          <w:sz w:val="24"/>
          <w:szCs w:val="24"/>
        </w:rPr>
      </w:pPr>
      <w:r w:rsidRPr="001C27C0">
        <w:rPr>
          <w:rFonts w:ascii="Verdana" w:hAnsi="Verdana" w:cs="Arial"/>
          <w:sz w:val="24"/>
          <w:szCs w:val="24"/>
        </w:rPr>
        <w:t>During October there were 2 theatre cancellations with the primary cancellation reason of “</w:t>
      </w:r>
      <w:proofErr w:type="spellStart"/>
      <w:r w:rsidRPr="001C27C0">
        <w:rPr>
          <w:rFonts w:ascii="Verdana" w:hAnsi="Verdana" w:cs="Arial"/>
          <w:sz w:val="24"/>
          <w:szCs w:val="24"/>
        </w:rPr>
        <w:t>anaesthetist</w:t>
      </w:r>
      <w:proofErr w:type="spellEnd"/>
      <w:r w:rsidRPr="001C27C0">
        <w:rPr>
          <w:rFonts w:ascii="Verdana" w:hAnsi="Verdana" w:cs="Arial"/>
          <w:sz w:val="24"/>
          <w:szCs w:val="24"/>
        </w:rPr>
        <w:t xml:space="preserve"> unavailable”, a reduction from the 8 reported in September.  The number of cancellations for this reason will continue be monitored over the next few months.  Cancellations occurred in the following service areas:</w:t>
      </w:r>
      <w:r w:rsidRPr="00E22A6A">
        <w:rPr>
          <w:noProof/>
          <w:lang w:val="en-GB" w:eastAsia="en-GB"/>
        </w:rPr>
        <w:drawing>
          <wp:inline distT="0" distB="0" distL="0" distR="0">
            <wp:extent cx="5943600" cy="486378"/>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486378"/>
                    </a:xfrm>
                    <a:prstGeom prst="rect">
                      <a:avLst/>
                    </a:prstGeom>
                    <a:noFill/>
                    <a:ln>
                      <a:noFill/>
                    </a:ln>
                  </pic:spPr>
                </pic:pic>
              </a:graphicData>
            </a:graphic>
          </wp:inline>
        </w:drawing>
      </w:r>
    </w:p>
    <w:p w:rsidR="001C27C0" w:rsidRDefault="001C27C0" w:rsidP="001C27C0">
      <w:pPr>
        <w:numPr>
          <w:ilvl w:val="0"/>
          <w:numId w:val="12"/>
        </w:numPr>
        <w:spacing w:after="0" w:line="240" w:lineRule="auto"/>
        <w:jc w:val="both"/>
        <w:rPr>
          <w:rFonts w:ascii="Verdana" w:hAnsi="Verdana"/>
          <w:b/>
          <w:sz w:val="24"/>
        </w:rPr>
      </w:pPr>
      <w:r w:rsidRPr="001700F3">
        <w:rPr>
          <w:rFonts w:ascii="Verdana" w:hAnsi="Verdana"/>
          <w:b/>
          <w:sz w:val="24"/>
        </w:rPr>
        <w:lastRenderedPageBreak/>
        <w:t xml:space="preserve">Unscheduled Care </w:t>
      </w:r>
      <w:r w:rsidRPr="001700F3">
        <w:rPr>
          <w:rFonts w:ascii="Verdana" w:hAnsi="Verdana"/>
          <w:sz w:val="24"/>
        </w:rPr>
        <w:t xml:space="preserve">– </w:t>
      </w:r>
      <w:r w:rsidRPr="001700F3">
        <w:rPr>
          <w:rFonts w:ascii="Verdana" w:hAnsi="Verdana"/>
          <w:b/>
          <w:sz w:val="24"/>
        </w:rPr>
        <w:t>Executive Lead, Chief Operating Officer and Director of Primary</w:t>
      </w:r>
      <w:r>
        <w:rPr>
          <w:rFonts w:ascii="Verdana" w:hAnsi="Verdana"/>
          <w:b/>
          <w:sz w:val="24"/>
        </w:rPr>
        <w:t xml:space="preserve">, Community </w:t>
      </w:r>
      <w:r w:rsidRPr="001700F3">
        <w:rPr>
          <w:rFonts w:ascii="Verdana" w:hAnsi="Verdana"/>
          <w:b/>
          <w:sz w:val="24"/>
        </w:rPr>
        <w:t>&amp; Mental Health</w:t>
      </w:r>
    </w:p>
    <w:p w:rsidR="001C27C0" w:rsidRPr="001C27C0" w:rsidRDefault="001C27C0" w:rsidP="001C27C0">
      <w:pPr>
        <w:pStyle w:val="ListParagraph"/>
        <w:rPr>
          <w:rFonts w:ascii="Verdana" w:hAnsi="Verdana" w:cs="Arial"/>
          <w:sz w:val="24"/>
          <w:szCs w:val="24"/>
        </w:rPr>
      </w:pPr>
    </w:p>
    <w:p w:rsidR="001C27C0" w:rsidRPr="001C27C0" w:rsidRDefault="001C27C0" w:rsidP="00504ED8">
      <w:pPr>
        <w:pStyle w:val="ListParagraph"/>
        <w:numPr>
          <w:ilvl w:val="1"/>
          <w:numId w:val="1"/>
        </w:numPr>
        <w:jc w:val="both"/>
        <w:rPr>
          <w:rFonts w:ascii="Verdana" w:hAnsi="Verdana" w:cs="Arial"/>
          <w:sz w:val="24"/>
          <w:szCs w:val="24"/>
        </w:rPr>
      </w:pPr>
      <w:r w:rsidRPr="001C27C0">
        <w:rPr>
          <w:rFonts w:ascii="Verdana" w:hAnsi="Verdana" w:cs="Arial"/>
          <w:i/>
          <w:sz w:val="24"/>
          <w:szCs w:val="24"/>
        </w:rPr>
        <w:t>4 Hour 95% Target</w:t>
      </w:r>
      <w:r w:rsidRPr="001C27C0">
        <w:rPr>
          <w:rFonts w:ascii="Verdana" w:hAnsi="Verdana" w:cs="Arial"/>
          <w:sz w:val="24"/>
          <w:szCs w:val="24"/>
        </w:rPr>
        <w:t>: The combined performance for Cwm Taf Morgannwg for the four hour target shows a slight dip in performance for October 2019 with a 72.3% achievement level.  Individual departmental performance was as follows:</w:t>
      </w:r>
    </w:p>
    <w:p w:rsidR="001C27C0" w:rsidRDefault="001C27C0" w:rsidP="001C27C0">
      <w:pPr>
        <w:pStyle w:val="ListParagraph"/>
        <w:ind w:left="1984"/>
        <w:rPr>
          <w:rFonts w:ascii="Verdana" w:hAnsi="Verdana" w:cs="Arial"/>
          <w:sz w:val="24"/>
          <w:szCs w:val="24"/>
        </w:rPr>
      </w:pPr>
      <w:r w:rsidRPr="00E01A59">
        <w:rPr>
          <w:noProof/>
          <w:lang w:val="en-GB" w:eastAsia="en-GB"/>
        </w:rPr>
        <w:drawing>
          <wp:inline distT="0" distB="0" distL="0" distR="0">
            <wp:extent cx="3145790" cy="156972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145790" cy="1569720"/>
                    </a:xfrm>
                    <a:prstGeom prst="rect">
                      <a:avLst/>
                    </a:prstGeom>
                    <a:noFill/>
                    <a:ln>
                      <a:noFill/>
                    </a:ln>
                  </pic:spPr>
                </pic:pic>
              </a:graphicData>
            </a:graphic>
          </wp:inline>
        </w:drawing>
      </w:r>
    </w:p>
    <w:p w:rsidR="001C27C0" w:rsidRDefault="001C27C0" w:rsidP="001C27C0">
      <w:pPr>
        <w:pStyle w:val="ListParagraph"/>
        <w:ind w:left="1984"/>
        <w:rPr>
          <w:rFonts w:ascii="Verdana" w:hAnsi="Verdana" w:cs="Arial"/>
          <w:sz w:val="24"/>
          <w:szCs w:val="24"/>
        </w:rPr>
      </w:pPr>
    </w:p>
    <w:p w:rsidR="001C27C0" w:rsidRDefault="001C27C0" w:rsidP="00504ED8">
      <w:pPr>
        <w:pStyle w:val="ListParagraph"/>
        <w:numPr>
          <w:ilvl w:val="1"/>
          <w:numId w:val="1"/>
        </w:numPr>
        <w:jc w:val="both"/>
        <w:rPr>
          <w:rFonts w:ascii="Verdana" w:hAnsi="Verdana" w:cs="Arial"/>
          <w:sz w:val="24"/>
          <w:szCs w:val="24"/>
        </w:rPr>
      </w:pPr>
      <w:r w:rsidRPr="001C27C0">
        <w:rPr>
          <w:rFonts w:ascii="Verdana" w:hAnsi="Verdana" w:cs="Arial"/>
          <w:i/>
          <w:sz w:val="24"/>
          <w:szCs w:val="24"/>
        </w:rPr>
        <w:t>12 Hour Zero Breaches Target</w:t>
      </w:r>
      <w:r w:rsidRPr="001C27C0">
        <w:rPr>
          <w:rFonts w:ascii="Verdana" w:hAnsi="Verdana" w:cs="Arial"/>
          <w:sz w:val="24"/>
          <w:szCs w:val="24"/>
        </w:rPr>
        <w:t>:  The combined performance for October is 1018 patient breaches, a further deterioration from 998 in September.</w:t>
      </w:r>
    </w:p>
    <w:p w:rsidR="001C27C0" w:rsidRDefault="001C27C0" w:rsidP="00504ED8">
      <w:pPr>
        <w:pStyle w:val="ListParagraph"/>
        <w:jc w:val="both"/>
        <w:rPr>
          <w:rFonts w:ascii="Verdana" w:hAnsi="Verdana" w:cs="Arial"/>
          <w:sz w:val="24"/>
          <w:szCs w:val="24"/>
        </w:rPr>
      </w:pPr>
    </w:p>
    <w:p w:rsidR="001C27C0" w:rsidRDefault="001C27C0" w:rsidP="00504ED8">
      <w:pPr>
        <w:pStyle w:val="ListParagraph"/>
        <w:numPr>
          <w:ilvl w:val="1"/>
          <w:numId w:val="1"/>
        </w:numPr>
        <w:spacing w:after="0"/>
        <w:jc w:val="both"/>
        <w:rPr>
          <w:rFonts w:ascii="Verdana" w:hAnsi="Verdana" w:cs="Arial"/>
          <w:sz w:val="24"/>
          <w:szCs w:val="24"/>
        </w:rPr>
      </w:pPr>
      <w:r w:rsidRPr="001C27C0">
        <w:rPr>
          <w:rFonts w:ascii="Verdana" w:hAnsi="Verdana" w:cs="Arial"/>
          <w:sz w:val="24"/>
          <w:szCs w:val="24"/>
        </w:rPr>
        <w:t>Of the 1018 breaches:</w:t>
      </w:r>
    </w:p>
    <w:p w:rsidR="001C27C0" w:rsidRPr="007E795F" w:rsidRDefault="001C27C0" w:rsidP="00504ED8">
      <w:pPr>
        <w:numPr>
          <w:ilvl w:val="0"/>
          <w:numId w:val="14"/>
        </w:numPr>
        <w:spacing w:after="0" w:line="240" w:lineRule="auto"/>
        <w:ind w:left="1097"/>
        <w:jc w:val="both"/>
        <w:rPr>
          <w:rFonts w:ascii="Verdana" w:hAnsi="Verdana"/>
          <w:color w:val="000000"/>
          <w:sz w:val="24"/>
        </w:rPr>
      </w:pPr>
      <w:r w:rsidRPr="007E795F">
        <w:rPr>
          <w:rFonts w:ascii="Verdana" w:hAnsi="Verdana"/>
          <w:color w:val="000000"/>
          <w:sz w:val="24"/>
        </w:rPr>
        <w:t>433  were at Prince Charles Hospital</w:t>
      </w:r>
    </w:p>
    <w:p w:rsidR="001C27C0" w:rsidRPr="007E795F" w:rsidRDefault="001C27C0" w:rsidP="00504ED8">
      <w:pPr>
        <w:numPr>
          <w:ilvl w:val="0"/>
          <w:numId w:val="14"/>
        </w:numPr>
        <w:spacing w:after="0" w:line="240" w:lineRule="auto"/>
        <w:ind w:left="1097"/>
        <w:jc w:val="both"/>
        <w:rPr>
          <w:rFonts w:ascii="Verdana" w:hAnsi="Verdana"/>
          <w:color w:val="000000"/>
          <w:sz w:val="24"/>
        </w:rPr>
      </w:pPr>
      <w:r w:rsidRPr="007E795F">
        <w:rPr>
          <w:rFonts w:ascii="Verdana" w:hAnsi="Verdana"/>
          <w:color w:val="000000"/>
          <w:sz w:val="24"/>
        </w:rPr>
        <w:t xml:space="preserve">171  were at Royal Glamorgan Hospital </w:t>
      </w:r>
    </w:p>
    <w:p w:rsidR="001C27C0" w:rsidRPr="007E795F" w:rsidRDefault="001C27C0" w:rsidP="00504ED8">
      <w:pPr>
        <w:numPr>
          <w:ilvl w:val="0"/>
          <w:numId w:val="14"/>
        </w:numPr>
        <w:spacing w:after="0" w:line="240" w:lineRule="auto"/>
        <w:ind w:left="1097"/>
        <w:jc w:val="both"/>
        <w:rPr>
          <w:rFonts w:ascii="Verdana" w:hAnsi="Verdana"/>
          <w:color w:val="000000"/>
          <w:sz w:val="24"/>
        </w:rPr>
      </w:pPr>
      <w:r w:rsidRPr="007E795F">
        <w:rPr>
          <w:rFonts w:ascii="Verdana" w:hAnsi="Verdana"/>
          <w:color w:val="000000"/>
          <w:sz w:val="24"/>
        </w:rPr>
        <w:t xml:space="preserve">414 were at Princess of Wales Hospital. </w:t>
      </w:r>
    </w:p>
    <w:p w:rsidR="001C27C0" w:rsidRPr="001C27C0" w:rsidRDefault="001C27C0" w:rsidP="00504ED8">
      <w:pPr>
        <w:pStyle w:val="ListParagraph"/>
        <w:jc w:val="both"/>
        <w:rPr>
          <w:rFonts w:ascii="Verdana" w:hAnsi="Verdana" w:cs="Arial"/>
          <w:sz w:val="24"/>
          <w:szCs w:val="24"/>
        </w:rPr>
      </w:pPr>
    </w:p>
    <w:p w:rsidR="001C27C0" w:rsidRPr="001C27C0" w:rsidRDefault="001C27C0" w:rsidP="00504ED8">
      <w:pPr>
        <w:pStyle w:val="ListParagraph"/>
        <w:numPr>
          <w:ilvl w:val="1"/>
          <w:numId w:val="1"/>
        </w:numPr>
        <w:jc w:val="both"/>
        <w:rPr>
          <w:rFonts w:ascii="Verdana" w:hAnsi="Verdana" w:cs="Arial"/>
          <w:sz w:val="24"/>
          <w:szCs w:val="24"/>
        </w:rPr>
      </w:pPr>
      <w:r w:rsidRPr="001C27C0">
        <w:rPr>
          <w:rFonts w:ascii="Verdana" w:hAnsi="Verdana"/>
          <w:sz w:val="24"/>
        </w:rPr>
        <w:t>The Delivery Unit’s report pertaining to the review of the Prince Charles Hospital Emergency Departments is awaited.</w:t>
      </w:r>
    </w:p>
    <w:p w:rsidR="001C27C0" w:rsidRDefault="001C27C0" w:rsidP="00504ED8">
      <w:pPr>
        <w:pStyle w:val="ListParagraph"/>
        <w:jc w:val="both"/>
        <w:rPr>
          <w:rFonts w:ascii="Verdana" w:hAnsi="Verdana" w:cs="Arial"/>
          <w:sz w:val="24"/>
          <w:szCs w:val="24"/>
        </w:rPr>
      </w:pPr>
    </w:p>
    <w:p w:rsidR="001C27C0" w:rsidRPr="001C27C0" w:rsidRDefault="001C27C0" w:rsidP="00504ED8">
      <w:pPr>
        <w:pStyle w:val="ListParagraph"/>
        <w:jc w:val="both"/>
        <w:rPr>
          <w:rFonts w:ascii="Verdana" w:hAnsi="Verdana" w:cs="Arial"/>
          <w:sz w:val="24"/>
          <w:szCs w:val="24"/>
        </w:rPr>
      </w:pPr>
      <w:r w:rsidRPr="005E462C">
        <w:rPr>
          <w:rFonts w:ascii="Verdana" w:hAnsi="Verdana"/>
          <w:b/>
          <w:color w:val="000000"/>
          <w:sz w:val="24"/>
        </w:rPr>
        <w:t>Emergency Ambulance Services</w:t>
      </w:r>
    </w:p>
    <w:p w:rsidR="001C27C0" w:rsidRPr="001C27C0" w:rsidRDefault="001C27C0" w:rsidP="00504ED8">
      <w:pPr>
        <w:pStyle w:val="ListParagraph"/>
        <w:numPr>
          <w:ilvl w:val="1"/>
          <w:numId w:val="1"/>
        </w:numPr>
        <w:jc w:val="both"/>
        <w:rPr>
          <w:rFonts w:ascii="Verdana" w:hAnsi="Verdana" w:cs="Arial"/>
          <w:sz w:val="24"/>
          <w:szCs w:val="24"/>
        </w:rPr>
      </w:pPr>
      <w:r w:rsidRPr="001C27C0">
        <w:rPr>
          <w:rFonts w:ascii="Verdana" w:hAnsi="Verdana" w:cs="Arial"/>
          <w:sz w:val="24"/>
          <w:szCs w:val="24"/>
        </w:rPr>
        <w:t xml:space="preserve">The September 2019 performance for emergency ambulance services against the 15 minute handover (Local Measure - Improvement Target) for Cwm Taf Morgannwg fell this month to 65.49% from 69.33% in August.  </w:t>
      </w:r>
    </w:p>
    <w:p w:rsidR="001C27C0" w:rsidRPr="001C27C0" w:rsidRDefault="001C27C0" w:rsidP="00504ED8">
      <w:pPr>
        <w:pStyle w:val="ListParagraph"/>
        <w:jc w:val="both"/>
        <w:rPr>
          <w:rFonts w:ascii="Verdana" w:hAnsi="Verdana" w:cs="Arial"/>
          <w:sz w:val="24"/>
          <w:szCs w:val="24"/>
        </w:rPr>
      </w:pPr>
    </w:p>
    <w:p w:rsidR="001C27C0" w:rsidRPr="001C27C0" w:rsidRDefault="001C27C0" w:rsidP="00504ED8">
      <w:pPr>
        <w:pStyle w:val="ListParagraph"/>
        <w:numPr>
          <w:ilvl w:val="1"/>
          <w:numId w:val="1"/>
        </w:numPr>
        <w:jc w:val="both"/>
        <w:rPr>
          <w:rFonts w:ascii="Verdana" w:hAnsi="Verdana" w:cs="Arial"/>
          <w:sz w:val="24"/>
          <w:szCs w:val="24"/>
        </w:rPr>
      </w:pPr>
      <w:r w:rsidRPr="001C27C0">
        <w:rPr>
          <w:rFonts w:ascii="Verdana" w:hAnsi="Verdana" w:cs="Arial"/>
          <w:sz w:val="24"/>
          <w:szCs w:val="24"/>
        </w:rPr>
        <w:t>The performance for emergency ambulance services over one hour (Target Zero) slightly improved to 90.01% from 89.25% in the previous month.  An improvement was seen in September at Princess of Wales with a compliance for the site at 67.42% from to 60.80% in August. Performance for RGH was 99.48% and PCH 98.18%.</w:t>
      </w:r>
    </w:p>
    <w:p w:rsidR="001C27C0" w:rsidRDefault="001C27C0" w:rsidP="00504ED8">
      <w:pPr>
        <w:pStyle w:val="ListParagraph"/>
        <w:numPr>
          <w:ilvl w:val="1"/>
          <w:numId w:val="1"/>
        </w:numPr>
        <w:jc w:val="both"/>
        <w:rPr>
          <w:rFonts w:ascii="Verdana" w:hAnsi="Verdana" w:cs="Arial"/>
          <w:sz w:val="24"/>
          <w:szCs w:val="24"/>
        </w:rPr>
      </w:pPr>
      <w:r w:rsidRPr="001C27C0">
        <w:rPr>
          <w:rFonts w:ascii="Verdana" w:hAnsi="Verdana" w:cs="Arial"/>
          <w:sz w:val="24"/>
          <w:szCs w:val="24"/>
        </w:rPr>
        <w:lastRenderedPageBreak/>
        <w:t>In September 2019, the response to red calls was 68.1% for Cwm Taf Morgannwg against a target of 65% and a Welsh average performance of 68.4%.  This halts the deteriorating compliance since April 2019.</w:t>
      </w:r>
    </w:p>
    <w:p w:rsidR="001C27C0" w:rsidRDefault="001C27C0" w:rsidP="001C27C0">
      <w:pPr>
        <w:pStyle w:val="ListParagraph"/>
        <w:rPr>
          <w:rFonts w:ascii="Verdana" w:hAnsi="Verdana" w:cs="Arial"/>
          <w:sz w:val="24"/>
          <w:szCs w:val="24"/>
        </w:rPr>
      </w:pPr>
    </w:p>
    <w:p w:rsidR="001C27C0" w:rsidRDefault="001C27C0" w:rsidP="001C27C0">
      <w:pPr>
        <w:pStyle w:val="ListParagraph"/>
        <w:rPr>
          <w:rFonts w:ascii="Verdana" w:hAnsi="Verdana" w:cs="Arial"/>
          <w:sz w:val="24"/>
          <w:szCs w:val="24"/>
        </w:rPr>
      </w:pPr>
      <w:r>
        <w:rPr>
          <w:noProof/>
          <w:lang w:val="en-GB" w:eastAsia="en-GB"/>
        </w:rPr>
        <w:drawing>
          <wp:inline distT="0" distB="0" distL="0" distR="0">
            <wp:extent cx="4980305" cy="259334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80305" cy="2593340"/>
                    </a:xfrm>
                    <a:prstGeom prst="rect">
                      <a:avLst/>
                    </a:prstGeom>
                    <a:noFill/>
                  </pic:spPr>
                </pic:pic>
              </a:graphicData>
            </a:graphic>
          </wp:inline>
        </w:drawing>
      </w:r>
    </w:p>
    <w:p w:rsidR="001C27C0" w:rsidRDefault="001C27C0" w:rsidP="001C27C0">
      <w:pPr>
        <w:numPr>
          <w:ilvl w:val="0"/>
          <w:numId w:val="4"/>
        </w:numPr>
        <w:spacing w:after="0" w:line="240" w:lineRule="auto"/>
        <w:jc w:val="both"/>
        <w:rPr>
          <w:rFonts w:ascii="Verdana" w:hAnsi="Verdana"/>
          <w:b/>
          <w:sz w:val="24"/>
        </w:rPr>
      </w:pPr>
      <w:r w:rsidRPr="002A64ED">
        <w:rPr>
          <w:rFonts w:ascii="Verdana" w:hAnsi="Verdana"/>
          <w:b/>
          <w:sz w:val="24"/>
        </w:rPr>
        <w:t>Delayed Transfer of Care (DTOC) – Executive Lead, Chief Operating Officer and Director of Primary, Community and Mental Health – Target 12 month Reduction Trend</w:t>
      </w:r>
    </w:p>
    <w:p w:rsidR="001C27C0" w:rsidRPr="001C27C0" w:rsidRDefault="001C27C0" w:rsidP="001C27C0">
      <w:pPr>
        <w:spacing w:after="0" w:line="240" w:lineRule="auto"/>
        <w:ind w:left="360"/>
        <w:jc w:val="both"/>
        <w:rPr>
          <w:rFonts w:ascii="Verdana" w:hAnsi="Verdana"/>
          <w:b/>
          <w:sz w:val="24"/>
        </w:rPr>
      </w:pPr>
    </w:p>
    <w:p w:rsidR="001C27C0" w:rsidRDefault="001C27C0" w:rsidP="00504ED8">
      <w:pPr>
        <w:pStyle w:val="ListParagraph"/>
        <w:numPr>
          <w:ilvl w:val="1"/>
          <w:numId w:val="1"/>
        </w:numPr>
        <w:jc w:val="both"/>
        <w:rPr>
          <w:rFonts w:ascii="Verdana" w:hAnsi="Verdana" w:cs="Arial"/>
          <w:sz w:val="24"/>
          <w:szCs w:val="24"/>
        </w:rPr>
      </w:pPr>
      <w:r w:rsidRPr="001C27C0">
        <w:rPr>
          <w:rFonts w:ascii="Verdana" w:hAnsi="Verdana" w:cs="Arial"/>
          <w:sz w:val="24"/>
          <w:szCs w:val="24"/>
        </w:rPr>
        <w:t>The delayed transfers of care (</w:t>
      </w:r>
      <w:proofErr w:type="spellStart"/>
      <w:r w:rsidRPr="001C27C0">
        <w:rPr>
          <w:rFonts w:ascii="Verdana" w:hAnsi="Verdana" w:cs="Arial"/>
          <w:sz w:val="24"/>
          <w:szCs w:val="24"/>
        </w:rPr>
        <w:t>DToC</w:t>
      </w:r>
      <w:proofErr w:type="spellEnd"/>
      <w:r w:rsidRPr="001C27C0">
        <w:rPr>
          <w:rFonts w:ascii="Verdana" w:hAnsi="Verdana" w:cs="Arial"/>
          <w:sz w:val="24"/>
          <w:szCs w:val="24"/>
        </w:rPr>
        <w:t>) position for October is presented below as an aggregate for Cwm Taf Morgannwg UHB.</w:t>
      </w:r>
    </w:p>
    <w:p w:rsidR="001C27C0" w:rsidRPr="00BC0C20" w:rsidRDefault="00BC0C20" w:rsidP="00BC0C20">
      <w:pPr>
        <w:rPr>
          <w:rFonts w:ascii="Verdana" w:hAnsi="Verdana" w:cs="Arial"/>
          <w:sz w:val="24"/>
          <w:szCs w:val="24"/>
        </w:rPr>
      </w:pPr>
      <w:r w:rsidRPr="00BC0C20">
        <w:rPr>
          <w:noProof/>
          <w:lang w:val="en-GB" w:eastAsia="en-GB"/>
        </w:rPr>
        <w:drawing>
          <wp:inline distT="0" distB="0" distL="0" distR="0">
            <wp:extent cx="5943600" cy="278566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2785662"/>
                    </a:xfrm>
                    <a:prstGeom prst="rect">
                      <a:avLst/>
                    </a:prstGeom>
                    <a:noFill/>
                    <a:ln>
                      <a:noFill/>
                    </a:ln>
                  </pic:spPr>
                </pic:pic>
              </a:graphicData>
            </a:graphic>
          </wp:inline>
        </w:drawing>
      </w:r>
    </w:p>
    <w:p w:rsidR="001C27C0" w:rsidRDefault="00BC0C20" w:rsidP="00504ED8">
      <w:pPr>
        <w:pStyle w:val="ListParagraph"/>
        <w:numPr>
          <w:ilvl w:val="1"/>
          <w:numId w:val="1"/>
        </w:numPr>
        <w:jc w:val="both"/>
        <w:rPr>
          <w:rFonts w:ascii="Verdana" w:hAnsi="Verdana" w:cs="Arial"/>
          <w:sz w:val="24"/>
          <w:szCs w:val="24"/>
        </w:rPr>
      </w:pPr>
      <w:r w:rsidRPr="00BC0C20">
        <w:rPr>
          <w:rFonts w:ascii="Verdana" w:hAnsi="Verdana" w:cs="Arial"/>
          <w:sz w:val="24"/>
          <w:szCs w:val="24"/>
        </w:rPr>
        <w:t xml:space="preserve">The following graph is a comparison of the number of </w:t>
      </w:r>
      <w:proofErr w:type="spellStart"/>
      <w:r w:rsidRPr="00BC0C20">
        <w:rPr>
          <w:rFonts w:ascii="Verdana" w:hAnsi="Verdana" w:cs="Arial"/>
          <w:sz w:val="24"/>
          <w:szCs w:val="24"/>
        </w:rPr>
        <w:t>DToC</w:t>
      </w:r>
      <w:proofErr w:type="spellEnd"/>
      <w:r w:rsidRPr="00BC0C20">
        <w:rPr>
          <w:rFonts w:ascii="Verdana" w:hAnsi="Verdana" w:cs="Arial"/>
          <w:sz w:val="24"/>
          <w:szCs w:val="24"/>
        </w:rPr>
        <w:t xml:space="preserve"> patients November 2017 to October 2018 against November 2018 to date.</w:t>
      </w:r>
    </w:p>
    <w:p w:rsidR="00BC0C20" w:rsidRDefault="00BC0C20" w:rsidP="00BC0C20">
      <w:pPr>
        <w:pStyle w:val="ListParagraph"/>
        <w:rPr>
          <w:rFonts w:ascii="Verdana" w:hAnsi="Verdana" w:cs="Arial"/>
          <w:sz w:val="24"/>
          <w:szCs w:val="24"/>
        </w:rPr>
      </w:pPr>
      <w:r>
        <w:rPr>
          <w:rFonts w:ascii="Verdana" w:hAnsi="Verdana"/>
          <w:noProof/>
          <w:sz w:val="24"/>
          <w:lang w:val="en-GB" w:eastAsia="en-GB"/>
        </w:rPr>
        <w:lastRenderedPageBreak/>
        <w:drawing>
          <wp:inline distT="0" distB="0" distL="0" distR="0">
            <wp:extent cx="4933666" cy="2597666"/>
            <wp:effectExtent l="0" t="0" r="63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43474" cy="2602830"/>
                    </a:xfrm>
                    <a:prstGeom prst="rect">
                      <a:avLst/>
                    </a:prstGeom>
                    <a:noFill/>
                  </pic:spPr>
                </pic:pic>
              </a:graphicData>
            </a:graphic>
          </wp:inline>
        </w:drawing>
      </w:r>
    </w:p>
    <w:p w:rsidR="00BC0C20" w:rsidRDefault="00BC0C20" w:rsidP="00BC0C20">
      <w:pPr>
        <w:pStyle w:val="ListParagraph"/>
        <w:rPr>
          <w:rFonts w:ascii="Verdana" w:hAnsi="Verdana" w:cs="Arial"/>
          <w:sz w:val="24"/>
          <w:szCs w:val="24"/>
        </w:rPr>
      </w:pPr>
    </w:p>
    <w:p w:rsidR="00BC0C20" w:rsidRPr="00BC0C20" w:rsidRDefault="00BC0C20" w:rsidP="00BC0C20">
      <w:pPr>
        <w:pStyle w:val="ListParagraph"/>
        <w:numPr>
          <w:ilvl w:val="1"/>
          <w:numId w:val="1"/>
        </w:numPr>
        <w:spacing w:after="0"/>
        <w:rPr>
          <w:rFonts w:ascii="Verdana" w:hAnsi="Verdana" w:cs="Arial"/>
          <w:sz w:val="24"/>
          <w:szCs w:val="24"/>
        </w:rPr>
      </w:pPr>
      <w:r>
        <w:rPr>
          <w:rFonts w:ascii="Verdana" w:hAnsi="Verdana" w:cs="Arial"/>
          <w:sz w:val="24"/>
          <w:szCs w:val="24"/>
        </w:rPr>
        <w:t xml:space="preserve">The following table shows the number </w:t>
      </w:r>
      <w:proofErr w:type="spellStart"/>
      <w:r w:rsidRPr="00BC0C20">
        <w:rPr>
          <w:rFonts w:ascii="Verdana" w:hAnsi="Verdana" w:cs="Arial"/>
          <w:sz w:val="24"/>
          <w:szCs w:val="24"/>
        </w:rPr>
        <w:t>DToC</w:t>
      </w:r>
      <w:proofErr w:type="spellEnd"/>
      <w:r w:rsidRPr="00BC0C20">
        <w:rPr>
          <w:rFonts w:ascii="Verdana" w:hAnsi="Verdana" w:cs="Arial"/>
          <w:sz w:val="24"/>
          <w:szCs w:val="24"/>
        </w:rPr>
        <w:t xml:space="preserve"> </w:t>
      </w:r>
      <w:r>
        <w:rPr>
          <w:rFonts w:ascii="Verdana" w:hAnsi="Verdana" w:cs="Arial"/>
          <w:sz w:val="24"/>
          <w:szCs w:val="24"/>
        </w:rPr>
        <w:t>patients by locality:</w:t>
      </w:r>
    </w:p>
    <w:p w:rsidR="00BC0C20" w:rsidRPr="00BC0C20" w:rsidRDefault="00BC0C20" w:rsidP="00BC0C20">
      <w:pPr>
        <w:rPr>
          <w:rFonts w:ascii="Verdana" w:hAnsi="Verdana" w:cs="Arial"/>
          <w:sz w:val="24"/>
          <w:szCs w:val="24"/>
        </w:rPr>
      </w:pPr>
      <w:r w:rsidRPr="006B0714">
        <w:rPr>
          <w:noProof/>
          <w:lang w:val="en-GB" w:eastAsia="en-GB"/>
        </w:rPr>
        <w:drawing>
          <wp:inline distT="0" distB="0" distL="0" distR="0">
            <wp:extent cx="5854700" cy="122809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54700" cy="1228090"/>
                    </a:xfrm>
                    <a:prstGeom prst="rect">
                      <a:avLst/>
                    </a:prstGeom>
                    <a:noFill/>
                    <a:ln>
                      <a:noFill/>
                    </a:ln>
                  </pic:spPr>
                </pic:pic>
              </a:graphicData>
            </a:graphic>
          </wp:inline>
        </w:drawing>
      </w:r>
    </w:p>
    <w:p w:rsidR="00BC0C20" w:rsidRPr="00BC0C20" w:rsidRDefault="00BC0C20" w:rsidP="00504ED8">
      <w:pPr>
        <w:pStyle w:val="ListParagraph"/>
        <w:numPr>
          <w:ilvl w:val="1"/>
          <w:numId w:val="1"/>
        </w:numPr>
        <w:spacing w:after="0"/>
        <w:jc w:val="both"/>
        <w:rPr>
          <w:rFonts w:ascii="Verdana" w:hAnsi="Verdana" w:cs="Arial"/>
          <w:sz w:val="24"/>
          <w:szCs w:val="24"/>
        </w:rPr>
      </w:pPr>
      <w:r w:rsidRPr="00BC0C20">
        <w:rPr>
          <w:rFonts w:ascii="Verdana" w:hAnsi="Verdana" w:cs="Arial"/>
          <w:sz w:val="24"/>
          <w:szCs w:val="24"/>
        </w:rPr>
        <w:t xml:space="preserve">This month has seen an increase in both the number of DTOC patients and bed days lost from last month and continues to remain significantly higher than at the start of the year. </w:t>
      </w:r>
      <w:proofErr w:type="spellStart"/>
      <w:r w:rsidRPr="00BC0C20">
        <w:rPr>
          <w:rFonts w:ascii="Verdana" w:hAnsi="Verdana" w:cs="Arial"/>
          <w:sz w:val="24"/>
          <w:szCs w:val="24"/>
        </w:rPr>
        <w:t>DToC</w:t>
      </w:r>
      <w:proofErr w:type="spellEnd"/>
      <w:r w:rsidRPr="00BC0C20">
        <w:rPr>
          <w:rFonts w:ascii="Verdana" w:hAnsi="Verdana" w:cs="Arial"/>
          <w:sz w:val="24"/>
          <w:szCs w:val="24"/>
        </w:rPr>
        <w:t xml:space="preserve"> pressure areas are:</w:t>
      </w:r>
    </w:p>
    <w:p w:rsidR="00BC0C20" w:rsidRDefault="00BC0C20" w:rsidP="00504ED8">
      <w:pPr>
        <w:numPr>
          <w:ilvl w:val="0"/>
          <w:numId w:val="15"/>
        </w:numPr>
        <w:spacing w:after="0" w:line="240" w:lineRule="auto"/>
        <w:ind w:left="1097"/>
        <w:jc w:val="both"/>
        <w:rPr>
          <w:rFonts w:ascii="Verdana" w:hAnsi="Verdana"/>
          <w:sz w:val="24"/>
        </w:rPr>
      </w:pPr>
      <w:r>
        <w:rPr>
          <w:rFonts w:ascii="Verdana" w:hAnsi="Verdana"/>
          <w:sz w:val="24"/>
        </w:rPr>
        <w:t>Choice related issues regarding care homes;</w:t>
      </w:r>
    </w:p>
    <w:p w:rsidR="00BC0C20" w:rsidRDefault="00BC0C20" w:rsidP="00504ED8">
      <w:pPr>
        <w:numPr>
          <w:ilvl w:val="0"/>
          <w:numId w:val="15"/>
        </w:numPr>
        <w:spacing w:after="0" w:line="240" w:lineRule="auto"/>
        <w:ind w:left="1097"/>
        <w:jc w:val="both"/>
        <w:rPr>
          <w:rFonts w:ascii="Verdana" w:hAnsi="Verdana"/>
          <w:sz w:val="24"/>
        </w:rPr>
      </w:pPr>
      <w:r>
        <w:rPr>
          <w:rFonts w:ascii="Verdana" w:hAnsi="Verdana"/>
          <w:sz w:val="24"/>
        </w:rPr>
        <w:t>Home care capacity;</w:t>
      </w:r>
    </w:p>
    <w:p w:rsidR="00BC0C20" w:rsidRDefault="00BC0C20" w:rsidP="00504ED8">
      <w:pPr>
        <w:numPr>
          <w:ilvl w:val="0"/>
          <w:numId w:val="15"/>
        </w:numPr>
        <w:spacing w:after="0" w:line="240" w:lineRule="auto"/>
        <w:ind w:left="1097"/>
        <w:jc w:val="both"/>
        <w:rPr>
          <w:rFonts w:ascii="Verdana" w:hAnsi="Verdana"/>
          <w:sz w:val="24"/>
        </w:rPr>
      </w:pPr>
      <w:r>
        <w:rPr>
          <w:rFonts w:ascii="Verdana" w:hAnsi="Verdana"/>
          <w:sz w:val="24"/>
        </w:rPr>
        <w:t xml:space="preserve">Delays due to housing particularly requests for </w:t>
      </w:r>
      <w:proofErr w:type="spellStart"/>
      <w:r>
        <w:rPr>
          <w:rFonts w:ascii="Verdana" w:hAnsi="Verdana"/>
          <w:sz w:val="24"/>
        </w:rPr>
        <w:t>speciality</w:t>
      </w:r>
      <w:proofErr w:type="spellEnd"/>
      <w:r>
        <w:rPr>
          <w:rFonts w:ascii="Verdana" w:hAnsi="Verdana"/>
          <w:sz w:val="24"/>
        </w:rPr>
        <w:t xml:space="preserve"> and adapted housing;</w:t>
      </w:r>
    </w:p>
    <w:p w:rsidR="00BC0C20" w:rsidRDefault="00BC0C20" w:rsidP="00504ED8">
      <w:pPr>
        <w:numPr>
          <w:ilvl w:val="0"/>
          <w:numId w:val="15"/>
        </w:numPr>
        <w:spacing w:after="0" w:line="240" w:lineRule="auto"/>
        <w:ind w:left="1097"/>
        <w:jc w:val="both"/>
        <w:rPr>
          <w:rFonts w:ascii="Verdana" w:hAnsi="Verdana"/>
          <w:sz w:val="24"/>
        </w:rPr>
      </w:pPr>
      <w:r>
        <w:rPr>
          <w:rFonts w:ascii="Verdana" w:hAnsi="Verdana"/>
          <w:sz w:val="24"/>
        </w:rPr>
        <w:t>Delays due to mental capacity.</w:t>
      </w:r>
    </w:p>
    <w:p w:rsidR="00BC0C20" w:rsidRPr="00BC0C20" w:rsidRDefault="00BC0C20" w:rsidP="00504ED8">
      <w:pPr>
        <w:pStyle w:val="ListParagraph"/>
        <w:jc w:val="both"/>
        <w:rPr>
          <w:rFonts w:ascii="Verdana" w:hAnsi="Verdana" w:cs="Arial"/>
          <w:sz w:val="24"/>
          <w:szCs w:val="24"/>
        </w:rPr>
      </w:pPr>
    </w:p>
    <w:p w:rsidR="00BC0C20" w:rsidRDefault="00BC0C20" w:rsidP="00504ED8">
      <w:pPr>
        <w:pStyle w:val="ListParagraph"/>
        <w:numPr>
          <w:ilvl w:val="1"/>
          <w:numId w:val="1"/>
        </w:numPr>
        <w:jc w:val="both"/>
        <w:rPr>
          <w:rFonts w:ascii="Verdana" w:hAnsi="Verdana" w:cs="Arial"/>
          <w:sz w:val="24"/>
          <w:szCs w:val="24"/>
        </w:rPr>
      </w:pPr>
      <w:r w:rsidRPr="00BC0C20">
        <w:rPr>
          <w:rFonts w:ascii="Verdana" w:hAnsi="Verdana" w:cs="Arial"/>
          <w:sz w:val="24"/>
          <w:szCs w:val="24"/>
        </w:rPr>
        <w:t>A specific pressure point for the HB would seem to be related to the number of rehabilitation patients at RCT.  This is very often as a result of difficulties mentioned above i.e. accessing and putting in place, nurse care placements and home packages.</w:t>
      </w:r>
    </w:p>
    <w:p w:rsidR="00BC0C20" w:rsidRDefault="00BC0C20" w:rsidP="00504ED8">
      <w:pPr>
        <w:pStyle w:val="ListParagraph"/>
        <w:jc w:val="both"/>
        <w:rPr>
          <w:rFonts w:ascii="Verdana" w:hAnsi="Verdana" w:cs="Arial"/>
          <w:sz w:val="24"/>
          <w:szCs w:val="24"/>
        </w:rPr>
      </w:pPr>
    </w:p>
    <w:p w:rsidR="00BC0C20" w:rsidRDefault="00BC0C20" w:rsidP="00504ED8">
      <w:pPr>
        <w:pStyle w:val="ListParagraph"/>
        <w:numPr>
          <w:ilvl w:val="1"/>
          <w:numId w:val="1"/>
        </w:numPr>
        <w:jc w:val="both"/>
        <w:rPr>
          <w:rFonts w:ascii="Verdana" w:hAnsi="Verdana" w:cs="Arial"/>
          <w:sz w:val="24"/>
          <w:szCs w:val="24"/>
        </w:rPr>
      </w:pPr>
      <w:r>
        <w:rPr>
          <w:rFonts w:ascii="Verdana" w:hAnsi="Verdana" w:cs="Arial"/>
          <w:sz w:val="24"/>
          <w:szCs w:val="24"/>
        </w:rPr>
        <w:t>The following table shows the number of actual bed days lost within the month for the patients whose transfer of care was delayed:</w:t>
      </w:r>
    </w:p>
    <w:p w:rsidR="00BC0C20" w:rsidRPr="00BC0C20" w:rsidRDefault="00BC0C20" w:rsidP="00BC0C20">
      <w:pPr>
        <w:pStyle w:val="ListParagraph"/>
        <w:rPr>
          <w:rFonts w:ascii="Verdana" w:hAnsi="Verdana" w:cs="Arial"/>
          <w:sz w:val="24"/>
          <w:szCs w:val="24"/>
        </w:rPr>
      </w:pPr>
    </w:p>
    <w:p w:rsidR="00BC0C20" w:rsidRDefault="00BC0C20" w:rsidP="00BC0C20">
      <w:pPr>
        <w:rPr>
          <w:rFonts w:ascii="Verdana" w:hAnsi="Verdana" w:cs="Arial"/>
          <w:sz w:val="24"/>
          <w:szCs w:val="24"/>
        </w:rPr>
      </w:pPr>
      <w:r w:rsidRPr="006B0714">
        <w:rPr>
          <w:noProof/>
          <w:lang w:val="en-GB" w:eastAsia="en-GB"/>
        </w:rPr>
        <w:lastRenderedPageBreak/>
        <w:drawing>
          <wp:inline distT="0" distB="0" distL="0" distR="0">
            <wp:extent cx="5718412" cy="2696727"/>
            <wp:effectExtent l="0" t="0" r="0" b="889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7193" cy="2705584"/>
                    </a:xfrm>
                    <a:prstGeom prst="rect">
                      <a:avLst/>
                    </a:prstGeom>
                    <a:noFill/>
                    <a:ln>
                      <a:noFill/>
                    </a:ln>
                  </pic:spPr>
                </pic:pic>
              </a:graphicData>
            </a:graphic>
          </wp:inline>
        </w:drawing>
      </w:r>
    </w:p>
    <w:p w:rsidR="00BC0C20" w:rsidRDefault="00BC0C20" w:rsidP="00BC0C20">
      <w:pPr>
        <w:numPr>
          <w:ilvl w:val="0"/>
          <w:numId w:val="4"/>
        </w:numPr>
        <w:spacing w:after="0" w:line="240" w:lineRule="auto"/>
        <w:jc w:val="both"/>
        <w:rPr>
          <w:rFonts w:ascii="Verdana" w:hAnsi="Verdana"/>
          <w:b/>
          <w:sz w:val="24"/>
        </w:rPr>
      </w:pPr>
      <w:r w:rsidRPr="00B5436C">
        <w:rPr>
          <w:rFonts w:ascii="Verdana" w:hAnsi="Verdana"/>
          <w:b/>
          <w:sz w:val="24"/>
        </w:rPr>
        <w:t>Cancer 31 Non Urgent Suspected Cancer (NUSC) and 62 Urgent Suspected Cancer (USC) Day Target (escalation level 2)</w:t>
      </w:r>
      <w:r w:rsidRPr="00B5436C">
        <w:rPr>
          <w:rFonts w:ascii="Verdana" w:hAnsi="Verdana"/>
          <w:sz w:val="24"/>
        </w:rPr>
        <w:t xml:space="preserve"> – </w:t>
      </w:r>
      <w:r w:rsidRPr="00B5436C">
        <w:rPr>
          <w:rFonts w:ascii="Verdana" w:hAnsi="Verdana"/>
          <w:b/>
          <w:sz w:val="24"/>
        </w:rPr>
        <w:t>Executive Lead, Medical Director</w:t>
      </w:r>
    </w:p>
    <w:p w:rsidR="00BC0C20" w:rsidRDefault="00BC0C20" w:rsidP="00BC0C20">
      <w:pPr>
        <w:spacing w:after="0" w:line="240" w:lineRule="auto"/>
        <w:ind w:left="360"/>
        <w:jc w:val="both"/>
        <w:rPr>
          <w:rFonts w:ascii="Verdana" w:hAnsi="Verdana"/>
          <w:b/>
          <w:sz w:val="24"/>
        </w:rPr>
      </w:pPr>
    </w:p>
    <w:p w:rsidR="00BC0C20" w:rsidRPr="00BC0C20" w:rsidRDefault="00BC0C20" w:rsidP="00BC0C20">
      <w:pPr>
        <w:spacing w:after="0"/>
        <w:rPr>
          <w:rFonts w:ascii="Verdana" w:hAnsi="Verdana" w:cs="Arial"/>
          <w:b/>
          <w:sz w:val="24"/>
          <w:szCs w:val="24"/>
        </w:rPr>
      </w:pPr>
      <w:r w:rsidRPr="00BC0C20">
        <w:rPr>
          <w:rFonts w:ascii="Verdana" w:hAnsi="Verdana" w:cs="Arial"/>
          <w:b/>
          <w:sz w:val="24"/>
          <w:szCs w:val="24"/>
        </w:rPr>
        <w:t>31 day target (NUSC) at September 2019: Target is 98%</w:t>
      </w:r>
    </w:p>
    <w:p w:rsidR="00BC0C20" w:rsidRDefault="00BC0C20" w:rsidP="00504ED8">
      <w:pPr>
        <w:pStyle w:val="ListParagraph"/>
        <w:numPr>
          <w:ilvl w:val="1"/>
          <w:numId w:val="1"/>
        </w:numPr>
        <w:spacing w:after="0"/>
        <w:jc w:val="both"/>
        <w:rPr>
          <w:rFonts w:ascii="Verdana" w:hAnsi="Verdana" w:cs="Arial"/>
          <w:sz w:val="24"/>
          <w:szCs w:val="24"/>
        </w:rPr>
      </w:pPr>
      <w:r w:rsidRPr="00BC0C20">
        <w:rPr>
          <w:rFonts w:ascii="Verdana" w:hAnsi="Verdana" w:cs="Arial"/>
          <w:sz w:val="24"/>
          <w:szCs w:val="24"/>
        </w:rPr>
        <w:t>The combined performance for Cwm Taf Morgannwg was 95.2% with 5 breaches.</w:t>
      </w:r>
    </w:p>
    <w:p w:rsidR="00BC0C20" w:rsidRPr="00BC0C20" w:rsidRDefault="00BC0C20" w:rsidP="00504ED8">
      <w:pPr>
        <w:spacing w:after="0"/>
        <w:jc w:val="both"/>
        <w:rPr>
          <w:rFonts w:ascii="Verdana" w:hAnsi="Verdana" w:cs="Arial"/>
          <w:sz w:val="24"/>
          <w:szCs w:val="24"/>
        </w:rPr>
      </w:pPr>
    </w:p>
    <w:p w:rsidR="00BC0C20" w:rsidRPr="00BC0C20" w:rsidRDefault="00BC0C20" w:rsidP="00504ED8">
      <w:pPr>
        <w:spacing w:after="0"/>
        <w:jc w:val="both"/>
        <w:rPr>
          <w:rFonts w:ascii="Verdana" w:hAnsi="Verdana" w:cs="Arial"/>
          <w:b/>
          <w:sz w:val="24"/>
          <w:szCs w:val="24"/>
        </w:rPr>
      </w:pPr>
      <w:r w:rsidRPr="00BC0C20">
        <w:rPr>
          <w:rFonts w:ascii="Verdana" w:hAnsi="Verdana" w:cs="Arial"/>
          <w:b/>
          <w:sz w:val="24"/>
          <w:szCs w:val="24"/>
        </w:rPr>
        <w:t>62 day target (USC) at September 2019: Target is 90%</w:t>
      </w:r>
    </w:p>
    <w:p w:rsidR="00BC0C20" w:rsidRDefault="00BC0C20" w:rsidP="00504ED8">
      <w:pPr>
        <w:pStyle w:val="ListParagraph"/>
        <w:numPr>
          <w:ilvl w:val="1"/>
          <w:numId w:val="1"/>
        </w:numPr>
        <w:jc w:val="both"/>
        <w:rPr>
          <w:rFonts w:ascii="Verdana" w:hAnsi="Verdana" w:cs="Arial"/>
          <w:sz w:val="24"/>
          <w:szCs w:val="24"/>
        </w:rPr>
      </w:pPr>
      <w:r w:rsidRPr="00BC0C20">
        <w:rPr>
          <w:rFonts w:ascii="Verdana" w:hAnsi="Verdana" w:cs="Arial"/>
          <w:sz w:val="24"/>
          <w:szCs w:val="24"/>
        </w:rPr>
        <w:t>The combined performance for Cwm Taf Morgannwg was 73.0%.  There were 24 breaches.</w:t>
      </w:r>
    </w:p>
    <w:p w:rsidR="00BC0C20" w:rsidRPr="00BC0C20" w:rsidRDefault="00BC0C20" w:rsidP="00504ED8">
      <w:pPr>
        <w:pStyle w:val="ListParagraph"/>
        <w:jc w:val="both"/>
        <w:rPr>
          <w:rFonts w:ascii="Verdana" w:hAnsi="Verdana" w:cs="Arial"/>
          <w:sz w:val="24"/>
          <w:szCs w:val="24"/>
        </w:rPr>
      </w:pPr>
    </w:p>
    <w:p w:rsidR="00BC0C20" w:rsidRPr="00BC0C20" w:rsidRDefault="00BC0C20" w:rsidP="00504ED8">
      <w:pPr>
        <w:pStyle w:val="ListParagraph"/>
        <w:numPr>
          <w:ilvl w:val="1"/>
          <w:numId w:val="1"/>
        </w:numPr>
        <w:jc w:val="both"/>
        <w:rPr>
          <w:rFonts w:ascii="Verdana" w:hAnsi="Verdana" w:cs="Arial"/>
          <w:sz w:val="24"/>
          <w:szCs w:val="24"/>
        </w:rPr>
      </w:pPr>
      <w:r w:rsidRPr="00BC0C20">
        <w:rPr>
          <w:rFonts w:ascii="Verdana" w:hAnsi="Verdana" w:cs="Arial"/>
          <w:sz w:val="24"/>
          <w:szCs w:val="24"/>
        </w:rPr>
        <w:t xml:space="preserve">Urology accounted for 16 of the USC breaches, mainly through a combination of radiological delays and tertiary </w:t>
      </w:r>
      <w:proofErr w:type="spellStart"/>
      <w:r w:rsidRPr="00BC0C20">
        <w:rPr>
          <w:rFonts w:ascii="Verdana" w:hAnsi="Verdana" w:cs="Arial"/>
          <w:sz w:val="24"/>
          <w:szCs w:val="24"/>
        </w:rPr>
        <w:t>centre</w:t>
      </w:r>
      <w:proofErr w:type="spellEnd"/>
      <w:r w:rsidRPr="00BC0C20">
        <w:rPr>
          <w:rFonts w:ascii="Verdana" w:hAnsi="Verdana" w:cs="Arial"/>
          <w:sz w:val="24"/>
          <w:szCs w:val="24"/>
        </w:rPr>
        <w:t xml:space="preserve"> delays. Lung, Head &amp; Neck and Skin each had 1 breach, Gynaecology 2 and Lower Gastrointestinal 3 breaches, mainly as a result of diagnostic capacity issues.</w:t>
      </w:r>
    </w:p>
    <w:p w:rsidR="00BC0C20" w:rsidRPr="00BC0C20" w:rsidRDefault="00BC0C20" w:rsidP="00BC0C20">
      <w:pPr>
        <w:pStyle w:val="ListParagraph"/>
        <w:spacing w:after="0"/>
        <w:rPr>
          <w:rFonts w:ascii="Verdana" w:hAnsi="Verdana" w:cs="Arial"/>
          <w:sz w:val="24"/>
          <w:szCs w:val="24"/>
        </w:rPr>
      </w:pPr>
    </w:p>
    <w:p w:rsidR="00BC0C20" w:rsidRDefault="00BC0C20" w:rsidP="00BC0C20">
      <w:pPr>
        <w:pStyle w:val="ListParagraph"/>
        <w:numPr>
          <w:ilvl w:val="1"/>
          <w:numId w:val="1"/>
        </w:numPr>
        <w:rPr>
          <w:rFonts w:ascii="Verdana" w:hAnsi="Verdana" w:cs="Arial"/>
          <w:sz w:val="24"/>
          <w:szCs w:val="24"/>
        </w:rPr>
      </w:pPr>
      <w:r w:rsidRPr="00BC0C20">
        <w:rPr>
          <w:rFonts w:ascii="Verdana" w:hAnsi="Verdana" w:cs="Arial"/>
          <w:sz w:val="24"/>
          <w:szCs w:val="24"/>
        </w:rPr>
        <w:t xml:space="preserve">The following sets out the forecast position </w:t>
      </w:r>
      <w:r>
        <w:rPr>
          <w:rFonts w:ascii="Verdana" w:hAnsi="Verdana" w:cs="Arial"/>
          <w:sz w:val="24"/>
          <w:szCs w:val="24"/>
        </w:rPr>
        <w:t>for the next three months:</w:t>
      </w:r>
    </w:p>
    <w:p w:rsidR="00C144CE" w:rsidRDefault="00C144CE" w:rsidP="00BC0C20">
      <w:pPr>
        <w:pStyle w:val="ListParagraph"/>
        <w:rPr>
          <w:rFonts w:ascii="Verdana" w:hAnsi="Verdana" w:cs="Arial"/>
          <w:sz w:val="24"/>
          <w:szCs w:val="24"/>
        </w:rPr>
      </w:pPr>
      <w:r w:rsidRPr="00C144CE">
        <w:rPr>
          <w:noProof/>
          <w:lang w:val="en-GB" w:eastAsia="en-GB"/>
        </w:rPr>
        <w:drawing>
          <wp:inline distT="0" distB="0" distL="0" distR="0">
            <wp:extent cx="5131558" cy="1400414"/>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138140" cy="1402210"/>
                    </a:xfrm>
                    <a:prstGeom prst="rect">
                      <a:avLst/>
                    </a:prstGeom>
                    <a:noFill/>
                    <a:ln>
                      <a:noFill/>
                    </a:ln>
                  </pic:spPr>
                </pic:pic>
              </a:graphicData>
            </a:graphic>
          </wp:inline>
        </w:drawing>
      </w:r>
    </w:p>
    <w:p w:rsidR="00BC0C20" w:rsidRPr="00C144CE" w:rsidRDefault="00C144CE" w:rsidP="00BC0C20">
      <w:pPr>
        <w:pStyle w:val="ListParagraph"/>
        <w:rPr>
          <w:rFonts w:ascii="Verdana" w:hAnsi="Verdana" w:cs="Arial"/>
          <w:b/>
          <w:sz w:val="24"/>
          <w:szCs w:val="24"/>
        </w:rPr>
      </w:pPr>
      <w:r w:rsidRPr="00C144CE">
        <w:rPr>
          <w:rFonts w:ascii="Verdana" w:hAnsi="Verdana"/>
          <w:b/>
          <w:sz w:val="24"/>
        </w:rPr>
        <w:lastRenderedPageBreak/>
        <w:t>Single Cancer Pathway</w:t>
      </w:r>
    </w:p>
    <w:p w:rsidR="00BC0C20" w:rsidRDefault="00C144CE" w:rsidP="00504ED8">
      <w:pPr>
        <w:pStyle w:val="ListParagraph"/>
        <w:numPr>
          <w:ilvl w:val="1"/>
          <w:numId w:val="1"/>
        </w:numPr>
        <w:jc w:val="both"/>
        <w:rPr>
          <w:rFonts w:ascii="Verdana" w:hAnsi="Verdana" w:cs="Arial"/>
          <w:sz w:val="24"/>
          <w:szCs w:val="24"/>
        </w:rPr>
      </w:pPr>
      <w:r w:rsidRPr="00C144CE">
        <w:rPr>
          <w:rFonts w:ascii="Verdana" w:hAnsi="Verdana" w:cs="Arial"/>
          <w:sz w:val="24"/>
          <w:szCs w:val="24"/>
        </w:rPr>
        <w:t>The Minister for Health and Social Care announced in November 2018 his intention to introduce a SCP across Wales, with Health Boards required to publically report performance against the SCP alongside the current cancer waiting times for all patients diagnosed with canc</w:t>
      </w:r>
      <w:r>
        <w:rPr>
          <w:rFonts w:ascii="Verdana" w:hAnsi="Verdana" w:cs="Arial"/>
          <w:sz w:val="24"/>
          <w:szCs w:val="24"/>
        </w:rPr>
        <w:t xml:space="preserve">er and treated from June 2019. </w:t>
      </w:r>
      <w:r w:rsidRPr="00C144CE">
        <w:rPr>
          <w:rFonts w:ascii="Verdana" w:hAnsi="Verdana" w:cs="Arial"/>
          <w:sz w:val="24"/>
          <w:szCs w:val="24"/>
        </w:rPr>
        <w:t>SCPs will be monitored initially for:</w:t>
      </w:r>
    </w:p>
    <w:p w:rsidR="00C144CE" w:rsidRDefault="00C144CE" w:rsidP="00504ED8">
      <w:pPr>
        <w:pStyle w:val="ListParagraph"/>
        <w:spacing w:after="0"/>
        <w:jc w:val="both"/>
        <w:rPr>
          <w:rFonts w:ascii="Verdana" w:hAnsi="Verdana" w:cs="Arial"/>
          <w:sz w:val="24"/>
          <w:szCs w:val="24"/>
        </w:rPr>
      </w:pPr>
    </w:p>
    <w:p w:rsidR="00C144CE" w:rsidRPr="007E795F" w:rsidRDefault="00C144CE" w:rsidP="00504ED8">
      <w:pPr>
        <w:numPr>
          <w:ilvl w:val="0"/>
          <w:numId w:val="16"/>
        </w:numPr>
        <w:spacing w:after="0" w:line="240" w:lineRule="auto"/>
        <w:ind w:left="1097"/>
        <w:jc w:val="both"/>
        <w:rPr>
          <w:rFonts w:ascii="Verdana" w:hAnsi="Verdana"/>
          <w:color w:val="000000"/>
          <w:sz w:val="24"/>
        </w:rPr>
      </w:pPr>
      <w:r w:rsidRPr="007E795F">
        <w:rPr>
          <w:rFonts w:ascii="Verdana" w:hAnsi="Verdana"/>
          <w:color w:val="000000"/>
          <w:sz w:val="24"/>
        </w:rPr>
        <w:t>Breast</w:t>
      </w:r>
    </w:p>
    <w:p w:rsidR="00C144CE" w:rsidRPr="007E795F" w:rsidRDefault="00C144CE" w:rsidP="00504ED8">
      <w:pPr>
        <w:numPr>
          <w:ilvl w:val="0"/>
          <w:numId w:val="16"/>
        </w:numPr>
        <w:spacing w:after="0" w:line="240" w:lineRule="auto"/>
        <w:ind w:left="1097"/>
        <w:jc w:val="both"/>
        <w:rPr>
          <w:rFonts w:ascii="Verdana" w:hAnsi="Verdana"/>
          <w:color w:val="000000"/>
          <w:sz w:val="24"/>
        </w:rPr>
      </w:pPr>
      <w:r w:rsidRPr="007E795F">
        <w:rPr>
          <w:rFonts w:ascii="Verdana" w:hAnsi="Verdana"/>
          <w:color w:val="000000"/>
          <w:sz w:val="24"/>
        </w:rPr>
        <w:t>Colorectal</w:t>
      </w:r>
    </w:p>
    <w:p w:rsidR="00C144CE" w:rsidRPr="007E795F" w:rsidRDefault="00C144CE" w:rsidP="00504ED8">
      <w:pPr>
        <w:numPr>
          <w:ilvl w:val="0"/>
          <w:numId w:val="16"/>
        </w:numPr>
        <w:spacing w:after="0" w:line="240" w:lineRule="auto"/>
        <w:ind w:left="1097"/>
        <w:jc w:val="both"/>
        <w:rPr>
          <w:rFonts w:ascii="Verdana" w:hAnsi="Verdana"/>
          <w:color w:val="000000"/>
          <w:sz w:val="24"/>
        </w:rPr>
      </w:pPr>
      <w:r w:rsidRPr="007E795F">
        <w:rPr>
          <w:rFonts w:ascii="Verdana" w:hAnsi="Verdana"/>
          <w:color w:val="000000"/>
          <w:sz w:val="24"/>
        </w:rPr>
        <w:t>Head and Neck/Mucosal</w:t>
      </w:r>
    </w:p>
    <w:p w:rsidR="00C144CE" w:rsidRPr="007E795F" w:rsidRDefault="00C144CE" w:rsidP="00504ED8">
      <w:pPr>
        <w:numPr>
          <w:ilvl w:val="0"/>
          <w:numId w:val="16"/>
        </w:numPr>
        <w:spacing w:after="0" w:line="240" w:lineRule="auto"/>
        <w:ind w:left="1097"/>
        <w:jc w:val="both"/>
        <w:rPr>
          <w:rFonts w:ascii="Verdana" w:hAnsi="Verdana"/>
          <w:color w:val="000000"/>
          <w:sz w:val="24"/>
        </w:rPr>
      </w:pPr>
      <w:r w:rsidRPr="007E795F">
        <w:rPr>
          <w:rFonts w:ascii="Verdana" w:hAnsi="Verdana"/>
          <w:color w:val="000000"/>
          <w:sz w:val="24"/>
        </w:rPr>
        <w:t>Head and Neck/Neck Lump</w:t>
      </w:r>
    </w:p>
    <w:p w:rsidR="00C144CE" w:rsidRPr="007E795F" w:rsidRDefault="00C144CE" w:rsidP="00504ED8">
      <w:pPr>
        <w:numPr>
          <w:ilvl w:val="0"/>
          <w:numId w:val="16"/>
        </w:numPr>
        <w:spacing w:after="0" w:line="240" w:lineRule="auto"/>
        <w:ind w:left="1097"/>
        <w:jc w:val="both"/>
        <w:rPr>
          <w:rFonts w:ascii="Verdana" w:hAnsi="Verdana"/>
          <w:color w:val="000000"/>
          <w:sz w:val="24"/>
        </w:rPr>
      </w:pPr>
      <w:r w:rsidRPr="007E795F">
        <w:rPr>
          <w:rFonts w:ascii="Verdana" w:hAnsi="Verdana"/>
          <w:color w:val="000000"/>
          <w:sz w:val="24"/>
        </w:rPr>
        <w:t>Lung</w:t>
      </w:r>
    </w:p>
    <w:p w:rsidR="00C144CE" w:rsidRPr="007E795F" w:rsidRDefault="00C144CE" w:rsidP="00504ED8">
      <w:pPr>
        <w:numPr>
          <w:ilvl w:val="0"/>
          <w:numId w:val="16"/>
        </w:numPr>
        <w:spacing w:after="0" w:line="240" w:lineRule="auto"/>
        <w:ind w:left="1097"/>
        <w:jc w:val="both"/>
        <w:rPr>
          <w:rFonts w:ascii="Verdana" w:hAnsi="Verdana"/>
          <w:color w:val="000000"/>
          <w:sz w:val="24"/>
        </w:rPr>
      </w:pPr>
      <w:r w:rsidRPr="007E795F">
        <w:rPr>
          <w:rFonts w:ascii="Verdana" w:hAnsi="Verdana"/>
          <w:color w:val="000000"/>
          <w:sz w:val="24"/>
        </w:rPr>
        <w:t xml:space="preserve">Upper GI/Gastric and </w:t>
      </w:r>
    </w:p>
    <w:p w:rsidR="00C144CE" w:rsidRPr="007E795F" w:rsidRDefault="00C144CE" w:rsidP="00504ED8">
      <w:pPr>
        <w:numPr>
          <w:ilvl w:val="0"/>
          <w:numId w:val="16"/>
        </w:numPr>
        <w:spacing w:after="0" w:line="240" w:lineRule="auto"/>
        <w:ind w:left="1097"/>
        <w:jc w:val="both"/>
        <w:rPr>
          <w:rFonts w:ascii="Verdana" w:hAnsi="Verdana"/>
          <w:color w:val="000000"/>
          <w:sz w:val="24"/>
        </w:rPr>
      </w:pPr>
      <w:r w:rsidRPr="007E795F">
        <w:rPr>
          <w:rFonts w:ascii="Verdana" w:hAnsi="Verdana"/>
          <w:color w:val="000000"/>
          <w:sz w:val="24"/>
        </w:rPr>
        <w:t>Upper GI/</w:t>
      </w:r>
      <w:proofErr w:type="spellStart"/>
      <w:r w:rsidRPr="007E795F">
        <w:rPr>
          <w:rFonts w:ascii="Verdana" w:hAnsi="Verdana"/>
          <w:color w:val="000000"/>
          <w:sz w:val="24"/>
        </w:rPr>
        <w:t>Oesophageal</w:t>
      </w:r>
      <w:proofErr w:type="spellEnd"/>
      <w:r w:rsidRPr="007E795F">
        <w:rPr>
          <w:rFonts w:ascii="Verdana" w:hAnsi="Verdana"/>
          <w:color w:val="000000"/>
          <w:sz w:val="24"/>
        </w:rPr>
        <w:t xml:space="preserve">.  </w:t>
      </w:r>
    </w:p>
    <w:p w:rsidR="00C144CE" w:rsidRDefault="00C144CE" w:rsidP="00504ED8">
      <w:pPr>
        <w:pStyle w:val="ListParagraph"/>
        <w:jc w:val="both"/>
        <w:rPr>
          <w:rFonts w:ascii="Verdana" w:hAnsi="Verdana" w:cs="Arial"/>
          <w:sz w:val="24"/>
          <w:szCs w:val="24"/>
        </w:rPr>
      </w:pPr>
    </w:p>
    <w:p w:rsidR="00C144CE" w:rsidRPr="00C144CE" w:rsidRDefault="00C144CE" w:rsidP="00504ED8">
      <w:pPr>
        <w:pStyle w:val="ListParagraph"/>
        <w:numPr>
          <w:ilvl w:val="1"/>
          <w:numId w:val="1"/>
        </w:numPr>
        <w:jc w:val="both"/>
        <w:rPr>
          <w:rFonts w:ascii="Verdana" w:hAnsi="Verdana" w:cs="Arial"/>
          <w:sz w:val="24"/>
          <w:szCs w:val="24"/>
        </w:rPr>
      </w:pPr>
      <w:r w:rsidRPr="00C144CE">
        <w:rPr>
          <w:rFonts w:ascii="Verdana" w:hAnsi="Verdana" w:cs="Arial"/>
          <w:sz w:val="24"/>
          <w:szCs w:val="24"/>
        </w:rPr>
        <w:t xml:space="preserve">The Health Board has been formally reporting SCP to Welsh Government, running in parallel with existing cancer pathways for a number of months.  Formal reporting to the Welsh Government started in August 2019. </w:t>
      </w:r>
    </w:p>
    <w:p w:rsidR="00C144CE" w:rsidRPr="00C144CE" w:rsidRDefault="00C144CE" w:rsidP="00504ED8">
      <w:pPr>
        <w:pStyle w:val="ListParagraph"/>
        <w:jc w:val="both"/>
        <w:rPr>
          <w:rFonts w:ascii="Verdana" w:hAnsi="Verdana" w:cs="Arial"/>
          <w:sz w:val="24"/>
          <w:szCs w:val="24"/>
        </w:rPr>
      </w:pPr>
    </w:p>
    <w:p w:rsidR="00C144CE" w:rsidRPr="00C144CE" w:rsidRDefault="00C144CE" w:rsidP="00504ED8">
      <w:pPr>
        <w:pStyle w:val="ListParagraph"/>
        <w:numPr>
          <w:ilvl w:val="1"/>
          <w:numId w:val="1"/>
        </w:numPr>
        <w:spacing w:after="0"/>
        <w:jc w:val="both"/>
        <w:rPr>
          <w:rFonts w:ascii="Verdana" w:hAnsi="Verdana" w:cs="Arial"/>
          <w:sz w:val="24"/>
          <w:szCs w:val="24"/>
        </w:rPr>
      </w:pPr>
      <w:r w:rsidRPr="00C144CE">
        <w:rPr>
          <w:rFonts w:ascii="Verdana" w:hAnsi="Verdana" w:cs="Arial"/>
          <w:sz w:val="24"/>
          <w:szCs w:val="24"/>
        </w:rPr>
        <w:t>The SCP performance for September 2019 was:</w:t>
      </w:r>
    </w:p>
    <w:p w:rsidR="00C144CE" w:rsidRPr="007E795F" w:rsidRDefault="00C144CE" w:rsidP="00504ED8">
      <w:pPr>
        <w:numPr>
          <w:ilvl w:val="0"/>
          <w:numId w:val="18"/>
        </w:numPr>
        <w:spacing w:after="0" w:line="240" w:lineRule="auto"/>
        <w:ind w:left="1097"/>
        <w:jc w:val="both"/>
        <w:rPr>
          <w:rFonts w:ascii="Verdana" w:hAnsi="Verdana"/>
          <w:color w:val="000000"/>
          <w:sz w:val="24"/>
        </w:rPr>
      </w:pPr>
      <w:r w:rsidRPr="007E795F">
        <w:rPr>
          <w:rFonts w:ascii="Verdana" w:hAnsi="Verdana"/>
          <w:color w:val="000000"/>
          <w:sz w:val="24"/>
        </w:rPr>
        <w:t xml:space="preserve">With suspensions </w:t>
      </w:r>
      <w:r w:rsidRPr="007E795F">
        <w:rPr>
          <w:rFonts w:ascii="Verdana" w:hAnsi="Verdana"/>
          <w:color w:val="000000"/>
          <w:sz w:val="24"/>
        </w:rPr>
        <w:tab/>
      </w:r>
      <w:r>
        <w:rPr>
          <w:rFonts w:ascii="Verdana" w:hAnsi="Verdana"/>
          <w:color w:val="000000"/>
          <w:sz w:val="24"/>
        </w:rPr>
        <w:tab/>
      </w:r>
      <w:r w:rsidRPr="007E795F">
        <w:rPr>
          <w:rFonts w:ascii="Verdana" w:hAnsi="Verdana"/>
          <w:color w:val="000000"/>
          <w:sz w:val="24"/>
        </w:rPr>
        <w:t>74% (77% last month)</w:t>
      </w:r>
    </w:p>
    <w:p w:rsidR="00C144CE" w:rsidRPr="007E795F" w:rsidRDefault="00C144CE" w:rsidP="00504ED8">
      <w:pPr>
        <w:numPr>
          <w:ilvl w:val="0"/>
          <w:numId w:val="18"/>
        </w:numPr>
        <w:spacing w:after="0" w:line="240" w:lineRule="auto"/>
        <w:ind w:left="1097"/>
        <w:jc w:val="both"/>
        <w:rPr>
          <w:rFonts w:ascii="Verdana" w:hAnsi="Verdana"/>
          <w:color w:val="000000"/>
          <w:sz w:val="24"/>
        </w:rPr>
      </w:pPr>
      <w:r w:rsidRPr="007E795F">
        <w:rPr>
          <w:rFonts w:ascii="Verdana" w:hAnsi="Verdana"/>
          <w:color w:val="000000"/>
          <w:sz w:val="24"/>
        </w:rPr>
        <w:t>Without suspensions</w:t>
      </w:r>
      <w:r w:rsidRPr="007E795F">
        <w:rPr>
          <w:rFonts w:ascii="Verdana" w:hAnsi="Verdana"/>
          <w:color w:val="000000"/>
          <w:sz w:val="24"/>
        </w:rPr>
        <w:tab/>
      </w:r>
      <w:r>
        <w:rPr>
          <w:rFonts w:ascii="Verdana" w:hAnsi="Verdana"/>
          <w:color w:val="000000"/>
          <w:sz w:val="24"/>
        </w:rPr>
        <w:tab/>
      </w:r>
      <w:r w:rsidRPr="007E795F">
        <w:rPr>
          <w:rFonts w:ascii="Verdana" w:hAnsi="Verdana"/>
          <w:color w:val="000000"/>
          <w:sz w:val="24"/>
        </w:rPr>
        <w:t>62% (68% last month)</w:t>
      </w:r>
    </w:p>
    <w:p w:rsidR="00C144CE" w:rsidRPr="00C144CE" w:rsidRDefault="00C144CE" w:rsidP="00C144CE">
      <w:pPr>
        <w:pStyle w:val="ListParagraph"/>
        <w:rPr>
          <w:rFonts w:ascii="Verdana" w:hAnsi="Verdana" w:cs="Arial"/>
          <w:sz w:val="24"/>
          <w:szCs w:val="24"/>
        </w:rPr>
      </w:pPr>
    </w:p>
    <w:p w:rsidR="00C144CE" w:rsidRPr="00C144CE" w:rsidRDefault="00C144CE" w:rsidP="00504ED8">
      <w:pPr>
        <w:pStyle w:val="ListParagraph"/>
        <w:numPr>
          <w:ilvl w:val="1"/>
          <w:numId w:val="1"/>
        </w:numPr>
        <w:jc w:val="both"/>
        <w:rPr>
          <w:rFonts w:ascii="Verdana" w:hAnsi="Verdana" w:cs="Arial"/>
          <w:sz w:val="24"/>
          <w:szCs w:val="24"/>
        </w:rPr>
      </w:pPr>
      <w:r w:rsidRPr="00C144CE">
        <w:rPr>
          <w:rFonts w:ascii="Verdana" w:hAnsi="Verdana" w:cs="Arial"/>
          <w:sz w:val="24"/>
          <w:szCs w:val="24"/>
        </w:rPr>
        <w:t>The single Suspected Cancer Pathway measures from the point of suspicion until the start of first definitive treatment for all newly diagnosed patients, with the aim of treating all patients within 62 days of the point of suspicion.  No performance measure has been set for the SCP as yet but there is an expectation of continuous improvement.</w:t>
      </w:r>
    </w:p>
    <w:p w:rsidR="00C144CE" w:rsidRPr="00C144CE" w:rsidRDefault="00C144CE" w:rsidP="00504ED8">
      <w:pPr>
        <w:pStyle w:val="ListParagraph"/>
        <w:jc w:val="both"/>
        <w:rPr>
          <w:rFonts w:ascii="Verdana" w:hAnsi="Verdana" w:cs="Arial"/>
          <w:sz w:val="24"/>
          <w:szCs w:val="24"/>
        </w:rPr>
      </w:pPr>
    </w:p>
    <w:p w:rsidR="00C144CE" w:rsidRDefault="00C144CE" w:rsidP="00504ED8">
      <w:pPr>
        <w:pStyle w:val="ListParagraph"/>
        <w:numPr>
          <w:ilvl w:val="1"/>
          <w:numId w:val="1"/>
        </w:numPr>
        <w:jc w:val="both"/>
        <w:rPr>
          <w:rFonts w:ascii="Verdana" w:hAnsi="Verdana" w:cs="Arial"/>
          <w:sz w:val="24"/>
          <w:szCs w:val="24"/>
        </w:rPr>
      </w:pPr>
      <w:r w:rsidRPr="00C144CE">
        <w:rPr>
          <w:rFonts w:ascii="Verdana" w:hAnsi="Verdana" w:cs="Arial"/>
          <w:sz w:val="24"/>
          <w:szCs w:val="24"/>
        </w:rPr>
        <w:t>There remain some challenges in achieving the SCP targets.  However, the Directorate has an action plan in place which is regularly reviewed and actioned.</w:t>
      </w:r>
    </w:p>
    <w:p w:rsidR="000346D1" w:rsidRDefault="000346D1" w:rsidP="00504ED8">
      <w:pPr>
        <w:pStyle w:val="ListParagraph"/>
        <w:spacing w:after="0"/>
        <w:jc w:val="both"/>
        <w:rPr>
          <w:rFonts w:ascii="Verdana" w:hAnsi="Verdana" w:cs="Arial"/>
          <w:sz w:val="24"/>
          <w:szCs w:val="24"/>
        </w:rPr>
      </w:pPr>
    </w:p>
    <w:p w:rsidR="000346D1" w:rsidRPr="00FC5F44" w:rsidRDefault="000346D1" w:rsidP="00504ED8">
      <w:pPr>
        <w:numPr>
          <w:ilvl w:val="0"/>
          <w:numId w:val="4"/>
        </w:numPr>
        <w:spacing w:after="0" w:line="240" w:lineRule="auto"/>
        <w:jc w:val="both"/>
        <w:rPr>
          <w:rFonts w:ascii="Verdana" w:hAnsi="Verdana"/>
          <w:b/>
          <w:sz w:val="24"/>
        </w:rPr>
      </w:pPr>
      <w:r w:rsidRPr="00FC5F44">
        <w:rPr>
          <w:rFonts w:ascii="Verdana" w:hAnsi="Verdana"/>
          <w:b/>
          <w:sz w:val="24"/>
        </w:rPr>
        <w:t xml:space="preserve">Quality Improvement Measures </w:t>
      </w:r>
      <w:r w:rsidRPr="00FC5F44">
        <w:rPr>
          <w:rFonts w:ascii="Verdana" w:hAnsi="Verdana"/>
          <w:sz w:val="24"/>
        </w:rPr>
        <w:t xml:space="preserve">- </w:t>
      </w:r>
      <w:r w:rsidRPr="00FC5F44">
        <w:rPr>
          <w:rFonts w:ascii="Verdana" w:hAnsi="Verdana"/>
          <w:b/>
          <w:sz w:val="24"/>
        </w:rPr>
        <w:t xml:space="preserve">Executive Lead, Director of Planning and Performance </w:t>
      </w:r>
    </w:p>
    <w:p w:rsidR="000346D1" w:rsidRDefault="000346D1" w:rsidP="00504ED8">
      <w:pPr>
        <w:pStyle w:val="ListParagraph"/>
        <w:jc w:val="both"/>
        <w:rPr>
          <w:rFonts w:ascii="Verdana" w:hAnsi="Verdana" w:cs="Arial"/>
          <w:sz w:val="24"/>
          <w:szCs w:val="24"/>
        </w:rPr>
      </w:pPr>
    </w:p>
    <w:p w:rsidR="00504ED8" w:rsidRDefault="00504ED8" w:rsidP="00504ED8">
      <w:pPr>
        <w:pStyle w:val="ListParagraph"/>
        <w:jc w:val="both"/>
        <w:rPr>
          <w:rFonts w:ascii="Verdana" w:hAnsi="Verdana" w:cs="Arial"/>
          <w:sz w:val="24"/>
          <w:szCs w:val="24"/>
        </w:rPr>
      </w:pPr>
    </w:p>
    <w:p w:rsidR="00504ED8" w:rsidRPr="000346D1" w:rsidRDefault="00504ED8" w:rsidP="00504ED8">
      <w:pPr>
        <w:pStyle w:val="ListParagraph"/>
        <w:jc w:val="both"/>
        <w:rPr>
          <w:rFonts w:ascii="Verdana" w:hAnsi="Verdana" w:cs="Arial"/>
          <w:sz w:val="24"/>
          <w:szCs w:val="24"/>
        </w:rPr>
      </w:pPr>
    </w:p>
    <w:p w:rsidR="000346D1" w:rsidRDefault="000346D1" w:rsidP="00504ED8">
      <w:pPr>
        <w:pStyle w:val="ListParagraph"/>
        <w:numPr>
          <w:ilvl w:val="1"/>
          <w:numId w:val="1"/>
        </w:numPr>
        <w:spacing w:after="0"/>
        <w:jc w:val="both"/>
        <w:rPr>
          <w:rFonts w:ascii="Verdana" w:hAnsi="Verdana" w:cs="Arial"/>
          <w:sz w:val="24"/>
          <w:szCs w:val="24"/>
        </w:rPr>
      </w:pPr>
      <w:r w:rsidRPr="000346D1">
        <w:rPr>
          <w:rFonts w:ascii="Verdana" w:hAnsi="Verdana" w:cs="Arial"/>
          <w:sz w:val="24"/>
          <w:szCs w:val="24"/>
        </w:rPr>
        <w:lastRenderedPageBreak/>
        <w:t>At the time of preparation of this report, the October data for stroke was not available for reporting. During September, a total of 80 patients were recorded within the Sentinel Stroke National Audit Programme (SSNAP) database:</w:t>
      </w:r>
    </w:p>
    <w:p w:rsidR="000346D1" w:rsidRPr="007E795F" w:rsidRDefault="000346D1" w:rsidP="00504ED8">
      <w:pPr>
        <w:numPr>
          <w:ilvl w:val="0"/>
          <w:numId w:val="19"/>
        </w:numPr>
        <w:spacing w:after="0" w:line="240" w:lineRule="auto"/>
        <w:ind w:left="1097" w:right="-46"/>
        <w:jc w:val="both"/>
        <w:rPr>
          <w:rFonts w:ascii="Verdana" w:hAnsi="Verdana"/>
          <w:color w:val="000000"/>
          <w:sz w:val="24"/>
        </w:rPr>
      </w:pPr>
      <w:r w:rsidRPr="007E795F">
        <w:rPr>
          <w:rFonts w:ascii="Verdana" w:hAnsi="Verdana"/>
          <w:color w:val="000000"/>
          <w:sz w:val="24"/>
        </w:rPr>
        <w:t>38 patients presented to the Princess of Wales Hospital, Bridgend.</w:t>
      </w:r>
    </w:p>
    <w:p w:rsidR="000346D1" w:rsidRPr="007E795F" w:rsidRDefault="000346D1" w:rsidP="00504ED8">
      <w:pPr>
        <w:numPr>
          <w:ilvl w:val="0"/>
          <w:numId w:val="19"/>
        </w:numPr>
        <w:spacing w:after="0" w:line="240" w:lineRule="auto"/>
        <w:ind w:left="1097" w:right="-46"/>
        <w:jc w:val="both"/>
        <w:rPr>
          <w:rFonts w:ascii="Verdana" w:hAnsi="Verdana"/>
          <w:color w:val="000000"/>
          <w:sz w:val="24"/>
        </w:rPr>
      </w:pPr>
      <w:r w:rsidRPr="007E795F">
        <w:rPr>
          <w:rFonts w:ascii="Verdana" w:hAnsi="Verdana"/>
          <w:color w:val="000000"/>
          <w:sz w:val="24"/>
        </w:rPr>
        <w:t xml:space="preserve">42 patients presented to Prince Charles Hospital, Merthyr </w:t>
      </w:r>
      <w:proofErr w:type="spellStart"/>
      <w:r w:rsidRPr="007E795F">
        <w:rPr>
          <w:rFonts w:ascii="Verdana" w:hAnsi="Verdana"/>
          <w:color w:val="000000"/>
          <w:sz w:val="24"/>
        </w:rPr>
        <w:t>Tydfil</w:t>
      </w:r>
      <w:proofErr w:type="spellEnd"/>
      <w:r w:rsidRPr="007E795F">
        <w:rPr>
          <w:rFonts w:ascii="Verdana" w:hAnsi="Verdana"/>
          <w:color w:val="000000"/>
          <w:sz w:val="24"/>
        </w:rPr>
        <w:t xml:space="preserve">.  </w:t>
      </w:r>
    </w:p>
    <w:p w:rsidR="000346D1" w:rsidRDefault="000346D1" w:rsidP="00504ED8">
      <w:pPr>
        <w:pStyle w:val="ListParagraph"/>
        <w:jc w:val="both"/>
        <w:rPr>
          <w:rFonts w:ascii="Verdana" w:hAnsi="Verdana" w:cs="Arial"/>
          <w:sz w:val="24"/>
          <w:szCs w:val="24"/>
        </w:rPr>
      </w:pPr>
    </w:p>
    <w:p w:rsidR="000346D1" w:rsidRDefault="000346D1" w:rsidP="00504ED8">
      <w:pPr>
        <w:pStyle w:val="ListParagraph"/>
        <w:numPr>
          <w:ilvl w:val="1"/>
          <w:numId w:val="1"/>
        </w:numPr>
        <w:spacing w:after="0"/>
        <w:jc w:val="both"/>
        <w:rPr>
          <w:rFonts w:ascii="Verdana" w:hAnsi="Verdana" w:cs="Arial"/>
          <w:sz w:val="24"/>
          <w:szCs w:val="24"/>
        </w:rPr>
      </w:pPr>
      <w:r w:rsidRPr="000346D1">
        <w:rPr>
          <w:rFonts w:ascii="Verdana" w:hAnsi="Verdana" w:cs="Arial"/>
          <w:sz w:val="24"/>
          <w:szCs w:val="24"/>
        </w:rPr>
        <w:t xml:space="preserve">There were 4 patients </w:t>
      </w:r>
      <w:proofErr w:type="spellStart"/>
      <w:r w:rsidRPr="000346D1">
        <w:rPr>
          <w:rFonts w:ascii="Verdana" w:hAnsi="Verdana" w:cs="Arial"/>
          <w:sz w:val="24"/>
          <w:szCs w:val="24"/>
        </w:rPr>
        <w:t>thrombolysed</w:t>
      </w:r>
      <w:proofErr w:type="spellEnd"/>
      <w:r w:rsidRPr="000346D1">
        <w:rPr>
          <w:rFonts w:ascii="Verdana" w:hAnsi="Verdana" w:cs="Arial"/>
          <w:sz w:val="24"/>
          <w:szCs w:val="24"/>
        </w:rPr>
        <w:t>:</w:t>
      </w:r>
    </w:p>
    <w:p w:rsidR="000346D1" w:rsidRPr="007E795F" w:rsidRDefault="000346D1" w:rsidP="00504ED8">
      <w:pPr>
        <w:numPr>
          <w:ilvl w:val="0"/>
          <w:numId w:val="21"/>
        </w:numPr>
        <w:spacing w:after="0" w:line="240" w:lineRule="auto"/>
        <w:ind w:left="1097" w:right="-46"/>
        <w:jc w:val="both"/>
        <w:rPr>
          <w:rFonts w:ascii="Verdana" w:hAnsi="Verdana"/>
          <w:color w:val="000000"/>
          <w:sz w:val="24"/>
        </w:rPr>
      </w:pPr>
      <w:r w:rsidRPr="007E795F">
        <w:rPr>
          <w:rFonts w:ascii="Verdana" w:hAnsi="Verdana"/>
          <w:color w:val="000000"/>
          <w:sz w:val="24"/>
        </w:rPr>
        <w:t xml:space="preserve">1 at the Princess of Wales Hospital, though not </w:t>
      </w:r>
      <w:proofErr w:type="spellStart"/>
      <w:r w:rsidRPr="007E795F">
        <w:rPr>
          <w:rFonts w:ascii="Verdana" w:hAnsi="Verdana"/>
          <w:color w:val="000000"/>
          <w:sz w:val="24"/>
        </w:rPr>
        <w:t>thrombolysed</w:t>
      </w:r>
      <w:proofErr w:type="spellEnd"/>
      <w:r w:rsidRPr="007E795F">
        <w:rPr>
          <w:rFonts w:ascii="Verdana" w:hAnsi="Verdana"/>
          <w:color w:val="000000"/>
          <w:sz w:val="24"/>
        </w:rPr>
        <w:t xml:space="preserve"> within 45 minutes.</w:t>
      </w:r>
    </w:p>
    <w:p w:rsidR="000346D1" w:rsidRPr="007E795F" w:rsidRDefault="000346D1" w:rsidP="00504ED8">
      <w:pPr>
        <w:numPr>
          <w:ilvl w:val="0"/>
          <w:numId w:val="21"/>
        </w:numPr>
        <w:spacing w:after="0" w:line="240" w:lineRule="auto"/>
        <w:ind w:left="1097" w:right="-46"/>
        <w:jc w:val="both"/>
        <w:rPr>
          <w:rFonts w:ascii="Verdana" w:hAnsi="Verdana"/>
          <w:color w:val="000000"/>
          <w:sz w:val="24"/>
        </w:rPr>
      </w:pPr>
      <w:r w:rsidRPr="007E795F">
        <w:rPr>
          <w:rFonts w:ascii="Verdana" w:hAnsi="Verdana"/>
          <w:color w:val="000000"/>
          <w:sz w:val="24"/>
        </w:rPr>
        <w:t xml:space="preserve">3 patients </w:t>
      </w:r>
      <w:proofErr w:type="spellStart"/>
      <w:r w:rsidRPr="007E795F">
        <w:rPr>
          <w:rFonts w:ascii="Verdana" w:hAnsi="Verdana"/>
          <w:color w:val="000000"/>
          <w:sz w:val="24"/>
        </w:rPr>
        <w:t>thrombolysed</w:t>
      </w:r>
      <w:proofErr w:type="spellEnd"/>
      <w:r w:rsidRPr="007E795F">
        <w:rPr>
          <w:rFonts w:ascii="Verdana" w:hAnsi="Verdana"/>
          <w:color w:val="000000"/>
          <w:sz w:val="24"/>
        </w:rPr>
        <w:t xml:space="preserve"> at Prince Charles Hospital, of which one was </w:t>
      </w:r>
      <w:proofErr w:type="spellStart"/>
      <w:r w:rsidRPr="007E795F">
        <w:rPr>
          <w:rFonts w:ascii="Verdana" w:hAnsi="Verdana"/>
          <w:color w:val="000000"/>
          <w:sz w:val="24"/>
        </w:rPr>
        <w:t>thrombolysed</w:t>
      </w:r>
      <w:proofErr w:type="spellEnd"/>
      <w:r w:rsidRPr="007E795F">
        <w:rPr>
          <w:rFonts w:ascii="Verdana" w:hAnsi="Verdana"/>
          <w:color w:val="000000"/>
          <w:sz w:val="24"/>
        </w:rPr>
        <w:t xml:space="preserve"> within 45 minutes.</w:t>
      </w:r>
    </w:p>
    <w:p w:rsidR="000346D1" w:rsidRDefault="000346D1" w:rsidP="000346D1">
      <w:pPr>
        <w:pStyle w:val="ListParagraph"/>
        <w:spacing w:after="0"/>
        <w:rPr>
          <w:rFonts w:ascii="Verdana" w:hAnsi="Verdana" w:cs="Arial"/>
          <w:sz w:val="24"/>
          <w:szCs w:val="24"/>
        </w:rPr>
      </w:pPr>
    </w:p>
    <w:p w:rsidR="000346D1" w:rsidRPr="00015F6B" w:rsidRDefault="000346D1" w:rsidP="000346D1">
      <w:pPr>
        <w:spacing w:after="0"/>
        <w:ind w:left="227" w:right="-46" w:firstLine="720"/>
        <w:jc w:val="both"/>
        <w:rPr>
          <w:rFonts w:ascii="Verdana" w:hAnsi="Verdana"/>
          <w:b/>
          <w:color w:val="000000"/>
          <w:sz w:val="24"/>
        </w:rPr>
      </w:pPr>
      <w:r w:rsidRPr="00015F6B">
        <w:rPr>
          <w:rFonts w:ascii="Verdana" w:hAnsi="Verdana"/>
          <w:b/>
          <w:color w:val="000000"/>
          <w:sz w:val="24"/>
        </w:rPr>
        <w:t>Prince Charles Hospital</w:t>
      </w:r>
    </w:p>
    <w:p w:rsidR="000346D1" w:rsidRDefault="000346D1" w:rsidP="000346D1">
      <w:pPr>
        <w:jc w:val="center"/>
        <w:rPr>
          <w:rFonts w:ascii="Verdana" w:hAnsi="Verdana"/>
          <w:noProof/>
          <w:sz w:val="24"/>
        </w:rPr>
      </w:pPr>
      <w:r>
        <w:rPr>
          <w:rFonts w:ascii="Verdana" w:hAnsi="Verdana"/>
          <w:noProof/>
          <w:sz w:val="24"/>
          <w:lang w:val="en-GB" w:eastAsia="en-GB"/>
        </w:rPr>
        <w:drawing>
          <wp:inline distT="0" distB="0" distL="0" distR="0">
            <wp:extent cx="4733290" cy="323977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33290" cy="3239770"/>
                    </a:xfrm>
                    <a:prstGeom prst="rect">
                      <a:avLst/>
                    </a:prstGeom>
                    <a:noFill/>
                  </pic:spPr>
                </pic:pic>
              </a:graphicData>
            </a:graphic>
          </wp:inline>
        </w:drawing>
      </w:r>
    </w:p>
    <w:p w:rsidR="000346D1" w:rsidRDefault="000346D1" w:rsidP="00504ED8">
      <w:pPr>
        <w:pStyle w:val="ListParagraph"/>
        <w:numPr>
          <w:ilvl w:val="1"/>
          <w:numId w:val="1"/>
        </w:numPr>
        <w:spacing w:after="0"/>
        <w:jc w:val="both"/>
        <w:rPr>
          <w:rFonts w:ascii="Verdana" w:hAnsi="Verdana" w:cs="Arial"/>
          <w:sz w:val="24"/>
          <w:szCs w:val="24"/>
        </w:rPr>
      </w:pPr>
      <w:r w:rsidRPr="000346D1">
        <w:rPr>
          <w:rFonts w:ascii="Verdana" w:hAnsi="Verdana" w:cs="Arial"/>
          <w:sz w:val="24"/>
          <w:szCs w:val="24"/>
        </w:rPr>
        <w:t>The Health Board continues to work with the Delivery Unit with regards to the follow up action plan from the thrombolysis review at the end of last year and on improving overall Health Board compliance.</w:t>
      </w:r>
    </w:p>
    <w:p w:rsidR="000346D1" w:rsidRDefault="000346D1" w:rsidP="000346D1">
      <w:pPr>
        <w:ind w:left="142"/>
        <w:rPr>
          <w:rFonts w:ascii="Verdana" w:hAnsi="Verdana"/>
          <w:b/>
          <w:noProof/>
          <w:sz w:val="24"/>
        </w:rPr>
      </w:pPr>
    </w:p>
    <w:p w:rsidR="000346D1" w:rsidRDefault="000346D1" w:rsidP="000346D1">
      <w:pPr>
        <w:ind w:left="142" w:firstLine="578"/>
        <w:rPr>
          <w:rFonts w:ascii="Verdana" w:hAnsi="Verdana"/>
          <w:b/>
          <w:noProof/>
          <w:sz w:val="24"/>
        </w:rPr>
      </w:pPr>
    </w:p>
    <w:p w:rsidR="000346D1" w:rsidRDefault="000346D1" w:rsidP="000346D1">
      <w:pPr>
        <w:ind w:left="142" w:firstLine="578"/>
        <w:rPr>
          <w:rFonts w:ascii="Verdana" w:hAnsi="Verdana"/>
          <w:b/>
          <w:noProof/>
          <w:sz w:val="24"/>
        </w:rPr>
      </w:pPr>
    </w:p>
    <w:p w:rsidR="000346D1" w:rsidRDefault="000346D1" w:rsidP="000346D1">
      <w:pPr>
        <w:ind w:left="142" w:firstLine="578"/>
        <w:rPr>
          <w:rFonts w:ascii="Verdana" w:hAnsi="Verdana"/>
          <w:b/>
          <w:noProof/>
          <w:sz w:val="24"/>
        </w:rPr>
      </w:pPr>
    </w:p>
    <w:p w:rsidR="000346D1" w:rsidRDefault="000346D1" w:rsidP="000346D1">
      <w:pPr>
        <w:ind w:left="142" w:firstLine="578"/>
        <w:rPr>
          <w:rFonts w:ascii="Verdana" w:hAnsi="Verdana"/>
          <w:b/>
          <w:noProof/>
          <w:sz w:val="24"/>
        </w:rPr>
      </w:pPr>
    </w:p>
    <w:p w:rsidR="000346D1" w:rsidRPr="00015F6B" w:rsidRDefault="000346D1" w:rsidP="000346D1">
      <w:pPr>
        <w:spacing w:after="0"/>
        <w:ind w:left="170" w:firstLine="578"/>
        <w:rPr>
          <w:rFonts w:ascii="Verdana" w:hAnsi="Verdana"/>
          <w:b/>
          <w:noProof/>
          <w:sz w:val="24"/>
        </w:rPr>
      </w:pPr>
      <w:r w:rsidRPr="00015F6B">
        <w:rPr>
          <w:rFonts w:ascii="Verdana" w:hAnsi="Verdana"/>
          <w:b/>
          <w:noProof/>
          <w:sz w:val="24"/>
        </w:rPr>
        <w:t>Princess of Wales</w:t>
      </w:r>
    </w:p>
    <w:p w:rsidR="000346D1" w:rsidRDefault="000346D1" w:rsidP="000346D1">
      <w:pPr>
        <w:pStyle w:val="ListParagraph"/>
        <w:rPr>
          <w:rFonts w:ascii="Verdana" w:hAnsi="Verdana" w:cs="Arial"/>
          <w:sz w:val="24"/>
          <w:szCs w:val="24"/>
        </w:rPr>
      </w:pPr>
      <w:r>
        <w:rPr>
          <w:noProof/>
          <w:lang w:val="en-GB" w:eastAsia="en-GB"/>
        </w:rPr>
        <w:drawing>
          <wp:inline distT="0" distB="0" distL="0" distR="0">
            <wp:extent cx="4768850" cy="323977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68850" cy="3239770"/>
                    </a:xfrm>
                    <a:prstGeom prst="rect">
                      <a:avLst/>
                    </a:prstGeom>
                    <a:noFill/>
                  </pic:spPr>
                </pic:pic>
              </a:graphicData>
            </a:graphic>
          </wp:inline>
        </w:drawing>
      </w:r>
    </w:p>
    <w:p w:rsidR="000346D1" w:rsidRPr="003A1962" w:rsidRDefault="000346D1" w:rsidP="000346D1">
      <w:pPr>
        <w:numPr>
          <w:ilvl w:val="0"/>
          <w:numId w:val="4"/>
        </w:numPr>
        <w:spacing w:after="0" w:line="240" w:lineRule="auto"/>
        <w:jc w:val="both"/>
        <w:rPr>
          <w:rFonts w:ascii="Verdana" w:hAnsi="Verdana"/>
          <w:b/>
          <w:sz w:val="24"/>
        </w:rPr>
      </w:pPr>
      <w:r w:rsidRPr="003A1962">
        <w:rPr>
          <w:rFonts w:ascii="Verdana" w:hAnsi="Verdana" w:cs="Arial"/>
          <w:b/>
          <w:sz w:val="24"/>
        </w:rPr>
        <w:t xml:space="preserve">Mental Health Measure - </w:t>
      </w:r>
      <w:r w:rsidRPr="003A1962">
        <w:rPr>
          <w:rFonts w:ascii="Verdana" w:hAnsi="Verdana"/>
          <w:b/>
          <w:sz w:val="24"/>
        </w:rPr>
        <w:t>Executive Lead, Director of Primary</w:t>
      </w:r>
      <w:r>
        <w:rPr>
          <w:rFonts w:ascii="Verdana" w:hAnsi="Verdana"/>
          <w:b/>
          <w:sz w:val="24"/>
        </w:rPr>
        <w:t>, Community</w:t>
      </w:r>
      <w:r w:rsidRPr="003A1962">
        <w:rPr>
          <w:rFonts w:ascii="Verdana" w:hAnsi="Verdana"/>
          <w:b/>
          <w:sz w:val="24"/>
        </w:rPr>
        <w:t xml:space="preserve"> &amp; Mental Health</w:t>
      </w:r>
    </w:p>
    <w:p w:rsidR="000346D1" w:rsidRDefault="000346D1" w:rsidP="000346D1">
      <w:pPr>
        <w:pStyle w:val="ListParagraph"/>
        <w:spacing w:after="0"/>
        <w:rPr>
          <w:rFonts w:ascii="Verdana" w:hAnsi="Verdana" w:cs="Arial"/>
          <w:sz w:val="24"/>
          <w:szCs w:val="24"/>
        </w:rPr>
      </w:pPr>
    </w:p>
    <w:p w:rsidR="000346D1" w:rsidRDefault="000346D1" w:rsidP="00504ED8">
      <w:pPr>
        <w:pStyle w:val="ListParagraph"/>
        <w:numPr>
          <w:ilvl w:val="1"/>
          <w:numId w:val="1"/>
        </w:numPr>
        <w:jc w:val="both"/>
        <w:rPr>
          <w:rFonts w:ascii="Verdana" w:hAnsi="Verdana" w:cs="Arial"/>
          <w:sz w:val="24"/>
          <w:szCs w:val="24"/>
        </w:rPr>
      </w:pPr>
      <w:r w:rsidRPr="000346D1">
        <w:rPr>
          <w:rFonts w:ascii="Verdana" w:hAnsi="Verdana" w:cs="Arial"/>
          <w:sz w:val="24"/>
          <w:szCs w:val="24"/>
        </w:rPr>
        <w:t>The Mental Health data below relates to September 2019 and is aggregate data for Cwm Taf Morgannwg.</w:t>
      </w:r>
    </w:p>
    <w:p w:rsidR="000346D1" w:rsidRDefault="000346D1" w:rsidP="007620C4">
      <w:pPr>
        <w:pStyle w:val="ListParagraph"/>
        <w:spacing w:after="0"/>
        <w:rPr>
          <w:rFonts w:ascii="Verdana" w:hAnsi="Verdana" w:cs="Arial"/>
          <w:sz w:val="24"/>
          <w:szCs w:val="24"/>
        </w:rPr>
      </w:pPr>
      <w:r>
        <w:rPr>
          <w:noProof/>
          <w:lang w:val="en-GB" w:eastAsia="en-GB"/>
        </w:rPr>
        <w:drawing>
          <wp:inline distT="0" distB="0" distL="0" distR="0" wp14:anchorId="7B9B7C20" wp14:editId="16F5DDE6">
            <wp:extent cx="5145206" cy="2686816"/>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53332" cy="2691059"/>
                    </a:xfrm>
                    <a:prstGeom prst="rect">
                      <a:avLst/>
                    </a:prstGeom>
                    <a:noFill/>
                  </pic:spPr>
                </pic:pic>
              </a:graphicData>
            </a:graphic>
          </wp:inline>
        </w:drawing>
      </w:r>
    </w:p>
    <w:p w:rsidR="007620C4" w:rsidRDefault="007620C4" w:rsidP="007620C4">
      <w:pPr>
        <w:spacing w:after="0"/>
        <w:ind w:firstLine="720"/>
        <w:rPr>
          <w:rFonts w:ascii="Verdana" w:hAnsi="Verdana"/>
          <w:sz w:val="16"/>
          <w:szCs w:val="16"/>
        </w:rPr>
      </w:pPr>
      <w:r w:rsidRPr="008468D7">
        <w:rPr>
          <w:rFonts w:ascii="Verdana" w:hAnsi="Verdana"/>
          <w:sz w:val="16"/>
          <w:szCs w:val="16"/>
        </w:rPr>
        <w:t>(* Post April 2019 data is CTM aggregate data)</w:t>
      </w:r>
    </w:p>
    <w:p w:rsidR="007620C4" w:rsidRPr="008468D7" w:rsidRDefault="007620C4" w:rsidP="007620C4">
      <w:pPr>
        <w:spacing w:after="0"/>
        <w:ind w:firstLine="720"/>
        <w:rPr>
          <w:rFonts w:ascii="Verdana" w:hAnsi="Verdana"/>
          <w:color w:val="FF0000"/>
          <w:sz w:val="16"/>
          <w:szCs w:val="16"/>
        </w:rPr>
      </w:pPr>
    </w:p>
    <w:p w:rsidR="000346D1" w:rsidRDefault="000346D1" w:rsidP="00504ED8">
      <w:pPr>
        <w:pStyle w:val="ListParagraph"/>
        <w:numPr>
          <w:ilvl w:val="1"/>
          <w:numId w:val="1"/>
        </w:numPr>
        <w:jc w:val="both"/>
        <w:rPr>
          <w:rFonts w:ascii="Verdana" w:hAnsi="Verdana" w:cs="Arial"/>
          <w:sz w:val="24"/>
          <w:szCs w:val="24"/>
        </w:rPr>
      </w:pPr>
      <w:r w:rsidRPr="000346D1">
        <w:rPr>
          <w:rFonts w:ascii="Verdana" w:hAnsi="Verdana" w:cs="Arial"/>
          <w:sz w:val="24"/>
          <w:szCs w:val="24"/>
        </w:rPr>
        <w:lastRenderedPageBreak/>
        <w:t>Part One of the Mental Health Measure relates to primary care assessment and treatment and has a target of 80% of referrals to be assessed within 28 days. S</w:t>
      </w:r>
      <w:r>
        <w:rPr>
          <w:rFonts w:ascii="Verdana" w:hAnsi="Verdana" w:cs="Arial"/>
          <w:sz w:val="24"/>
          <w:szCs w:val="24"/>
        </w:rPr>
        <w:t>eptember compliance was 67.7%.</w:t>
      </w:r>
    </w:p>
    <w:p w:rsidR="007620C4" w:rsidRDefault="007620C4" w:rsidP="00504ED8">
      <w:pPr>
        <w:pStyle w:val="ListParagraph"/>
        <w:numPr>
          <w:ilvl w:val="1"/>
          <w:numId w:val="1"/>
        </w:numPr>
        <w:spacing w:after="0"/>
        <w:jc w:val="both"/>
        <w:rPr>
          <w:rFonts w:ascii="Verdana" w:hAnsi="Verdana" w:cs="Arial"/>
          <w:sz w:val="24"/>
          <w:szCs w:val="24"/>
        </w:rPr>
      </w:pPr>
      <w:r w:rsidRPr="007620C4">
        <w:rPr>
          <w:rFonts w:ascii="Verdana" w:hAnsi="Verdana" w:cs="Arial"/>
          <w:sz w:val="24"/>
          <w:szCs w:val="24"/>
        </w:rPr>
        <w:t>The percentage of therapeutic interventions started within 28 days following an assessment by LPMHSS reduced this month from 92.8% in August to 88.95, but remains well above the 80% target.  The breakdown of this performance, together with the annual trend is provided in the following graph:</w:t>
      </w:r>
    </w:p>
    <w:p w:rsidR="007620C4" w:rsidRPr="007620C4" w:rsidRDefault="007620C4" w:rsidP="007620C4">
      <w:pPr>
        <w:pStyle w:val="ListParagraph"/>
        <w:spacing w:after="0"/>
        <w:rPr>
          <w:rFonts w:ascii="Verdana" w:hAnsi="Verdana" w:cs="Arial"/>
          <w:sz w:val="16"/>
          <w:szCs w:val="16"/>
        </w:rPr>
      </w:pPr>
    </w:p>
    <w:p w:rsidR="007620C4" w:rsidRPr="008468D7" w:rsidRDefault="007620C4" w:rsidP="007620C4">
      <w:pPr>
        <w:spacing w:after="0"/>
        <w:ind w:firstLine="720"/>
        <w:jc w:val="both"/>
        <w:rPr>
          <w:rFonts w:ascii="Verdana" w:hAnsi="Verdana"/>
          <w:sz w:val="24"/>
        </w:rPr>
      </w:pPr>
      <w:r>
        <w:rPr>
          <w:rFonts w:ascii="Verdana" w:hAnsi="Verdana"/>
          <w:noProof/>
          <w:sz w:val="24"/>
          <w:lang w:val="en-GB" w:eastAsia="en-GB"/>
        </w:rPr>
        <w:drawing>
          <wp:inline distT="0" distB="0" distL="0" distR="0">
            <wp:extent cx="5438633" cy="282542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43067" cy="2827727"/>
                    </a:xfrm>
                    <a:prstGeom prst="rect">
                      <a:avLst/>
                    </a:prstGeom>
                    <a:noFill/>
                  </pic:spPr>
                </pic:pic>
              </a:graphicData>
            </a:graphic>
          </wp:inline>
        </w:drawing>
      </w:r>
    </w:p>
    <w:p w:rsidR="007620C4" w:rsidRPr="008468D7" w:rsidRDefault="007620C4" w:rsidP="007620C4">
      <w:pPr>
        <w:spacing w:after="0"/>
        <w:ind w:firstLine="720"/>
        <w:rPr>
          <w:rFonts w:ascii="Verdana" w:hAnsi="Verdana"/>
          <w:color w:val="FF0000"/>
          <w:sz w:val="16"/>
          <w:szCs w:val="16"/>
        </w:rPr>
      </w:pPr>
      <w:r w:rsidRPr="008468D7">
        <w:rPr>
          <w:rFonts w:ascii="Verdana" w:hAnsi="Verdana"/>
          <w:sz w:val="16"/>
          <w:szCs w:val="16"/>
        </w:rPr>
        <w:t>(* Post April 2019 data is CTM aggregate data)</w:t>
      </w:r>
    </w:p>
    <w:p w:rsidR="007620C4" w:rsidRDefault="007620C4" w:rsidP="007620C4">
      <w:pPr>
        <w:pStyle w:val="ListParagraph"/>
        <w:spacing w:after="0"/>
        <w:rPr>
          <w:rFonts w:ascii="Verdana" w:hAnsi="Verdana" w:cs="Arial"/>
          <w:sz w:val="24"/>
          <w:szCs w:val="24"/>
        </w:rPr>
      </w:pPr>
    </w:p>
    <w:p w:rsidR="007620C4" w:rsidRDefault="007620C4" w:rsidP="007620C4">
      <w:pPr>
        <w:pStyle w:val="ListParagraph"/>
        <w:numPr>
          <w:ilvl w:val="1"/>
          <w:numId w:val="1"/>
        </w:numPr>
        <w:spacing w:after="0"/>
        <w:rPr>
          <w:rFonts w:ascii="Verdana" w:hAnsi="Verdana" w:cs="Arial"/>
          <w:sz w:val="24"/>
          <w:szCs w:val="24"/>
        </w:rPr>
      </w:pPr>
      <w:r w:rsidRPr="007620C4">
        <w:rPr>
          <w:rFonts w:ascii="Verdana" w:hAnsi="Verdana" w:cs="Arial"/>
          <w:sz w:val="24"/>
          <w:szCs w:val="24"/>
        </w:rPr>
        <w:t>Part Two of the Mental Health Measure: i.e. % of Cwm Taf Morgannwg residents who have a valid Care Treatment Plan completed by the end of each month continued to improve in September to 91.6%.</w:t>
      </w:r>
    </w:p>
    <w:p w:rsidR="00E73F11" w:rsidRDefault="007620C4" w:rsidP="007620C4">
      <w:pPr>
        <w:ind w:firstLine="709"/>
        <w:rPr>
          <w:rFonts w:ascii="Verdana" w:hAnsi="Verdana" w:cs="Arial"/>
          <w:sz w:val="24"/>
          <w:szCs w:val="24"/>
        </w:rPr>
      </w:pPr>
      <w:r>
        <w:rPr>
          <w:rFonts w:ascii="Verdana" w:hAnsi="Verdana"/>
          <w:noProof/>
          <w:color w:val="FF0000"/>
          <w:lang w:val="en-GB" w:eastAsia="en-GB"/>
        </w:rPr>
        <w:lastRenderedPageBreak/>
        <w:drawing>
          <wp:inline distT="0" distB="0" distL="0" distR="0">
            <wp:extent cx="5452281" cy="2832514"/>
            <wp:effectExtent l="0" t="0" r="0" b="635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81035" cy="2847452"/>
                    </a:xfrm>
                    <a:prstGeom prst="rect">
                      <a:avLst/>
                    </a:prstGeom>
                    <a:noFill/>
                  </pic:spPr>
                </pic:pic>
              </a:graphicData>
            </a:graphic>
          </wp:inline>
        </w:drawing>
      </w:r>
    </w:p>
    <w:p w:rsidR="007620C4" w:rsidRDefault="007620C4" w:rsidP="00504ED8">
      <w:pPr>
        <w:pStyle w:val="ListParagraph"/>
        <w:numPr>
          <w:ilvl w:val="1"/>
          <w:numId w:val="1"/>
        </w:numPr>
        <w:spacing w:after="0"/>
        <w:jc w:val="both"/>
        <w:rPr>
          <w:rFonts w:ascii="Verdana" w:hAnsi="Verdana" w:cs="Arial"/>
          <w:sz w:val="24"/>
          <w:szCs w:val="24"/>
        </w:rPr>
      </w:pPr>
      <w:r w:rsidRPr="007620C4">
        <w:rPr>
          <w:rFonts w:ascii="Verdana" w:hAnsi="Verdana" w:cs="Arial"/>
          <w:sz w:val="24"/>
          <w:szCs w:val="24"/>
        </w:rPr>
        <w:t>Two assessments were carried out during September for Part Three of the Mental Health Measure i.e. “All Health Board residents who have been assessed under Part 3 of the Mental Health Measure to be sent a copy of their outcome assessment report up to and including 10 working days after the assessment has taken place”, both of which were sent within 10 days (100%).</w:t>
      </w:r>
    </w:p>
    <w:p w:rsidR="007620C4" w:rsidRDefault="007620C4" w:rsidP="007620C4">
      <w:pPr>
        <w:pStyle w:val="ListParagraph"/>
        <w:spacing w:after="0"/>
        <w:rPr>
          <w:rFonts w:ascii="Verdana" w:hAnsi="Verdana" w:cs="Arial"/>
          <w:sz w:val="24"/>
          <w:szCs w:val="24"/>
        </w:rPr>
      </w:pPr>
    </w:p>
    <w:p w:rsidR="007620C4" w:rsidRPr="00697942" w:rsidRDefault="007620C4" w:rsidP="007620C4">
      <w:pPr>
        <w:pStyle w:val="Default"/>
        <w:ind w:firstLine="720"/>
        <w:jc w:val="both"/>
        <w:rPr>
          <w:rFonts w:ascii="Verdana" w:hAnsi="Verdana"/>
          <w:color w:val="auto"/>
        </w:rPr>
      </w:pPr>
      <w:r w:rsidRPr="00DA06F1">
        <w:rPr>
          <w:rFonts w:ascii="Verdana" w:hAnsi="Verdana"/>
          <w:b/>
          <w:color w:val="auto"/>
        </w:rPr>
        <w:t>Primary Care CAMHS (p-CAMHS)</w:t>
      </w:r>
    </w:p>
    <w:p w:rsidR="007620C4" w:rsidRPr="007620C4" w:rsidRDefault="007620C4" w:rsidP="00504ED8">
      <w:pPr>
        <w:pStyle w:val="ListParagraph"/>
        <w:numPr>
          <w:ilvl w:val="1"/>
          <w:numId w:val="1"/>
        </w:numPr>
        <w:spacing w:after="0"/>
        <w:jc w:val="both"/>
        <w:rPr>
          <w:rFonts w:ascii="Verdana" w:hAnsi="Verdana" w:cs="Arial"/>
          <w:sz w:val="24"/>
          <w:szCs w:val="24"/>
        </w:rPr>
      </w:pPr>
      <w:r w:rsidRPr="007620C4">
        <w:rPr>
          <w:rFonts w:ascii="Verdana" w:hAnsi="Verdana" w:cs="Arial"/>
          <w:sz w:val="24"/>
          <w:szCs w:val="24"/>
        </w:rPr>
        <w:t xml:space="preserve">The Cwm Taf Morgannwg p-CAMHS waiting list position as at 5th November 2019 is a provisional 176 patients waiting, with 92 of those patients waiting more than 4 weeks.  The average weeks wait has reduced further to 5 weeks from 7. </w:t>
      </w:r>
    </w:p>
    <w:p w:rsidR="007620C4" w:rsidRPr="007620C4" w:rsidRDefault="007620C4" w:rsidP="00504ED8">
      <w:pPr>
        <w:pStyle w:val="ListParagraph"/>
        <w:spacing w:after="0"/>
        <w:jc w:val="both"/>
        <w:rPr>
          <w:rFonts w:ascii="Verdana" w:hAnsi="Verdana" w:cs="Arial"/>
          <w:sz w:val="24"/>
          <w:szCs w:val="24"/>
        </w:rPr>
      </w:pPr>
    </w:p>
    <w:p w:rsidR="007620C4" w:rsidRDefault="007620C4" w:rsidP="00504ED8">
      <w:pPr>
        <w:pStyle w:val="ListParagraph"/>
        <w:numPr>
          <w:ilvl w:val="1"/>
          <w:numId w:val="1"/>
        </w:numPr>
        <w:spacing w:after="0"/>
        <w:jc w:val="both"/>
        <w:rPr>
          <w:rFonts w:ascii="Verdana" w:hAnsi="Verdana" w:cs="Arial"/>
          <w:sz w:val="24"/>
          <w:szCs w:val="24"/>
        </w:rPr>
      </w:pPr>
      <w:r w:rsidRPr="007620C4">
        <w:rPr>
          <w:rFonts w:ascii="Verdana" w:hAnsi="Verdana" w:cs="Arial"/>
          <w:sz w:val="24"/>
          <w:szCs w:val="24"/>
        </w:rPr>
        <w:t>The additional capacity opportunities identified as part of the Delivery Unit review are continuing to have a positive impact.  Recruitment of further staff, improvements in productivity of clinics and changes to clinical staff templates will ensure further reductions in the total waiting list. Compliance with the Part 1a mental health measure is however unlikely to be achieved until the total waiting list reduced to below 100.</w:t>
      </w:r>
    </w:p>
    <w:p w:rsidR="007620C4" w:rsidRDefault="007620C4" w:rsidP="00504ED8">
      <w:pPr>
        <w:pStyle w:val="ListParagraph"/>
        <w:jc w:val="both"/>
        <w:rPr>
          <w:rFonts w:ascii="Verdana" w:hAnsi="Verdana" w:cs="Arial"/>
          <w:sz w:val="24"/>
          <w:szCs w:val="24"/>
        </w:rPr>
      </w:pPr>
    </w:p>
    <w:p w:rsidR="007620C4" w:rsidRPr="007620C4" w:rsidRDefault="007620C4" w:rsidP="00504ED8">
      <w:pPr>
        <w:pStyle w:val="ListParagraph"/>
        <w:jc w:val="both"/>
        <w:rPr>
          <w:rFonts w:ascii="Verdana" w:hAnsi="Verdana" w:cs="Arial"/>
          <w:sz w:val="24"/>
          <w:szCs w:val="24"/>
        </w:rPr>
      </w:pPr>
      <w:r w:rsidRPr="002738B4">
        <w:rPr>
          <w:rFonts w:ascii="Verdana" w:hAnsi="Verdana"/>
          <w:b/>
        </w:rPr>
        <w:t>Neurodevelopment</w:t>
      </w:r>
    </w:p>
    <w:p w:rsidR="007620C4" w:rsidRPr="007620C4" w:rsidRDefault="007620C4" w:rsidP="00504ED8">
      <w:pPr>
        <w:pStyle w:val="ListParagraph"/>
        <w:numPr>
          <w:ilvl w:val="1"/>
          <w:numId w:val="1"/>
        </w:numPr>
        <w:spacing w:after="0"/>
        <w:jc w:val="both"/>
        <w:rPr>
          <w:rFonts w:ascii="Verdana" w:hAnsi="Verdana" w:cs="Arial"/>
          <w:sz w:val="24"/>
          <w:szCs w:val="24"/>
        </w:rPr>
      </w:pPr>
      <w:r w:rsidRPr="007620C4">
        <w:rPr>
          <w:rFonts w:ascii="Verdana" w:hAnsi="Verdana" w:cs="Arial"/>
          <w:sz w:val="24"/>
          <w:szCs w:val="24"/>
        </w:rPr>
        <w:t xml:space="preserve">Compliance against the 26 week target for the former Cwm Taf area for Neurodevelopment services improved to a provisional 65.8% in October from 63.5% in September. The UHB have submitted a bid to Welsh </w:t>
      </w:r>
      <w:r w:rsidRPr="007620C4">
        <w:rPr>
          <w:rFonts w:ascii="Verdana" w:hAnsi="Verdana" w:cs="Arial"/>
          <w:sz w:val="24"/>
          <w:szCs w:val="24"/>
        </w:rPr>
        <w:lastRenderedPageBreak/>
        <w:t>Government to significantly increase the workforce both clinical and administrative to support the service in achieving compliance with the 80% target. In the meanwhile waiting list initiatives are continuing to help maintain and improve on the current position.</w:t>
      </w:r>
    </w:p>
    <w:p w:rsidR="007620C4" w:rsidRDefault="007620C4" w:rsidP="007620C4">
      <w:pPr>
        <w:pStyle w:val="ListParagraph"/>
        <w:spacing w:after="0"/>
        <w:ind w:left="3118"/>
        <w:rPr>
          <w:rFonts w:ascii="Verdana" w:hAnsi="Verdana" w:cs="Arial"/>
          <w:sz w:val="24"/>
          <w:szCs w:val="24"/>
        </w:rPr>
      </w:pPr>
      <w:r w:rsidRPr="00640E05">
        <w:rPr>
          <w:noProof/>
          <w:lang w:val="en-GB" w:eastAsia="en-GB"/>
        </w:rPr>
        <w:drawing>
          <wp:inline distT="0" distB="0" distL="0" distR="0">
            <wp:extent cx="1978660" cy="1419225"/>
            <wp:effectExtent l="0" t="0" r="2540"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78660" cy="1419225"/>
                    </a:xfrm>
                    <a:prstGeom prst="rect">
                      <a:avLst/>
                    </a:prstGeom>
                    <a:noFill/>
                    <a:ln>
                      <a:noFill/>
                    </a:ln>
                  </pic:spPr>
                </pic:pic>
              </a:graphicData>
            </a:graphic>
          </wp:inline>
        </w:drawing>
      </w:r>
    </w:p>
    <w:p w:rsidR="007620C4" w:rsidRDefault="007620C4" w:rsidP="007620C4">
      <w:pPr>
        <w:spacing w:after="0"/>
        <w:rPr>
          <w:rFonts w:ascii="Verdana" w:hAnsi="Verdana" w:cs="Arial"/>
          <w:sz w:val="24"/>
          <w:szCs w:val="24"/>
        </w:rPr>
      </w:pPr>
    </w:p>
    <w:p w:rsidR="007620C4" w:rsidRPr="00CD677B" w:rsidRDefault="007620C4" w:rsidP="007620C4">
      <w:pPr>
        <w:pStyle w:val="Default"/>
        <w:ind w:firstLine="720"/>
        <w:jc w:val="both"/>
        <w:rPr>
          <w:rFonts w:ascii="Verdana" w:hAnsi="Verdana"/>
          <w:b/>
          <w:color w:val="auto"/>
        </w:rPr>
      </w:pPr>
      <w:r w:rsidRPr="00CD677B">
        <w:rPr>
          <w:rFonts w:ascii="Verdana" w:hAnsi="Verdana"/>
          <w:b/>
          <w:color w:val="auto"/>
        </w:rPr>
        <w:t>Specialist CAMHS (s-CAMHS)</w:t>
      </w:r>
    </w:p>
    <w:p w:rsidR="007620C4" w:rsidRPr="007620C4" w:rsidRDefault="007620C4" w:rsidP="00504ED8">
      <w:pPr>
        <w:pStyle w:val="ListParagraph"/>
        <w:numPr>
          <w:ilvl w:val="1"/>
          <w:numId w:val="1"/>
        </w:numPr>
        <w:spacing w:after="0"/>
        <w:jc w:val="both"/>
        <w:rPr>
          <w:rFonts w:ascii="Verdana" w:hAnsi="Verdana" w:cs="Arial"/>
          <w:sz w:val="24"/>
          <w:szCs w:val="24"/>
        </w:rPr>
      </w:pPr>
      <w:r w:rsidRPr="007620C4">
        <w:rPr>
          <w:rFonts w:ascii="Verdana" w:hAnsi="Verdana" w:cs="Arial"/>
          <w:sz w:val="24"/>
          <w:szCs w:val="24"/>
        </w:rPr>
        <w:t xml:space="preserve">The Cwm Taf Morgannwg position for specialist CAMHS waiting times continued to improve to a provisional 88.1% in October from 84.6% in September.   </w:t>
      </w:r>
    </w:p>
    <w:p w:rsidR="007620C4" w:rsidRPr="007620C4" w:rsidRDefault="007620C4" w:rsidP="00504ED8">
      <w:pPr>
        <w:pStyle w:val="ListParagraph"/>
        <w:spacing w:after="0"/>
        <w:jc w:val="both"/>
        <w:rPr>
          <w:rFonts w:ascii="Verdana" w:hAnsi="Verdana" w:cs="Arial"/>
          <w:sz w:val="24"/>
          <w:szCs w:val="24"/>
        </w:rPr>
      </w:pPr>
    </w:p>
    <w:p w:rsidR="007620C4" w:rsidRPr="007620C4" w:rsidRDefault="007620C4" w:rsidP="00504ED8">
      <w:pPr>
        <w:pStyle w:val="ListParagraph"/>
        <w:numPr>
          <w:ilvl w:val="1"/>
          <w:numId w:val="1"/>
        </w:numPr>
        <w:spacing w:after="0"/>
        <w:jc w:val="both"/>
        <w:rPr>
          <w:rFonts w:ascii="Verdana" w:hAnsi="Verdana" w:cs="Arial"/>
          <w:sz w:val="24"/>
          <w:szCs w:val="24"/>
        </w:rPr>
      </w:pPr>
      <w:r w:rsidRPr="007620C4">
        <w:rPr>
          <w:rFonts w:ascii="Verdana" w:hAnsi="Verdana" w:cs="Arial"/>
          <w:sz w:val="24"/>
          <w:szCs w:val="24"/>
        </w:rPr>
        <w:t xml:space="preserve">The Directorate and Information Department have undertaken further demand and capacity analysis and this has highlighted the current imbalance between the number of appointments available for “Choice” (new) and “Core” (follow up) patients. The Directorate are working with the clinical staff to rebalance their job plans and clinic templates to allow more Choice patients to be seen which will help improve compliance. </w:t>
      </w:r>
    </w:p>
    <w:p w:rsidR="007620C4" w:rsidRPr="007620C4" w:rsidRDefault="007620C4" w:rsidP="00504ED8">
      <w:pPr>
        <w:pStyle w:val="ListParagraph"/>
        <w:spacing w:after="0"/>
        <w:jc w:val="both"/>
        <w:rPr>
          <w:rFonts w:ascii="Verdana" w:hAnsi="Verdana" w:cs="Arial"/>
          <w:sz w:val="24"/>
          <w:szCs w:val="24"/>
        </w:rPr>
      </w:pPr>
    </w:p>
    <w:p w:rsidR="007620C4" w:rsidRPr="00C144CE" w:rsidRDefault="007620C4" w:rsidP="00504ED8">
      <w:pPr>
        <w:pStyle w:val="ListParagraph"/>
        <w:numPr>
          <w:ilvl w:val="1"/>
          <w:numId w:val="1"/>
        </w:numPr>
        <w:spacing w:after="0"/>
        <w:jc w:val="both"/>
        <w:rPr>
          <w:rFonts w:ascii="Verdana" w:hAnsi="Verdana" w:cs="Arial"/>
          <w:sz w:val="24"/>
          <w:szCs w:val="24"/>
        </w:rPr>
      </w:pPr>
      <w:r w:rsidRPr="007620C4">
        <w:rPr>
          <w:rFonts w:ascii="Verdana" w:hAnsi="Verdana" w:cs="Arial"/>
          <w:sz w:val="24"/>
          <w:szCs w:val="24"/>
        </w:rPr>
        <w:t xml:space="preserve">Patients from RCT are being offered an option to be seen at Bridgend to </w:t>
      </w:r>
      <w:proofErr w:type="spellStart"/>
      <w:r w:rsidRPr="007620C4">
        <w:rPr>
          <w:rFonts w:ascii="Verdana" w:hAnsi="Verdana" w:cs="Arial"/>
          <w:sz w:val="24"/>
          <w:szCs w:val="24"/>
        </w:rPr>
        <w:t>maximise</w:t>
      </w:r>
      <w:proofErr w:type="spellEnd"/>
      <w:r w:rsidRPr="007620C4">
        <w:rPr>
          <w:rFonts w:ascii="Verdana" w:hAnsi="Verdana" w:cs="Arial"/>
          <w:sz w:val="24"/>
          <w:szCs w:val="24"/>
        </w:rPr>
        <w:t xml:space="preserve"> the use of capacity, with waiting list initiatives continuing.</w:t>
      </w:r>
    </w:p>
    <w:p w:rsidR="007620C4" w:rsidRPr="000346D1" w:rsidRDefault="007620C4" w:rsidP="007620C4">
      <w:pPr>
        <w:ind w:left="1361" w:firstLine="709"/>
        <w:rPr>
          <w:rFonts w:ascii="Verdana" w:hAnsi="Verdana" w:cs="Arial"/>
          <w:sz w:val="24"/>
          <w:szCs w:val="24"/>
        </w:rPr>
      </w:pPr>
      <w:r w:rsidRPr="008B513F">
        <w:rPr>
          <w:noProof/>
          <w:lang w:val="en-GB" w:eastAsia="en-GB"/>
        </w:rPr>
        <w:drawing>
          <wp:inline distT="0" distB="0" distL="0" distR="0">
            <wp:extent cx="3275330" cy="1221740"/>
            <wp:effectExtent l="0" t="0" r="127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75330" cy="1221740"/>
                    </a:xfrm>
                    <a:prstGeom prst="rect">
                      <a:avLst/>
                    </a:prstGeom>
                    <a:noFill/>
                    <a:ln>
                      <a:noFill/>
                    </a:ln>
                  </pic:spPr>
                </pic:pic>
              </a:graphicData>
            </a:graphic>
          </wp:inline>
        </w:drawing>
      </w:r>
    </w:p>
    <w:p w:rsidR="002F3A0D" w:rsidRPr="00E23B12" w:rsidRDefault="002F3A0D" w:rsidP="00344184">
      <w:pPr>
        <w:spacing w:after="0" w:line="240" w:lineRule="auto"/>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Pr="00113E1C" w:rsidRDefault="00113E1C" w:rsidP="00504ED8">
      <w:pPr>
        <w:pStyle w:val="ListParagraph"/>
        <w:numPr>
          <w:ilvl w:val="1"/>
          <w:numId w:val="1"/>
        </w:numPr>
        <w:spacing w:after="0" w:line="240" w:lineRule="auto"/>
        <w:jc w:val="both"/>
        <w:rPr>
          <w:rFonts w:ascii="Verdana" w:hAnsi="Verdana" w:cs="Arial"/>
          <w:sz w:val="24"/>
          <w:szCs w:val="24"/>
        </w:rPr>
      </w:pPr>
      <w:r w:rsidRPr="00113E1C">
        <w:rPr>
          <w:rFonts w:ascii="Verdana" w:hAnsi="Verdana" w:cs="Arial"/>
          <w:sz w:val="24"/>
          <w:szCs w:val="24"/>
        </w:rPr>
        <w:t>The key risks</w:t>
      </w:r>
      <w:r>
        <w:rPr>
          <w:rFonts w:ascii="Verdana" w:hAnsi="Verdana" w:cs="Arial"/>
          <w:sz w:val="24"/>
          <w:szCs w:val="24"/>
        </w:rPr>
        <w:t xml:space="preserve"> are covered in the summary and main body of the report.</w:t>
      </w:r>
    </w:p>
    <w:p w:rsidR="002F3A0D" w:rsidRDefault="002F3A0D" w:rsidP="00344184">
      <w:pPr>
        <w:spacing w:after="0" w:line="240" w:lineRule="auto"/>
        <w:rPr>
          <w:rFonts w:ascii="Verdana" w:hAnsi="Verdana" w:cs="Arial"/>
          <w:b/>
          <w:sz w:val="24"/>
          <w:szCs w:val="24"/>
        </w:rPr>
      </w:pPr>
    </w:p>
    <w:p w:rsidR="00504ED8" w:rsidRDefault="00504ED8" w:rsidP="00344184">
      <w:pPr>
        <w:spacing w:after="0" w:line="240" w:lineRule="auto"/>
        <w:rPr>
          <w:rFonts w:ascii="Verdana" w:hAnsi="Verdana" w:cs="Arial"/>
          <w:b/>
          <w:sz w:val="24"/>
          <w:szCs w:val="24"/>
        </w:rPr>
      </w:pPr>
    </w:p>
    <w:p w:rsidR="00504ED8" w:rsidRPr="00E23B12" w:rsidRDefault="00504ED8"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872E77"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AE17CB" w:rsidP="00344184">
            <w:pPr>
              <w:jc w:val="both"/>
              <w:rPr>
                <w:rFonts w:ascii="Verdana" w:hAnsi="Verdana" w:cs="Arial"/>
                <w:sz w:val="24"/>
                <w:szCs w:val="24"/>
              </w:rPr>
            </w:pPr>
            <w:r w:rsidRPr="00E953DE">
              <w:rPr>
                <w:rFonts w:ascii="Verdana" w:hAnsi="Verdana" w:cs="Arial"/>
                <w:sz w:val="24"/>
              </w:rPr>
              <w:t>A number of indicators monitor progress in relation to Quality, Safety and Patient Experience, such as Healthcare Acquired Infection Rates and Access rates.</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showingPlcHd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994D8D" w:rsidP="00344184">
                <w:pPr>
                  <w:jc w:val="both"/>
                  <w:rPr>
                    <w:rFonts w:ascii="Verdana" w:hAnsi="Verdana" w:cs="Arial"/>
                    <w:color w:val="FF0000"/>
                    <w:sz w:val="24"/>
                    <w:szCs w:val="24"/>
                  </w:rPr>
                </w:pPr>
                <w:r w:rsidRPr="00E23B12">
                  <w:rPr>
                    <w:rStyle w:val="PlaceholderText"/>
                    <w:rFonts w:ascii="Verdana" w:hAnsi="Verdana"/>
                    <w:sz w:val="24"/>
                    <w:szCs w:val="24"/>
                  </w:rPr>
                  <w:t>Choose an item.</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C52F2D" w:rsidRDefault="00C52F2D" w:rsidP="00344184">
            <w:pPr>
              <w:jc w:val="both"/>
              <w:rPr>
                <w:rStyle w:val="Style31"/>
                <w:rFonts w:ascii="Verdana" w:hAnsi="Verdana"/>
                <w:color w:val="808080" w:themeColor="background1" w:themeShade="80"/>
                <w:sz w:val="24"/>
                <w:szCs w:val="24"/>
              </w:rPr>
            </w:pPr>
            <w:r w:rsidRPr="00E23B12">
              <w:rPr>
                <w:rStyle w:val="Style31"/>
                <w:rFonts w:ascii="Verdana" w:hAnsi="Verdana"/>
                <w:color w:val="808080" w:themeColor="background1" w:themeShade="80"/>
                <w:sz w:val="24"/>
                <w:szCs w:val="24"/>
              </w:rPr>
              <w:t xml:space="preserve">If more than one Healthcare Standard applies please list </w:t>
            </w:r>
            <w:r w:rsidR="00994D8D" w:rsidRPr="00E23B12">
              <w:rPr>
                <w:rStyle w:val="Style31"/>
                <w:rFonts w:ascii="Verdana" w:hAnsi="Verdana"/>
                <w:color w:val="808080" w:themeColor="background1" w:themeShade="80"/>
                <w:sz w:val="24"/>
                <w:szCs w:val="24"/>
              </w:rPr>
              <w:t>below</w:t>
            </w:r>
            <w:r w:rsidRPr="00E23B12">
              <w:rPr>
                <w:rStyle w:val="Style31"/>
                <w:rFonts w:ascii="Verdana" w:hAnsi="Verdana"/>
                <w:color w:val="808080" w:themeColor="background1" w:themeShade="80"/>
                <w:sz w:val="24"/>
                <w:szCs w:val="24"/>
              </w:rPr>
              <w:t>:</w:t>
            </w:r>
          </w:p>
          <w:p w:rsidR="00C52F2D" w:rsidRPr="00872E77" w:rsidRDefault="00872E77" w:rsidP="00344184">
            <w:pPr>
              <w:jc w:val="both"/>
              <w:rPr>
                <w:rStyle w:val="Style31"/>
                <w:rFonts w:ascii="Verdana" w:hAnsi="Verdana"/>
                <w:color w:val="808080" w:themeColor="background1" w:themeShade="80"/>
                <w:sz w:val="24"/>
                <w:szCs w:val="24"/>
              </w:rPr>
            </w:pPr>
            <w:r w:rsidRPr="00872E77">
              <w:rPr>
                <w:rStyle w:val="Style31"/>
                <w:rFonts w:ascii="Verdana" w:hAnsi="Verdana"/>
                <w:color w:val="000000" w:themeColor="text1"/>
                <w:sz w:val="24"/>
                <w:szCs w:val="24"/>
              </w:rPr>
              <w:t>The 22 Health &amp; Care Standards for NHS Wales are mapped into the 7 Quality Themes. The work reported in this summary and related annexes take into account many of the related quality themes.</w:t>
            </w:r>
            <w:r w:rsidRPr="00872E77">
              <w:rPr>
                <w:rStyle w:val="Style31"/>
                <w:rFonts w:ascii="Verdana" w:hAnsi="Verdana"/>
                <w:color w:val="808080" w:themeColor="background1" w:themeShade="80"/>
                <w:sz w:val="24"/>
                <w:szCs w:val="24"/>
              </w:rPr>
              <w:t xml:space="preserve">  </w:t>
            </w:r>
          </w:p>
        </w:tc>
      </w:tr>
      <w:tr w:rsidR="007F0937" w:rsidRPr="00E23B12" w:rsidTr="00223C86">
        <w:trPr>
          <w:trHeight w:val="787"/>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504ED8"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872E77">
                  <w:rPr>
                    <w:rStyle w:val="Style32"/>
                    <w:rFonts w:ascii="Verdana" w:hAnsi="Verdana"/>
                    <w:sz w:val="24"/>
                    <w:szCs w:val="24"/>
                  </w:rPr>
                  <w:t>Not required</w:t>
                </w:r>
              </w:sdtContent>
            </w:sdt>
          </w:p>
        </w:tc>
      </w:tr>
      <w:tr w:rsidR="007F0937" w:rsidRPr="00E23B12" w:rsidTr="007F0937">
        <w:trPr>
          <w:trHeight w:val="138"/>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Style w:val="Style32"/>
                <w:rFonts w:ascii="Verdana" w:hAnsi="Verdana"/>
                <w:sz w:val="24"/>
                <w:szCs w:val="24"/>
              </w:rPr>
            </w:pPr>
          </w:p>
        </w:tc>
      </w:tr>
      <w:tr w:rsidR="007F0937" w:rsidRPr="00E23B12" w:rsidTr="00577535">
        <w:trPr>
          <w:trHeight w:val="843"/>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872E77"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872E77" w:rsidP="00344184">
            <w:pPr>
              <w:jc w:val="both"/>
              <w:rPr>
                <w:rFonts w:ascii="Verdana" w:hAnsi="Verdana" w:cs="Arial"/>
                <w:sz w:val="24"/>
                <w:szCs w:val="24"/>
              </w:rPr>
            </w:pPr>
            <w:r w:rsidRPr="00E953DE">
              <w:rPr>
                <w:rFonts w:ascii="Verdana" w:hAnsi="Verdana" w:cs="Arial"/>
                <w:sz w:val="24"/>
              </w:rPr>
              <w:t>A number of indicators monitor progress in relation to legislation, such as the Mental Health Measure.</w:t>
            </w:r>
          </w:p>
        </w:tc>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872E77"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Default="00872E77" w:rsidP="00344184">
            <w:pPr>
              <w:jc w:val="both"/>
              <w:rPr>
                <w:rFonts w:ascii="Verdana" w:hAnsi="Verdana" w:cs="Arial"/>
                <w:sz w:val="24"/>
              </w:rPr>
            </w:pPr>
            <w:r>
              <w:rPr>
                <w:rFonts w:ascii="Verdana" w:hAnsi="Verdana" w:cs="Arial"/>
                <w:sz w:val="24"/>
              </w:rPr>
              <w:t>There are no directly related r</w:t>
            </w:r>
            <w:r w:rsidRPr="00E953DE">
              <w:rPr>
                <w:rFonts w:ascii="Verdana" w:hAnsi="Verdana" w:cs="Arial"/>
                <w:sz w:val="24"/>
              </w:rPr>
              <w:t>esource implications as a result of this report</w:t>
            </w:r>
            <w:r>
              <w:rPr>
                <w:rFonts w:ascii="Verdana" w:hAnsi="Verdana" w:cs="Arial"/>
                <w:sz w:val="24"/>
              </w:rPr>
              <w:t>, although a number of improvement areas have underpinning financial plans</w:t>
            </w:r>
            <w:r w:rsidRPr="00E953DE">
              <w:rPr>
                <w:rFonts w:ascii="Verdana" w:hAnsi="Verdana" w:cs="Arial"/>
                <w:sz w:val="24"/>
              </w:rPr>
              <w:t>.</w:t>
            </w:r>
          </w:p>
          <w:p w:rsidR="00113E1C" w:rsidRPr="00E23B12" w:rsidRDefault="00113E1C" w:rsidP="00344184">
            <w:pPr>
              <w:jc w:val="both"/>
              <w:rPr>
                <w:rFonts w:ascii="Verdana" w:hAnsi="Verdana" w:cs="Arial"/>
                <w:sz w:val="24"/>
                <w:szCs w:val="24"/>
              </w:rPr>
            </w:pPr>
            <w:r w:rsidRPr="00E953DE">
              <w:rPr>
                <w:rFonts w:ascii="Verdana" w:hAnsi="Verdana" w:cs="Arial"/>
                <w:sz w:val="24"/>
              </w:rPr>
              <w:t>A number of indicators monitor progress in relation to Workforce, such as Sickness and P</w:t>
            </w:r>
            <w:r>
              <w:rPr>
                <w:rFonts w:ascii="Verdana" w:hAnsi="Verdana" w:cs="Arial"/>
                <w:sz w:val="24"/>
              </w:rPr>
              <w:t>ersonal Development Review r</w:t>
            </w:r>
            <w:r w:rsidRPr="00E953DE">
              <w:rPr>
                <w:rFonts w:ascii="Verdana" w:hAnsi="Verdana" w:cs="Arial"/>
                <w:sz w:val="24"/>
              </w:rPr>
              <w:t>ates.</w:t>
            </w:r>
          </w:p>
        </w:tc>
      </w:tr>
      <w:tr w:rsidR="008E5494" w:rsidRPr="00E23B12" w:rsidTr="005B04B6">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E23B12" w:rsidRDefault="00113E1C" w:rsidP="006D7D02">
                <w:pPr>
                  <w:jc w:val="both"/>
                  <w:rPr>
                    <w:rFonts w:ascii="Verdana" w:hAnsi="Verdana" w:cs="Arial"/>
                    <w:sz w:val="24"/>
                    <w:szCs w:val="24"/>
                  </w:rPr>
                </w:pPr>
                <w:r>
                  <w:rPr>
                    <w:rFonts w:ascii="Verdana" w:hAnsi="Verdana" w:cs="Arial"/>
                    <w:sz w:val="24"/>
                    <w:szCs w:val="24"/>
                  </w:rPr>
                  <w:t>To ensure good value based health care and treatment for our patients in line with the resources made available to the Health Board</w:t>
                </w:r>
              </w:p>
            </w:tc>
          </w:sdtContent>
        </w:sdt>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113E1C"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113E1C" w:rsidRPr="00113E1C" w:rsidRDefault="00344184" w:rsidP="00504ED8">
      <w:pPr>
        <w:spacing w:after="0" w:line="240" w:lineRule="auto"/>
        <w:jc w:val="both"/>
        <w:rPr>
          <w:rFonts w:ascii="Verdana" w:hAnsi="Verdana" w:cs="Arial"/>
          <w:sz w:val="24"/>
          <w:szCs w:val="24"/>
        </w:rPr>
      </w:pPr>
      <w:r>
        <w:rPr>
          <w:rFonts w:ascii="Verdana" w:hAnsi="Verdana" w:cs="Arial"/>
          <w:sz w:val="24"/>
          <w:szCs w:val="24"/>
        </w:rPr>
        <w:t>5</w:t>
      </w:r>
      <w:r w:rsidR="00F36769" w:rsidRPr="00E23B12">
        <w:rPr>
          <w:rFonts w:ascii="Verdana" w:hAnsi="Verdana" w:cs="Arial"/>
          <w:sz w:val="24"/>
          <w:szCs w:val="24"/>
        </w:rPr>
        <w:t>.1</w:t>
      </w:r>
      <w:r w:rsidR="00113E1C">
        <w:rPr>
          <w:rFonts w:ascii="Verdana" w:hAnsi="Verdana" w:cs="Arial"/>
          <w:sz w:val="24"/>
          <w:szCs w:val="24"/>
        </w:rPr>
        <w:tab/>
      </w:r>
      <w:r w:rsidR="00113E1C" w:rsidRPr="00113E1C">
        <w:rPr>
          <w:rFonts w:ascii="Verdana" w:hAnsi="Verdana" w:cs="Arial"/>
          <w:sz w:val="24"/>
          <w:szCs w:val="24"/>
        </w:rPr>
        <w:t xml:space="preserve">The </w:t>
      </w:r>
      <w:r w:rsidR="00113E1C">
        <w:rPr>
          <w:rFonts w:ascii="Verdana" w:hAnsi="Verdana" w:cs="Arial"/>
          <w:sz w:val="24"/>
          <w:szCs w:val="24"/>
        </w:rPr>
        <w:t>B</w:t>
      </w:r>
      <w:r w:rsidR="00113E1C" w:rsidRPr="00113E1C">
        <w:rPr>
          <w:rFonts w:ascii="Verdana" w:hAnsi="Verdana" w:cs="Arial"/>
          <w:sz w:val="24"/>
          <w:szCs w:val="24"/>
        </w:rPr>
        <w:t>oard is asked to:</w:t>
      </w:r>
    </w:p>
    <w:p w:rsidR="00113E1C" w:rsidRPr="00113E1C" w:rsidRDefault="00113E1C" w:rsidP="00504ED8">
      <w:pPr>
        <w:pStyle w:val="ListParagraph"/>
        <w:numPr>
          <w:ilvl w:val="0"/>
          <w:numId w:val="22"/>
        </w:numPr>
        <w:spacing w:after="0" w:line="240" w:lineRule="auto"/>
        <w:ind w:left="1097"/>
        <w:jc w:val="both"/>
        <w:rPr>
          <w:rFonts w:ascii="Verdana" w:hAnsi="Verdana" w:cs="Arial"/>
          <w:sz w:val="24"/>
          <w:szCs w:val="24"/>
        </w:rPr>
      </w:pPr>
      <w:r w:rsidRPr="00113E1C">
        <w:rPr>
          <w:rFonts w:ascii="Verdana" w:hAnsi="Verdana" w:cs="Arial"/>
          <w:b/>
          <w:sz w:val="24"/>
          <w:szCs w:val="24"/>
        </w:rPr>
        <w:t>DISCUSS</w:t>
      </w:r>
      <w:r w:rsidRPr="00113E1C">
        <w:rPr>
          <w:rFonts w:ascii="Verdana" w:hAnsi="Verdana" w:cs="Arial"/>
          <w:sz w:val="24"/>
          <w:szCs w:val="24"/>
        </w:rPr>
        <w:t xml:space="preserve"> and </w:t>
      </w:r>
      <w:r w:rsidRPr="00113E1C">
        <w:rPr>
          <w:rFonts w:ascii="Verdana" w:hAnsi="Verdana" w:cs="Arial"/>
          <w:b/>
          <w:sz w:val="24"/>
          <w:szCs w:val="24"/>
        </w:rPr>
        <w:t>REVIEW</w:t>
      </w:r>
      <w:r w:rsidRPr="00113E1C">
        <w:rPr>
          <w:rFonts w:ascii="Verdana" w:hAnsi="Verdana" w:cs="Arial"/>
          <w:sz w:val="24"/>
          <w:szCs w:val="24"/>
        </w:rPr>
        <w:t xml:space="preserve"> the Integrated Performance Dashboard together with this report</w:t>
      </w:r>
      <w:bookmarkStart w:id="0" w:name="_GoBack"/>
      <w:bookmarkEnd w:id="0"/>
    </w:p>
    <w:p w:rsidR="005802A6" w:rsidRPr="00E23B12" w:rsidRDefault="005802A6" w:rsidP="00113E1C">
      <w:pPr>
        <w:spacing w:after="0" w:line="240" w:lineRule="auto"/>
        <w:rPr>
          <w:rFonts w:ascii="Verdana" w:hAnsi="Verdana" w:cs="Arial"/>
          <w:sz w:val="24"/>
          <w:szCs w:val="24"/>
        </w:rPr>
      </w:pPr>
    </w:p>
    <w:sectPr w:rsidR="005802A6" w:rsidRPr="00E23B12" w:rsidSect="00BA1AF1">
      <w:headerReference w:type="default" r:id="rId36"/>
      <w:footerReference w:type="default" r:id="rId37"/>
      <w:headerReference w:type="first" r:id="rId38"/>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504ED8">
          <w:pPr>
            <w:pStyle w:val="Footer"/>
            <w:rPr>
              <w:b/>
            </w:rPr>
          </w:pPr>
          <w:r>
            <w:rPr>
              <w:b/>
            </w:rPr>
            <w:t>Integrated Performance Dashboard</w:t>
          </w:r>
        </w:p>
      </w:tc>
      <w:tc>
        <w:tcPr>
          <w:tcW w:w="3117" w:type="dxa"/>
        </w:tcPr>
        <w:p w:rsidR="00344184" w:rsidRPr="00344184" w:rsidRDefault="00504ED8"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27</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27</w:t>
              </w:r>
              <w:r w:rsidR="00344184" w:rsidRPr="00344184">
                <w:rPr>
                  <w:rFonts w:ascii="Verdana" w:hAnsi="Verdana" w:cs="Arial"/>
                  <w:b/>
                  <w:bCs/>
                  <w:sz w:val="20"/>
                  <w:szCs w:val="24"/>
                </w:rPr>
                <w:fldChar w:fldCharType="end"/>
              </w:r>
            </w:sdtContent>
          </w:sdt>
        </w:p>
      </w:tc>
      <w:tc>
        <w:tcPr>
          <w:tcW w:w="3117" w:type="dxa"/>
        </w:tcPr>
        <w:p w:rsidR="00344184" w:rsidRDefault="00504ED8" w:rsidP="00344184">
          <w:pPr>
            <w:pStyle w:val="Footer"/>
            <w:jc w:val="right"/>
            <w:rPr>
              <w:b/>
            </w:rPr>
          </w:pPr>
          <w:r>
            <w:rPr>
              <w:b/>
            </w:rPr>
            <w:t>Health Board Meeting</w:t>
          </w:r>
        </w:p>
        <w:p w:rsidR="00504ED8" w:rsidRPr="00344184" w:rsidRDefault="00504ED8" w:rsidP="00344184">
          <w:pPr>
            <w:pStyle w:val="Footer"/>
            <w:jc w:val="right"/>
            <w:rPr>
              <w:b/>
            </w:rPr>
          </w:pPr>
          <w:r>
            <w:rPr>
              <w:b/>
            </w:rPr>
            <w:t>28 November 2019</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158098BE" wp14:editId="0742C396">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2B52F8DD" wp14:editId="29220CC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A40190"/>
    <w:multiLevelType w:val="hybridMultilevel"/>
    <w:tmpl w:val="C8D6625A"/>
    <w:lvl w:ilvl="0" w:tplc="8110C81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415470"/>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C11103D"/>
    <w:multiLevelType w:val="hybridMultilevel"/>
    <w:tmpl w:val="65A01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D22057"/>
    <w:multiLevelType w:val="multilevel"/>
    <w:tmpl w:val="CF6A9FE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4815AEE"/>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132392D"/>
    <w:multiLevelType w:val="hybridMultilevel"/>
    <w:tmpl w:val="64EAC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BF583E"/>
    <w:multiLevelType w:val="multilevel"/>
    <w:tmpl w:val="CF6A9FE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49976866"/>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4B0D7974"/>
    <w:multiLevelType w:val="hybridMultilevel"/>
    <w:tmpl w:val="44F02E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CE2419C"/>
    <w:multiLevelType w:val="hybridMultilevel"/>
    <w:tmpl w:val="8216E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953DEB"/>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5D8B5632"/>
    <w:multiLevelType w:val="hybridMultilevel"/>
    <w:tmpl w:val="EEA6E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CD16E13"/>
    <w:multiLevelType w:val="hybridMultilevel"/>
    <w:tmpl w:val="411893F8"/>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6EE34207"/>
    <w:multiLevelType w:val="hybridMultilevel"/>
    <w:tmpl w:val="A8125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2FD2F4F"/>
    <w:multiLevelType w:val="multilevel"/>
    <w:tmpl w:val="53567A62"/>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7325197F"/>
    <w:multiLevelType w:val="hybridMultilevel"/>
    <w:tmpl w:val="B41C4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860561A"/>
    <w:multiLevelType w:val="multilevel"/>
    <w:tmpl w:val="53567A62"/>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7B9F640C"/>
    <w:multiLevelType w:val="multilevel"/>
    <w:tmpl w:val="CF6A9FE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7DB2594A"/>
    <w:multiLevelType w:val="hybridMultilevel"/>
    <w:tmpl w:val="459E3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1"/>
  </w:num>
  <w:num w:numId="3">
    <w:abstractNumId w:val="17"/>
  </w:num>
  <w:num w:numId="4">
    <w:abstractNumId w:val="13"/>
  </w:num>
  <w:num w:numId="5">
    <w:abstractNumId w:val="10"/>
  </w:num>
  <w:num w:numId="6">
    <w:abstractNumId w:val="20"/>
  </w:num>
  <w:num w:numId="7">
    <w:abstractNumId w:val="2"/>
  </w:num>
  <w:num w:numId="8">
    <w:abstractNumId w:val="0"/>
  </w:num>
  <w:num w:numId="9">
    <w:abstractNumId w:val="5"/>
  </w:num>
  <w:num w:numId="10">
    <w:abstractNumId w:val="15"/>
  </w:num>
  <w:num w:numId="11">
    <w:abstractNumId w:val="18"/>
  </w:num>
  <w:num w:numId="12">
    <w:abstractNumId w:val="8"/>
  </w:num>
  <w:num w:numId="13">
    <w:abstractNumId w:val="9"/>
  </w:num>
  <w:num w:numId="14">
    <w:abstractNumId w:val="4"/>
  </w:num>
  <w:num w:numId="15">
    <w:abstractNumId w:val="11"/>
  </w:num>
  <w:num w:numId="16">
    <w:abstractNumId w:val="14"/>
  </w:num>
  <w:num w:numId="17">
    <w:abstractNumId w:val="16"/>
  </w:num>
  <w:num w:numId="18">
    <w:abstractNumId w:val="1"/>
  </w:num>
  <w:num w:numId="19">
    <w:abstractNumId w:val="19"/>
  </w:num>
  <w:num w:numId="20">
    <w:abstractNumId w:val="12"/>
  </w:num>
  <w:num w:numId="21">
    <w:abstractNumId w:val="3"/>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6D1"/>
    <w:rsid w:val="00034B97"/>
    <w:rsid w:val="00063FCF"/>
    <w:rsid w:val="000804F4"/>
    <w:rsid w:val="00081198"/>
    <w:rsid w:val="00082004"/>
    <w:rsid w:val="000A14EC"/>
    <w:rsid w:val="000B4302"/>
    <w:rsid w:val="001041A8"/>
    <w:rsid w:val="00113E1C"/>
    <w:rsid w:val="001468E1"/>
    <w:rsid w:val="001507F6"/>
    <w:rsid w:val="0019519C"/>
    <w:rsid w:val="001B439D"/>
    <w:rsid w:val="001C27C0"/>
    <w:rsid w:val="001D08F5"/>
    <w:rsid w:val="001E4F67"/>
    <w:rsid w:val="00216633"/>
    <w:rsid w:val="00223C86"/>
    <w:rsid w:val="002338B8"/>
    <w:rsid w:val="00233AAA"/>
    <w:rsid w:val="0025429D"/>
    <w:rsid w:val="00261366"/>
    <w:rsid w:val="00281D69"/>
    <w:rsid w:val="002839C3"/>
    <w:rsid w:val="002A2017"/>
    <w:rsid w:val="002B5D2A"/>
    <w:rsid w:val="002D02D2"/>
    <w:rsid w:val="002F3A0D"/>
    <w:rsid w:val="00304120"/>
    <w:rsid w:val="003253AD"/>
    <w:rsid w:val="00325A46"/>
    <w:rsid w:val="00344184"/>
    <w:rsid w:val="00345653"/>
    <w:rsid w:val="00345EE2"/>
    <w:rsid w:val="003718C6"/>
    <w:rsid w:val="00380B51"/>
    <w:rsid w:val="003C4CCD"/>
    <w:rsid w:val="003C5D58"/>
    <w:rsid w:val="003E2FB0"/>
    <w:rsid w:val="003E43AD"/>
    <w:rsid w:val="003F40A1"/>
    <w:rsid w:val="0041542C"/>
    <w:rsid w:val="0046035B"/>
    <w:rsid w:val="00463B6C"/>
    <w:rsid w:val="00493CD8"/>
    <w:rsid w:val="004A1B43"/>
    <w:rsid w:val="004B1B0B"/>
    <w:rsid w:val="004C7B5E"/>
    <w:rsid w:val="004D4D0B"/>
    <w:rsid w:val="004F3890"/>
    <w:rsid w:val="0050158E"/>
    <w:rsid w:val="00504ED8"/>
    <w:rsid w:val="00510740"/>
    <w:rsid w:val="00547FA5"/>
    <w:rsid w:val="00571BB6"/>
    <w:rsid w:val="00577535"/>
    <w:rsid w:val="005802A6"/>
    <w:rsid w:val="005848A6"/>
    <w:rsid w:val="00594A95"/>
    <w:rsid w:val="005A0836"/>
    <w:rsid w:val="005A0E27"/>
    <w:rsid w:val="005E14D3"/>
    <w:rsid w:val="005F08E9"/>
    <w:rsid w:val="005F7CB1"/>
    <w:rsid w:val="00612035"/>
    <w:rsid w:val="00634623"/>
    <w:rsid w:val="00652117"/>
    <w:rsid w:val="00653C04"/>
    <w:rsid w:val="006617E2"/>
    <w:rsid w:val="006733AE"/>
    <w:rsid w:val="006802A0"/>
    <w:rsid w:val="006964F1"/>
    <w:rsid w:val="006A3CE4"/>
    <w:rsid w:val="006A7DA6"/>
    <w:rsid w:val="006B1F5F"/>
    <w:rsid w:val="006C3C79"/>
    <w:rsid w:val="006C53DA"/>
    <w:rsid w:val="006D7D02"/>
    <w:rsid w:val="00723BF8"/>
    <w:rsid w:val="0073656F"/>
    <w:rsid w:val="00737E25"/>
    <w:rsid w:val="00747CDC"/>
    <w:rsid w:val="007563F7"/>
    <w:rsid w:val="00757E24"/>
    <w:rsid w:val="007620C4"/>
    <w:rsid w:val="007724F5"/>
    <w:rsid w:val="0079542C"/>
    <w:rsid w:val="007B2F89"/>
    <w:rsid w:val="007C0506"/>
    <w:rsid w:val="007D0B6E"/>
    <w:rsid w:val="007D3C6E"/>
    <w:rsid w:val="007F0937"/>
    <w:rsid w:val="00816502"/>
    <w:rsid w:val="00822A00"/>
    <w:rsid w:val="0083034D"/>
    <w:rsid w:val="008440CC"/>
    <w:rsid w:val="00861CE5"/>
    <w:rsid w:val="008641AF"/>
    <w:rsid w:val="008713AB"/>
    <w:rsid w:val="00872E77"/>
    <w:rsid w:val="00875943"/>
    <w:rsid w:val="008B2A58"/>
    <w:rsid w:val="008C3F1D"/>
    <w:rsid w:val="008E5494"/>
    <w:rsid w:val="008F13FD"/>
    <w:rsid w:val="008F1E88"/>
    <w:rsid w:val="009035AC"/>
    <w:rsid w:val="00906D9A"/>
    <w:rsid w:val="00925EEC"/>
    <w:rsid w:val="00927D8A"/>
    <w:rsid w:val="00937F07"/>
    <w:rsid w:val="0097572A"/>
    <w:rsid w:val="00994D8D"/>
    <w:rsid w:val="0099687F"/>
    <w:rsid w:val="009A3FDB"/>
    <w:rsid w:val="009B6215"/>
    <w:rsid w:val="00A3172B"/>
    <w:rsid w:val="00A51464"/>
    <w:rsid w:val="00A72602"/>
    <w:rsid w:val="00A839D2"/>
    <w:rsid w:val="00A8686B"/>
    <w:rsid w:val="00AE17CB"/>
    <w:rsid w:val="00B03E75"/>
    <w:rsid w:val="00B13942"/>
    <w:rsid w:val="00B276ED"/>
    <w:rsid w:val="00B33FC6"/>
    <w:rsid w:val="00B6264F"/>
    <w:rsid w:val="00B62DCA"/>
    <w:rsid w:val="00BA0224"/>
    <w:rsid w:val="00BA1AF1"/>
    <w:rsid w:val="00BC0C20"/>
    <w:rsid w:val="00C144CE"/>
    <w:rsid w:val="00C41AFC"/>
    <w:rsid w:val="00C45E2D"/>
    <w:rsid w:val="00C52F2D"/>
    <w:rsid w:val="00CA374F"/>
    <w:rsid w:val="00CB7D49"/>
    <w:rsid w:val="00CC6203"/>
    <w:rsid w:val="00CE2C60"/>
    <w:rsid w:val="00D03A9E"/>
    <w:rsid w:val="00D149FF"/>
    <w:rsid w:val="00D221CF"/>
    <w:rsid w:val="00D227B8"/>
    <w:rsid w:val="00D478EC"/>
    <w:rsid w:val="00D50D29"/>
    <w:rsid w:val="00D531C1"/>
    <w:rsid w:val="00D81EAE"/>
    <w:rsid w:val="00DA7EF2"/>
    <w:rsid w:val="00DB7FCB"/>
    <w:rsid w:val="00DC0AB8"/>
    <w:rsid w:val="00DC3B4C"/>
    <w:rsid w:val="00DC5891"/>
    <w:rsid w:val="00E23B12"/>
    <w:rsid w:val="00E355DB"/>
    <w:rsid w:val="00E55D6E"/>
    <w:rsid w:val="00E65705"/>
    <w:rsid w:val="00E73F11"/>
    <w:rsid w:val="00E90D9F"/>
    <w:rsid w:val="00E961C0"/>
    <w:rsid w:val="00EA7C24"/>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styleId="PageNumber">
    <w:name w:val="page number"/>
    <w:basedOn w:val="DefaultParagraphFont"/>
    <w:rsid w:val="00D478EC"/>
  </w:style>
  <w:style w:type="paragraph" w:customStyle="1" w:styleId="Default">
    <w:name w:val="Default"/>
    <w:rsid w:val="007620C4"/>
    <w:pPr>
      <w:autoSpaceDE w:val="0"/>
      <w:autoSpaceDN w:val="0"/>
      <w:adjustRightInd w:val="0"/>
      <w:spacing w:after="0" w:line="240" w:lineRule="auto"/>
    </w:pPr>
    <w:rPr>
      <w:rFonts w:ascii="Arial" w:eastAsia="Times New Roman" w:hAnsi="Arial" w:cs="Arial"/>
      <w:color w:val="000000"/>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emf"/><Relationship Id="rId32" Type="http://schemas.openxmlformats.org/officeDocument/2006/relationships/image" Target="media/image25.jpeg"/><Relationship Id="rId37" Type="http://schemas.openxmlformats.org/officeDocument/2006/relationships/footer" Target="footer1.xml"/><Relationship Id="rId40"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emf"/><Relationship Id="rId36"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png"/></Relationships>
</file>

<file path=word/_rels/header1.xml.rels><?xml version="1.0" encoding="UTF-8" standalone="yes"?>
<Relationships xmlns="http://schemas.openxmlformats.org/package/2006/relationships"><Relationship Id="rId1" Type="http://schemas.openxmlformats.org/officeDocument/2006/relationships/image" Target="media/image29.jpeg"/></Relationships>
</file>

<file path=word/_rels/header2.xml.rels><?xml version="1.0" encoding="UTF-8" standalone="yes"?>
<Relationships xmlns="http://schemas.openxmlformats.org/package/2006/relationships"><Relationship Id="rId1" Type="http://schemas.openxmlformats.org/officeDocument/2006/relationships/image" Target="media/image29.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
      <w:docPartPr>
        <w:name w:val="87529A49A3DF4BD08968C463CD7238AF"/>
        <w:category>
          <w:name w:val="General"/>
          <w:gallery w:val="placeholder"/>
        </w:category>
        <w:types>
          <w:type w:val="bbPlcHdr"/>
        </w:types>
        <w:behaviors>
          <w:behavior w:val="content"/>
        </w:behaviors>
        <w:guid w:val="{C9B15EB9-0CC6-4669-A999-3F36C57A9954}"/>
      </w:docPartPr>
      <w:docPartBody>
        <w:p w:rsidR="00C20E56" w:rsidRDefault="006309CA" w:rsidP="006309CA">
          <w:pPr>
            <w:pStyle w:val="87529A49A3DF4BD08968C463CD7238AF"/>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6309CA"/>
    <w:rsid w:val="00790E03"/>
    <w:rsid w:val="007975EA"/>
    <w:rsid w:val="007C7A58"/>
    <w:rsid w:val="008B111D"/>
    <w:rsid w:val="009347DC"/>
    <w:rsid w:val="00A315F4"/>
    <w:rsid w:val="00AB391E"/>
    <w:rsid w:val="00B24355"/>
    <w:rsid w:val="00C20E56"/>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309CA"/>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7529A49A3DF4BD08968C463CD7238AF">
    <w:name w:val="87529A49A3DF4BD08968C463CD7238AF"/>
    <w:rsid w:val="006309C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3718D-5921-4C3A-9E63-56159D48D5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2DDE3EF5</Template>
  <TotalTime>91</TotalTime>
  <Pages>27</Pages>
  <Words>4370</Words>
  <Characters>24915</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29227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10</cp:revision>
  <cp:lastPrinted>2018-09-26T14:48:00Z</cp:lastPrinted>
  <dcterms:created xsi:type="dcterms:W3CDTF">2019-11-14T17:09:00Z</dcterms:created>
  <dcterms:modified xsi:type="dcterms:W3CDTF">2019-11-25T16:05:00Z</dcterms:modified>
</cp:coreProperties>
</file>