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0A4D4C" w:rsidP="00AF65ED">
            <w:pPr>
              <w:jc w:val="center"/>
              <w:rPr>
                <w:rFonts w:ascii="Verdana" w:hAnsi="Verdana"/>
                <w:sz w:val="24"/>
                <w:szCs w:val="24"/>
              </w:rPr>
            </w:pPr>
            <w:r>
              <w:rPr>
                <w:rFonts w:ascii="Verdana" w:hAnsi="Verdana"/>
                <w:sz w:val="24"/>
                <w:szCs w:val="24"/>
              </w:rPr>
              <w:t>4.13</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637358"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E23B12" w:rsidRDefault="00AF65ED" w:rsidP="00EF1E25">
            <w:pPr>
              <w:jc w:val="center"/>
              <w:rPr>
                <w:rFonts w:ascii="Verdana" w:hAnsi="Verdana" w:cs="Arial"/>
                <w:b/>
                <w:color w:val="000000" w:themeColor="text1"/>
                <w:sz w:val="24"/>
                <w:szCs w:val="24"/>
              </w:rPr>
            </w:pPr>
            <w:r>
              <w:rPr>
                <w:rStyle w:val="Style7"/>
                <w:rFonts w:ascii="Verdana" w:hAnsi="Verdana"/>
                <w:sz w:val="24"/>
                <w:szCs w:val="24"/>
              </w:rPr>
              <w:t xml:space="preserve">REGIONAL </w:t>
            </w:r>
            <w:r w:rsidR="00EF1E25">
              <w:rPr>
                <w:rStyle w:val="Style7"/>
                <w:rFonts w:ascii="Verdana" w:hAnsi="Verdana"/>
                <w:sz w:val="24"/>
                <w:szCs w:val="24"/>
              </w:rPr>
              <w:t>TRANSFORMATION PROGRAMME PROGRESS REPORT</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AF65ED" w:rsidTr="00344184">
        <w:trPr>
          <w:trHeight w:val="561"/>
        </w:trPr>
        <w:tc>
          <w:tcPr>
            <w:tcW w:w="4248" w:type="dxa"/>
            <w:shd w:val="clear" w:color="auto" w:fill="F2F2F2" w:themeFill="background1" w:themeFillShade="F2"/>
            <w:vAlign w:val="center"/>
          </w:tcPr>
          <w:p w:rsidR="00577535" w:rsidRPr="00AF65ED" w:rsidRDefault="00344184" w:rsidP="00344184">
            <w:pPr>
              <w:rPr>
                <w:rFonts w:ascii="Verdana" w:hAnsi="Verdana" w:cs="Arial"/>
                <w:b/>
                <w:caps/>
                <w:sz w:val="24"/>
                <w:szCs w:val="24"/>
              </w:rPr>
            </w:pPr>
            <w:r w:rsidRPr="00AF65ED">
              <w:rPr>
                <w:rFonts w:ascii="Verdana" w:hAnsi="Verdana" w:cs="Arial"/>
                <w:b/>
                <w:sz w:val="24"/>
                <w:szCs w:val="24"/>
              </w:rPr>
              <w:t>Date of meeting</w:t>
            </w:r>
          </w:p>
        </w:tc>
        <w:tc>
          <w:tcPr>
            <w:tcW w:w="5386" w:type="dxa"/>
            <w:vAlign w:val="center"/>
          </w:tcPr>
          <w:p w:rsidR="00577535" w:rsidRPr="00AF65ED" w:rsidRDefault="00AF65ED" w:rsidP="002A4407">
            <w:pPr>
              <w:rPr>
                <w:rFonts w:ascii="Verdana" w:hAnsi="Verdana" w:cs="Arial"/>
                <w:sz w:val="24"/>
                <w:szCs w:val="24"/>
              </w:rPr>
            </w:pPr>
            <w:r w:rsidRPr="00AF65ED">
              <w:rPr>
                <w:rStyle w:val="Style8"/>
                <w:rFonts w:ascii="Verdana" w:hAnsi="Verdana"/>
                <w:szCs w:val="24"/>
              </w:rPr>
              <w:t>28/11/2019</w:t>
            </w:r>
          </w:p>
        </w:tc>
      </w:tr>
    </w:tbl>
    <w:p w:rsidR="00861CE5" w:rsidRPr="00AF65ED"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AF65ED" w:rsidRDefault="005A0836" w:rsidP="00577535">
            <w:pPr>
              <w:rPr>
                <w:rFonts w:ascii="Verdana" w:hAnsi="Verdana" w:cs="Arial"/>
                <w:b/>
                <w:sz w:val="24"/>
                <w:szCs w:val="24"/>
              </w:rPr>
            </w:pPr>
            <w:r w:rsidRPr="00AF65ED">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AF65ED" w:rsidRDefault="002A4407" w:rsidP="002338B8">
                <w:pPr>
                  <w:rPr>
                    <w:rFonts w:ascii="Verdana" w:hAnsi="Verdana" w:cs="Arial"/>
                    <w:sz w:val="24"/>
                    <w:szCs w:val="24"/>
                  </w:rPr>
                </w:pPr>
                <w:r w:rsidRPr="00AF65ED">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AF65ED"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AF65ED" w:rsidRPr="00AF65ED" w:rsidTr="00344184">
        <w:trPr>
          <w:trHeight w:val="555"/>
        </w:trPr>
        <w:tc>
          <w:tcPr>
            <w:tcW w:w="4248" w:type="dxa"/>
            <w:shd w:val="clear" w:color="auto" w:fill="F2F2F2" w:themeFill="background1" w:themeFillShade="F2"/>
            <w:vAlign w:val="center"/>
          </w:tcPr>
          <w:p w:rsidR="00861CE5" w:rsidRPr="00AF65ED" w:rsidRDefault="00344184" w:rsidP="00577535">
            <w:pPr>
              <w:rPr>
                <w:rFonts w:ascii="Verdana" w:hAnsi="Verdana" w:cs="Arial"/>
                <w:b/>
                <w:caps/>
                <w:sz w:val="24"/>
                <w:szCs w:val="24"/>
              </w:rPr>
            </w:pPr>
            <w:r w:rsidRPr="00AF65ED">
              <w:rPr>
                <w:rFonts w:ascii="Verdana" w:hAnsi="Verdana" w:cs="Arial"/>
                <w:b/>
                <w:sz w:val="24"/>
                <w:szCs w:val="24"/>
              </w:rPr>
              <w:t>Prepared by</w:t>
            </w:r>
          </w:p>
        </w:tc>
        <w:tc>
          <w:tcPr>
            <w:tcW w:w="5386" w:type="dxa"/>
            <w:vAlign w:val="center"/>
          </w:tcPr>
          <w:p w:rsidR="00747CDC" w:rsidRPr="00AF65ED" w:rsidRDefault="00AF65ED" w:rsidP="002E176F">
            <w:pPr>
              <w:jc w:val="both"/>
              <w:rPr>
                <w:rFonts w:ascii="Verdana" w:hAnsi="Verdana"/>
                <w:sz w:val="24"/>
                <w:szCs w:val="24"/>
              </w:rPr>
            </w:pPr>
            <w:r w:rsidRPr="00AF65ED">
              <w:rPr>
                <w:rFonts w:ascii="Verdana" w:hAnsi="Verdana"/>
                <w:sz w:val="24"/>
                <w:szCs w:val="24"/>
              </w:rPr>
              <w:t xml:space="preserve">Anthony Hughes, </w:t>
            </w:r>
            <w:r w:rsidR="002A4407" w:rsidRPr="00AF65ED">
              <w:rPr>
                <w:rFonts w:ascii="Verdana" w:hAnsi="Verdana"/>
                <w:sz w:val="24"/>
                <w:szCs w:val="24"/>
              </w:rPr>
              <w:t>Head of Regional Partnership Board Programme Management Office</w:t>
            </w:r>
          </w:p>
          <w:p w:rsidR="00AF65ED" w:rsidRPr="00AF65ED" w:rsidRDefault="00AF65ED" w:rsidP="002E176F">
            <w:pPr>
              <w:jc w:val="both"/>
              <w:rPr>
                <w:rFonts w:ascii="Verdana" w:hAnsi="Verdana" w:cs="Arial"/>
                <w:caps/>
                <w:sz w:val="24"/>
                <w:szCs w:val="24"/>
              </w:rPr>
            </w:pPr>
            <w:r w:rsidRPr="00AF65ED">
              <w:rPr>
                <w:rFonts w:ascii="Verdana" w:hAnsi="Verdana"/>
                <w:sz w:val="24"/>
                <w:szCs w:val="24"/>
              </w:rPr>
              <w:t>Clare Williams, Assistant Director of Planning and Partnerships</w:t>
            </w:r>
          </w:p>
        </w:tc>
      </w:tr>
      <w:tr w:rsidR="00AF65ED" w:rsidRPr="00AF65ED" w:rsidTr="00344184">
        <w:trPr>
          <w:trHeight w:val="549"/>
        </w:trPr>
        <w:tc>
          <w:tcPr>
            <w:tcW w:w="4248" w:type="dxa"/>
            <w:shd w:val="clear" w:color="auto" w:fill="F2F2F2" w:themeFill="background1" w:themeFillShade="F2"/>
            <w:vAlign w:val="center"/>
          </w:tcPr>
          <w:p w:rsidR="00861CE5" w:rsidRPr="00AF65ED" w:rsidRDefault="00344184" w:rsidP="005E14D3">
            <w:pPr>
              <w:rPr>
                <w:rFonts w:ascii="Verdana" w:hAnsi="Verdana" w:cs="Arial"/>
                <w:b/>
                <w:sz w:val="24"/>
                <w:szCs w:val="24"/>
              </w:rPr>
            </w:pPr>
            <w:r w:rsidRPr="00AF65ED">
              <w:rPr>
                <w:rFonts w:ascii="Verdana" w:hAnsi="Verdana" w:cs="Arial"/>
                <w:b/>
                <w:sz w:val="24"/>
                <w:szCs w:val="24"/>
              </w:rPr>
              <w:t>Presented by</w:t>
            </w:r>
          </w:p>
        </w:tc>
        <w:tc>
          <w:tcPr>
            <w:tcW w:w="5386" w:type="dxa"/>
            <w:vAlign w:val="center"/>
          </w:tcPr>
          <w:p w:rsidR="005E14D3" w:rsidRPr="00AF65ED" w:rsidRDefault="00AF65ED" w:rsidP="002E176F">
            <w:pPr>
              <w:jc w:val="both"/>
              <w:rPr>
                <w:rFonts w:ascii="Verdana" w:hAnsi="Verdana"/>
                <w:sz w:val="24"/>
                <w:szCs w:val="24"/>
              </w:rPr>
            </w:pPr>
            <w:r w:rsidRPr="00AF65ED">
              <w:rPr>
                <w:rFonts w:ascii="Verdana" w:hAnsi="Verdana"/>
                <w:sz w:val="24"/>
                <w:szCs w:val="24"/>
              </w:rPr>
              <w:t xml:space="preserve">Ruth Treharne, </w:t>
            </w:r>
            <w:r w:rsidR="002A4407" w:rsidRPr="00AF65ED">
              <w:rPr>
                <w:rFonts w:ascii="Verdana" w:hAnsi="Verdana"/>
                <w:sz w:val="24"/>
                <w:szCs w:val="24"/>
              </w:rPr>
              <w:t xml:space="preserve"> </w:t>
            </w:r>
            <w:r w:rsidR="0035436A" w:rsidRPr="00AF65ED">
              <w:rPr>
                <w:rFonts w:ascii="Verdana" w:hAnsi="Verdana"/>
                <w:sz w:val="24"/>
                <w:szCs w:val="24"/>
              </w:rPr>
              <w:t xml:space="preserve">Executive </w:t>
            </w:r>
            <w:r w:rsidR="000245CC" w:rsidRPr="00AF65ED">
              <w:rPr>
                <w:rFonts w:ascii="Verdana" w:hAnsi="Verdana"/>
                <w:sz w:val="24"/>
                <w:szCs w:val="24"/>
              </w:rPr>
              <w:t>Director of Planning and Performance</w:t>
            </w:r>
          </w:p>
        </w:tc>
      </w:tr>
      <w:tr w:rsidR="00AF65ED" w:rsidRPr="00AF65ED" w:rsidTr="00344184">
        <w:trPr>
          <w:trHeight w:val="627"/>
        </w:trPr>
        <w:tc>
          <w:tcPr>
            <w:tcW w:w="4248" w:type="dxa"/>
            <w:shd w:val="clear" w:color="auto" w:fill="F2F2F2" w:themeFill="background1" w:themeFillShade="F2"/>
            <w:vAlign w:val="center"/>
          </w:tcPr>
          <w:p w:rsidR="002D02D2" w:rsidRPr="00AF65ED" w:rsidRDefault="005A0836" w:rsidP="00344184">
            <w:pPr>
              <w:rPr>
                <w:rFonts w:ascii="Verdana" w:hAnsi="Verdana" w:cs="Arial"/>
                <w:b/>
                <w:sz w:val="24"/>
                <w:szCs w:val="24"/>
              </w:rPr>
            </w:pPr>
            <w:r w:rsidRPr="00AF65ED">
              <w:rPr>
                <w:rFonts w:ascii="Verdana" w:hAnsi="Verdana" w:cs="Arial"/>
                <w:b/>
                <w:sz w:val="24"/>
                <w:szCs w:val="24"/>
              </w:rPr>
              <w:t>Approving Executive S</w:t>
            </w:r>
            <w:r w:rsidR="00344184" w:rsidRPr="00AF65ED">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AF65ED" w:rsidRDefault="002A4407" w:rsidP="00577535">
                <w:pPr>
                  <w:rPr>
                    <w:rFonts w:ascii="Verdana" w:hAnsi="Verdana"/>
                    <w:caps/>
                    <w:sz w:val="24"/>
                    <w:szCs w:val="24"/>
                  </w:rPr>
                </w:pPr>
                <w:r w:rsidRPr="00AF65ED">
                  <w:rPr>
                    <w:rStyle w:val="Style19"/>
                    <w:rFonts w:ascii="Verdana" w:hAnsi="Verdana"/>
                    <w:sz w:val="24"/>
                    <w:szCs w:val="24"/>
                  </w:rPr>
                  <w:t>Executive Director of Planning &amp; Performance</w:t>
                </w:r>
              </w:p>
            </w:sdtContent>
          </w:sdt>
        </w:tc>
      </w:tr>
    </w:tbl>
    <w:p w:rsidR="002D02D2" w:rsidRPr="00AF65ED"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AF65ED" w:rsidRPr="00AF65ED" w:rsidTr="00344184">
        <w:trPr>
          <w:trHeight w:val="669"/>
        </w:trPr>
        <w:tc>
          <w:tcPr>
            <w:tcW w:w="4248" w:type="dxa"/>
            <w:shd w:val="clear" w:color="auto" w:fill="F2F2F2" w:themeFill="background1" w:themeFillShade="F2"/>
            <w:vAlign w:val="center"/>
          </w:tcPr>
          <w:p w:rsidR="003E43AD" w:rsidRPr="00AF65ED" w:rsidRDefault="00344184" w:rsidP="000A14EC">
            <w:pPr>
              <w:rPr>
                <w:rFonts w:ascii="Verdana" w:hAnsi="Verdana" w:cs="Arial"/>
                <w:b/>
                <w:sz w:val="24"/>
                <w:szCs w:val="24"/>
              </w:rPr>
            </w:pPr>
            <w:r w:rsidRPr="00AF65ED">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rPr>
          </w:sdtEndPr>
          <w:sdtContent>
            <w:tc>
              <w:tcPr>
                <w:tcW w:w="5386" w:type="dxa"/>
                <w:vAlign w:val="center"/>
              </w:tcPr>
              <w:p w:rsidR="00EA7C24" w:rsidRPr="00AF65ED" w:rsidRDefault="00AF65ED" w:rsidP="000A14EC">
                <w:pPr>
                  <w:rPr>
                    <w:rFonts w:ascii="Verdana" w:hAnsi="Verdana" w:cs="Arial"/>
                    <w:sz w:val="24"/>
                    <w:szCs w:val="24"/>
                  </w:rPr>
                </w:pPr>
                <w:r w:rsidRPr="00AF65ED">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08"/>
        <w:gridCol w:w="3382"/>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rPr>
            </w:pPr>
            <w:r>
              <w:rPr>
                <w:rFonts w:ascii="Verdana" w:hAnsi="Verdana" w:cs="Arial"/>
                <w:b/>
                <w:sz w:val="24"/>
                <w:szCs w:val="24"/>
              </w:rPr>
              <w:t xml:space="preserve">Engagement (internal/external) undertaken to date (including receipt/consideration at </w:t>
            </w:r>
            <w:r w:rsidR="00344184" w:rsidRPr="00E23B12">
              <w:rPr>
                <w:rFonts w:ascii="Verdana" w:hAnsi="Verdana" w:cs="Arial"/>
                <w:b/>
                <w:sz w:val="24"/>
                <w:szCs w:val="24"/>
              </w:rPr>
              <w:t>Committee/group</w:t>
            </w:r>
            <w:r>
              <w:rPr>
                <w:rFonts w:ascii="Verdana" w:hAnsi="Verdana" w:cs="Arial"/>
                <w:b/>
                <w:sz w:val="24"/>
                <w:szCs w:val="24"/>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AF65ED" w:rsidRDefault="00344184" w:rsidP="00577535">
            <w:pPr>
              <w:rPr>
                <w:rFonts w:ascii="Verdana" w:hAnsi="Verdana" w:cs="Arial"/>
                <w:b/>
                <w:sz w:val="24"/>
                <w:szCs w:val="24"/>
              </w:rPr>
            </w:pPr>
            <w:r w:rsidRPr="00AF65ED">
              <w:rPr>
                <w:rFonts w:ascii="Verdana" w:hAnsi="Verdana" w:cs="Arial"/>
                <w:b/>
                <w:sz w:val="24"/>
                <w:szCs w:val="24"/>
              </w:rPr>
              <w:t>Date</w:t>
            </w:r>
          </w:p>
        </w:tc>
        <w:tc>
          <w:tcPr>
            <w:tcW w:w="3792" w:type="dxa"/>
            <w:shd w:val="clear" w:color="auto" w:fill="F2F2F2" w:themeFill="background1" w:themeFillShade="F2"/>
            <w:vAlign w:val="center"/>
          </w:tcPr>
          <w:p w:rsidR="003E2FB0" w:rsidRPr="00AF65ED" w:rsidRDefault="00344184" w:rsidP="00577535">
            <w:pPr>
              <w:rPr>
                <w:rFonts w:ascii="Verdana" w:hAnsi="Verdana" w:cs="Arial"/>
                <w:b/>
                <w:sz w:val="24"/>
                <w:szCs w:val="24"/>
              </w:rPr>
            </w:pPr>
            <w:r w:rsidRPr="00AF65ED">
              <w:rPr>
                <w:rFonts w:ascii="Verdana" w:hAnsi="Verdana" w:cs="Arial"/>
                <w:b/>
                <w:sz w:val="24"/>
                <w:szCs w:val="24"/>
              </w:rPr>
              <w:t>Outcome</w:t>
            </w:r>
          </w:p>
        </w:tc>
      </w:tr>
      <w:tr w:rsidR="003E43AD" w:rsidRPr="00E23B12" w:rsidTr="00E55D6E">
        <w:trPr>
          <w:trHeight w:val="423"/>
        </w:trPr>
        <w:tc>
          <w:tcPr>
            <w:tcW w:w="3825" w:type="dxa"/>
            <w:vAlign w:val="center"/>
          </w:tcPr>
          <w:p w:rsidR="00463B6C" w:rsidRPr="00277803" w:rsidRDefault="00277803" w:rsidP="00577535">
            <w:pPr>
              <w:rPr>
                <w:rFonts w:ascii="Verdana" w:hAnsi="Verdana" w:cs="Arial"/>
                <w:sz w:val="24"/>
                <w:szCs w:val="24"/>
              </w:rPr>
            </w:pPr>
            <w:r w:rsidRPr="00277803">
              <w:rPr>
                <w:rFonts w:ascii="Verdana" w:hAnsi="Verdana" w:cs="Arial"/>
                <w:sz w:val="24"/>
                <w:szCs w:val="24"/>
              </w:rPr>
              <w:t>Transformation Leadership Group</w:t>
            </w:r>
          </w:p>
          <w:p w:rsidR="00277803" w:rsidRPr="002A4407" w:rsidRDefault="00277803" w:rsidP="00577535">
            <w:pPr>
              <w:rPr>
                <w:rFonts w:ascii="Verdana" w:hAnsi="Verdana" w:cs="Arial"/>
                <w:sz w:val="24"/>
                <w:szCs w:val="24"/>
                <w:highlight w:val="yellow"/>
              </w:rPr>
            </w:pPr>
            <w:r w:rsidRPr="00277803">
              <w:rPr>
                <w:rFonts w:ascii="Verdana" w:hAnsi="Verdana" w:cs="Arial"/>
                <w:sz w:val="24"/>
                <w:szCs w:val="24"/>
              </w:rPr>
              <w:t>Regional Partnership Board</w:t>
            </w:r>
          </w:p>
        </w:tc>
        <w:tc>
          <w:tcPr>
            <w:tcW w:w="2017" w:type="dxa"/>
            <w:vAlign w:val="center"/>
          </w:tcPr>
          <w:p w:rsidR="00D227B8" w:rsidRPr="00AF65ED" w:rsidRDefault="00277803" w:rsidP="00577535">
            <w:pPr>
              <w:rPr>
                <w:rFonts w:ascii="Verdana" w:hAnsi="Verdana" w:cs="Arial"/>
                <w:sz w:val="24"/>
                <w:szCs w:val="24"/>
              </w:rPr>
            </w:pPr>
            <w:r>
              <w:rPr>
                <w:rFonts w:ascii="Verdana" w:hAnsi="Verdana" w:cs="Arial"/>
                <w:sz w:val="24"/>
                <w:szCs w:val="24"/>
              </w:rPr>
              <w:t>November 2019</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AF65ED" w:rsidRDefault="00277803" w:rsidP="00577535">
                <w:pPr>
                  <w:rPr>
                    <w:rFonts w:ascii="Verdana" w:hAnsi="Verdana" w:cs="Arial"/>
                    <w:sz w:val="24"/>
                    <w:szCs w:val="24"/>
                  </w:rPr>
                </w:pPr>
                <w:r>
                  <w:rPr>
                    <w:rStyle w:val="Style22"/>
                    <w:rFonts w:ascii="Verdana" w:hAnsi="Verdana"/>
                    <w:sz w:val="24"/>
                    <w:szCs w:val="24"/>
                  </w:rPr>
                  <w:t xml:space="preserve">SUPPORTED </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199"/>
        <w:gridCol w:w="8435"/>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AF65ED" w:rsidP="00577535">
            <w:pPr>
              <w:rPr>
                <w:rFonts w:ascii="Verdana" w:hAnsi="Verdana" w:cs="Arial"/>
                <w:sz w:val="24"/>
                <w:szCs w:val="24"/>
              </w:rPr>
            </w:pPr>
            <w:r>
              <w:rPr>
                <w:rFonts w:ascii="Verdana" w:hAnsi="Verdana" w:cs="Arial"/>
                <w:sz w:val="24"/>
                <w:szCs w:val="24"/>
              </w:rPr>
              <w:t>SWYC</w:t>
            </w:r>
          </w:p>
        </w:tc>
        <w:tc>
          <w:tcPr>
            <w:tcW w:w="8788" w:type="dxa"/>
            <w:vAlign w:val="center"/>
          </w:tcPr>
          <w:p w:rsidR="002A4407" w:rsidRPr="00E23B12" w:rsidRDefault="00AF65ED" w:rsidP="00577535">
            <w:pPr>
              <w:rPr>
                <w:rFonts w:ascii="Verdana" w:hAnsi="Verdana" w:cs="Arial"/>
                <w:sz w:val="24"/>
                <w:szCs w:val="24"/>
              </w:rPr>
            </w:pPr>
            <w:r w:rsidRPr="00E7688A">
              <w:rPr>
                <w:rFonts w:ascii="Verdana" w:hAnsi="Verdana" w:cs="Arial"/>
                <w:sz w:val="24"/>
                <w:szCs w:val="24"/>
              </w:rPr>
              <w:t>Stay Well in Your Community</w:t>
            </w:r>
          </w:p>
        </w:tc>
      </w:tr>
      <w:tr w:rsidR="00AF65ED" w:rsidRPr="00E23B12" w:rsidTr="006802A0">
        <w:trPr>
          <w:trHeight w:val="549"/>
        </w:trPr>
        <w:tc>
          <w:tcPr>
            <w:tcW w:w="846" w:type="dxa"/>
            <w:shd w:val="clear" w:color="auto" w:fill="FFFFFF" w:themeFill="background1"/>
            <w:vAlign w:val="center"/>
          </w:tcPr>
          <w:p w:rsidR="00AF65ED" w:rsidRDefault="00AF65ED" w:rsidP="00577535">
            <w:pPr>
              <w:rPr>
                <w:rFonts w:ascii="Verdana" w:hAnsi="Verdana" w:cs="Arial"/>
                <w:sz w:val="24"/>
                <w:szCs w:val="24"/>
              </w:rPr>
            </w:pPr>
            <w:r>
              <w:rPr>
                <w:rFonts w:ascii="Verdana" w:hAnsi="Verdana" w:cs="Arial"/>
                <w:sz w:val="24"/>
                <w:szCs w:val="24"/>
              </w:rPr>
              <w:t>APCIS</w:t>
            </w:r>
          </w:p>
        </w:tc>
        <w:tc>
          <w:tcPr>
            <w:tcW w:w="8788" w:type="dxa"/>
            <w:vAlign w:val="center"/>
          </w:tcPr>
          <w:p w:rsidR="00AF65ED" w:rsidRPr="00E7688A" w:rsidRDefault="00AF65ED" w:rsidP="00577535">
            <w:pPr>
              <w:rPr>
                <w:rFonts w:ascii="Verdana" w:hAnsi="Verdana" w:cs="Arial"/>
                <w:sz w:val="24"/>
                <w:szCs w:val="24"/>
              </w:rPr>
            </w:pPr>
            <w:r w:rsidRPr="00E7688A">
              <w:rPr>
                <w:rFonts w:ascii="Verdana" w:hAnsi="Verdana" w:cs="Arial"/>
                <w:sz w:val="24"/>
                <w:szCs w:val="24"/>
              </w:rPr>
              <w:t>Accelerating the Pace of Change of Integrated Services</w:t>
            </w:r>
          </w:p>
        </w:tc>
      </w:tr>
      <w:tr w:rsidR="003F62FC" w:rsidRPr="00E23B12" w:rsidTr="006802A0">
        <w:trPr>
          <w:trHeight w:val="549"/>
        </w:trPr>
        <w:tc>
          <w:tcPr>
            <w:tcW w:w="846" w:type="dxa"/>
            <w:shd w:val="clear" w:color="auto" w:fill="FFFFFF" w:themeFill="background1"/>
            <w:vAlign w:val="center"/>
          </w:tcPr>
          <w:p w:rsidR="003F62FC" w:rsidRDefault="003F62FC" w:rsidP="00577535">
            <w:pPr>
              <w:rPr>
                <w:rFonts w:ascii="Verdana" w:hAnsi="Verdana" w:cs="Arial"/>
                <w:sz w:val="24"/>
                <w:szCs w:val="24"/>
              </w:rPr>
            </w:pPr>
            <w:r>
              <w:rPr>
                <w:rFonts w:ascii="Verdana" w:hAnsi="Verdana" w:cs="Arial"/>
                <w:sz w:val="24"/>
                <w:szCs w:val="24"/>
              </w:rPr>
              <w:lastRenderedPageBreak/>
              <w:t>PMO</w:t>
            </w:r>
          </w:p>
        </w:tc>
        <w:tc>
          <w:tcPr>
            <w:tcW w:w="8788" w:type="dxa"/>
            <w:vAlign w:val="center"/>
          </w:tcPr>
          <w:p w:rsidR="003F62FC" w:rsidRPr="00E7688A" w:rsidRDefault="003F62FC" w:rsidP="00577535">
            <w:pPr>
              <w:rPr>
                <w:rFonts w:ascii="Verdana" w:hAnsi="Verdana" w:cs="Arial"/>
                <w:sz w:val="24"/>
                <w:szCs w:val="24"/>
              </w:rPr>
            </w:pPr>
            <w:r w:rsidRPr="003F62FC">
              <w:rPr>
                <w:rFonts w:ascii="Verdana" w:hAnsi="Verdana" w:cs="Arial"/>
                <w:sz w:val="24"/>
                <w:szCs w:val="24"/>
              </w:rPr>
              <w:t>Programme Management Office</w:t>
            </w:r>
          </w:p>
        </w:tc>
      </w:tr>
      <w:tr w:rsidR="00EE1A5D" w:rsidRPr="00E23B12" w:rsidTr="006802A0">
        <w:trPr>
          <w:trHeight w:val="549"/>
        </w:trPr>
        <w:tc>
          <w:tcPr>
            <w:tcW w:w="846" w:type="dxa"/>
            <w:shd w:val="clear" w:color="auto" w:fill="FFFFFF" w:themeFill="background1"/>
            <w:vAlign w:val="center"/>
          </w:tcPr>
          <w:p w:rsidR="00EE1A5D" w:rsidRDefault="00EE1A5D" w:rsidP="00577535">
            <w:pPr>
              <w:rPr>
                <w:rFonts w:ascii="Verdana" w:hAnsi="Verdana" w:cs="Arial"/>
                <w:sz w:val="24"/>
                <w:szCs w:val="24"/>
              </w:rPr>
            </w:pPr>
            <w:r>
              <w:rPr>
                <w:rFonts w:ascii="Verdana" w:hAnsi="Verdana" w:cs="Arial"/>
                <w:sz w:val="24"/>
                <w:szCs w:val="24"/>
              </w:rPr>
              <w:t>TLG</w:t>
            </w:r>
          </w:p>
        </w:tc>
        <w:tc>
          <w:tcPr>
            <w:tcW w:w="8788" w:type="dxa"/>
            <w:vAlign w:val="center"/>
          </w:tcPr>
          <w:p w:rsidR="00EE1A5D" w:rsidRPr="003F62FC" w:rsidRDefault="00EE1A5D" w:rsidP="00577535">
            <w:pPr>
              <w:rPr>
                <w:rFonts w:ascii="Verdana" w:hAnsi="Verdana" w:cs="Arial"/>
                <w:sz w:val="24"/>
                <w:szCs w:val="24"/>
              </w:rPr>
            </w:pPr>
            <w:r w:rsidRPr="00EE1A5D">
              <w:rPr>
                <w:rFonts w:ascii="Verdana" w:hAnsi="Verdana" w:cs="Arial"/>
                <w:sz w:val="24"/>
                <w:szCs w:val="24"/>
              </w:rPr>
              <w:t>Transformation Leadership Group</w:t>
            </w:r>
          </w:p>
        </w:tc>
      </w:tr>
      <w:tr w:rsidR="002E318A" w:rsidRPr="00E23B12" w:rsidTr="006802A0">
        <w:trPr>
          <w:trHeight w:val="549"/>
        </w:trPr>
        <w:tc>
          <w:tcPr>
            <w:tcW w:w="846" w:type="dxa"/>
            <w:shd w:val="clear" w:color="auto" w:fill="FFFFFF" w:themeFill="background1"/>
            <w:vAlign w:val="center"/>
          </w:tcPr>
          <w:p w:rsidR="002E318A" w:rsidRDefault="002E318A" w:rsidP="00577535">
            <w:pPr>
              <w:rPr>
                <w:rFonts w:ascii="Verdana" w:hAnsi="Verdana" w:cs="Arial"/>
                <w:sz w:val="24"/>
                <w:szCs w:val="24"/>
              </w:rPr>
            </w:pPr>
            <w:r>
              <w:rPr>
                <w:rFonts w:ascii="Verdana" w:hAnsi="Verdana" w:cs="Arial"/>
                <w:sz w:val="24"/>
                <w:szCs w:val="24"/>
              </w:rPr>
              <w:t>RPB</w:t>
            </w:r>
          </w:p>
        </w:tc>
        <w:tc>
          <w:tcPr>
            <w:tcW w:w="8788" w:type="dxa"/>
            <w:vAlign w:val="center"/>
          </w:tcPr>
          <w:p w:rsidR="002E318A" w:rsidRPr="00EE1A5D" w:rsidRDefault="002E318A" w:rsidP="00577535">
            <w:pPr>
              <w:rPr>
                <w:rFonts w:ascii="Verdana" w:hAnsi="Verdana" w:cs="Arial"/>
                <w:sz w:val="24"/>
                <w:szCs w:val="24"/>
              </w:rPr>
            </w:pPr>
            <w:r w:rsidRPr="00EE1A5D">
              <w:rPr>
                <w:rFonts w:ascii="Verdana" w:hAnsi="Verdana" w:cs="Arial"/>
                <w:sz w:val="24"/>
                <w:szCs w:val="24"/>
              </w:rPr>
              <w:t>Regional Partnership Board</w:t>
            </w:r>
          </w:p>
        </w:tc>
      </w:tr>
      <w:tr w:rsidR="007855A6" w:rsidRPr="00E23B12" w:rsidTr="006802A0">
        <w:trPr>
          <w:trHeight w:val="549"/>
        </w:trPr>
        <w:tc>
          <w:tcPr>
            <w:tcW w:w="846" w:type="dxa"/>
            <w:shd w:val="clear" w:color="auto" w:fill="FFFFFF" w:themeFill="background1"/>
            <w:vAlign w:val="center"/>
          </w:tcPr>
          <w:p w:rsidR="007855A6" w:rsidRDefault="007855A6" w:rsidP="00577535">
            <w:pPr>
              <w:rPr>
                <w:rFonts w:ascii="Verdana" w:hAnsi="Verdana" w:cs="Arial"/>
                <w:sz w:val="24"/>
                <w:szCs w:val="24"/>
              </w:rPr>
            </w:pPr>
            <w:r>
              <w:rPr>
                <w:rFonts w:ascii="Verdana" w:hAnsi="Verdana" w:cs="Arial"/>
                <w:sz w:val="24"/>
                <w:szCs w:val="24"/>
              </w:rPr>
              <w:t>RCTCBC</w:t>
            </w:r>
          </w:p>
        </w:tc>
        <w:tc>
          <w:tcPr>
            <w:tcW w:w="8788" w:type="dxa"/>
            <w:vAlign w:val="center"/>
          </w:tcPr>
          <w:p w:rsidR="007855A6" w:rsidRPr="00EE1A5D" w:rsidRDefault="0048510E" w:rsidP="00577535">
            <w:pPr>
              <w:rPr>
                <w:rFonts w:ascii="Verdana" w:hAnsi="Verdana" w:cs="Arial"/>
                <w:sz w:val="24"/>
                <w:szCs w:val="24"/>
              </w:rPr>
            </w:pPr>
            <w:r>
              <w:rPr>
                <w:rFonts w:ascii="Verdana" w:hAnsi="Verdana" w:cs="Arial"/>
                <w:sz w:val="24"/>
                <w:szCs w:val="24"/>
              </w:rPr>
              <w:t>Rhondda Cynon Taf</w:t>
            </w:r>
            <w:r w:rsidR="007855A6" w:rsidRPr="00614EBF">
              <w:rPr>
                <w:rFonts w:ascii="Verdana" w:hAnsi="Verdana" w:cs="Arial"/>
                <w:sz w:val="24"/>
                <w:szCs w:val="24"/>
              </w:rPr>
              <w:t xml:space="preserve"> County Borough Council</w:t>
            </w:r>
          </w:p>
        </w:tc>
      </w:tr>
    </w:tbl>
    <w:p w:rsidR="002A4407" w:rsidRDefault="002A4407" w:rsidP="00E55D6E">
      <w:pPr>
        <w:pStyle w:val="ListParagraph"/>
        <w:spacing w:after="0" w:line="240" w:lineRule="auto"/>
        <w:ind w:left="360"/>
        <w:rPr>
          <w:rFonts w:ascii="Verdana" w:hAnsi="Verdana" w:cs="Arial"/>
          <w:b/>
          <w:sz w:val="24"/>
          <w:szCs w:val="24"/>
        </w:rPr>
      </w:pPr>
    </w:p>
    <w:p w:rsidR="006A7DA6" w:rsidRPr="00AF65ED" w:rsidRDefault="006A7DA6" w:rsidP="00AF65ED">
      <w:pPr>
        <w:pStyle w:val="ListParagraph"/>
        <w:numPr>
          <w:ilvl w:val="0"/>
          <w:numId w:val="1"/>
        </w:numPr>
        <w:spacing w:before="120" w:after="120" w:line="240" w:lineRule="auto"/>
        <w:contextualSpacing w:val="0"/>
        <w:rPr>
          <w:rFonts w:ascii="Verdana" w:hAnsi="Verdana" w:cs="Arial"/>
          <w:b/>
          <w:sz w:val="24"/>
          <w:szCs w:val="24"/>
        </w:rPr>
      </w:pPr>
      <w:r w:rsidRPr="00E23B12">
        <w:rPr>
          <w:rFonts w:ascii="Verdana" w:hAnsi="Verdana" w:cs="Arial"/>
          <w:b/>
          <w:sz w:val="24"/>
          <w:szCs w:val="24"/>
        </w:rPr>
        <w:tab/>
        <w:t>SITUATION/BACKGROUND</w:t>
      </w:r>
    </w:p>
    <w:p w:rsidR="003334AF" w:rsidRDefault="002A4407" w:rsidP="002E176F">
      <w:pPr>
        <w:pStyle w:val="ListParagraph"/>
        <w:numPr>
          <w:ilvl w:val="1"/>
          <w:numId w:val="1"/>
        </w:numPr>
        <w:spacing w:before="120" w:after="120" w:line="240" w:lineRule="auto"/>
        <w:contextualSpacing w:val="0"/>
        <w:jc w:val="both"/>
        <w:rPr>
          <w:rFonts w:ascii="Verdana" w:hAnsi="Verdana" w:cs="Arial"/>
          <w:sz w:val="24"/>
          <w:szCs w:val="24"/>
        </w:rPr>
      </w:pPr>
      <w:r w:rsidRPr="002A4407">
        <w:rPr>
          <w:rFonts w:ascii="Verdana" w:hAnsi="Verdana" w:cs="Arial"/>
          <w:sz w:val="24"/>
          <w:szCs w:val="24"/>
        </w:rPr>
        <w:t xml:space="preserve">Welsh Government announced on 10 June 2019 Transformation Fund investment of £22.7m </w:t>
      </w:r>
      <w:r>
        <w:rPr>
          <w:rFonts w:ascii="Verdana" w:hAnsi="Verdana" w:cs="Arial"/>
          <w:sz w:val="24"/>
          <w:szCs w:val="24"/>
        </w:rPr>
        <w:t xml:space="preserve">allocated to the </w:t>
      </w:r>
      <w:r w:rsidRPr="002A4407">
        <w:rPr>
          <w:rFonts w:ascii="Verdana" w:hAnsi="Verdana" w:cs="Arial"/>
          <w:sz w:val="24"/>
          <w:szCs w:val="24"/>
        </w:rPr>
        <w:t xml:space="preserve">Cwm Taf Morgannwg Regional Partnership.  </w:t>
      </w:r>
      <w:r w:rsidR="00A07A55">
        <w:rPr>
          <w:rFonts w:ascii="Verdana" w:hAnsi="Verdana" w:cs="Arial"/>
          <w:sz w:val="24"/>
          <w:szCs w:val="24"/>
        </w:rPr>
        <w:t xml:space="preserve">This funding was awarded following a </w:t>
      </w:r>
      <w:r w:rsidR="00AF65ED">
        <w:rPr>
          <w:rFonts w:ascii="Verdana" w:hAnsi="Verdana" w:cs="Arial"/>
          <w:sz w:val="24"/>
          <w:szCs w:val="24"/>
        </w:rPr>
        <w:t>receipt of a proposal</w:t>
      </w:r>
      <w:r w:rsidR="00A07A55">
        <w:rPr>
          <w:rFonts w:ascii="Verdana" w:hAnsi="Verdana" w:cs="Arial"/>
          <w:sz w:val="24"/>
          <w:szCs w:val="24"/>
        </w:rPr>
        <w:t xml:space="preserve"> </w:t>
      </w:r>
      <w:r w:rsidR="00E7688A">
        <w:rPr>
          <w:rFonts w:ascii="Verdana" w:hAnsi="Verdana" w:cs="Arial"/>
          <w:sz w:val="24"/>
          <w:szCs w:val="24"/>
        </w:rPr>
        <w:t>whi</w:t>
      </w:r>
      <w:r w:rsidR="00AF65ED">
        <w:rPr>
          <w:rFonts w:ascii="Verdana" w:hAnsi="Verdana" w:cs="Arial"/>
          <w:sz w:val="24"/>
          <w:szCs w:val="24"/>
        </w:rPr>
        <w:t>ch consisted of two programmes:</w:t>
      </w:r>
      <w:r w:rsidR="00E7688A">
        <w:rPr>
          <w:rFonts w:ascii="Verdana" w:hAnsi="Verdana" w:cs="Arial"/>
          <w:sz w:val="24"/>
          <w:szCs w:val="24"/>
        </w:rPr>
        <w:t xml:space="preserve"> </w:t>
      </w:r>
      <w:r w:rsidR="00E7688A" w:rsidRPr="00E7688A">
        <w:rPr>
          <w:rFonts w:ascii="Verdana" w:hAnsi="Verdana" w:cs="Arial"/>
          <w:sz w:val="24"/>
          <w:szCs w:val="24"/>
        </w:rPr>
        <w:t>the ‘Stay Well in Your Community’ (SWYC)</w:t>
      </w:r>
      <w:r w:rsidR="00AF65ED">
        <w:rPr>
          <w:rFonts w:ascii="Verdana" w:hAnsi="Verdana" w:cs="Arial"/>
          <w:sz w:val="24"/>
          <w:szCs w:val="24"/>
        </w:rPr>
        <w:t xml:space="preserve"> Programme</w:t>
      </w:r>
      <w:r w:rsidR="00E7688A">
        <w:rPr>
          <w:rFonts w:ascii="Verdana" w:hAnsi="Verdana" w:cs="Arial"/>
          <w:sz w:val="24"/>
          <w:szCs w:val="24"/>
        </w:rPr>
        <w:t>, within the former Cwm Taf region</w:t>
      </w:r>
      <w:r w:rsidR="00AF65ED">
        <w:rPr>
          <w:rFonts w:ascii="Verdana" w:hAnsi="Verdana" w:cs="Arial"/>
          <w:sz w:val="24"/>
          <w:szCs w:val="24"/>
        </w:rPr>
        <w:t>;</w:t>
      </w:r>
      <w:r w:rsidR="00E7688A">
        <w:rPr>
          <w:rFonts w:ascii="Verdana" w:hAnsi="Verdana" w:cs="Arial"/>
          <w:sz w:val="24"/>
          <w:szCs w:val="24"/>
        </w:rPr>
        <w:t xml:space="preserve"> and </w:t>
      </w:r>
      <w:r w:rsidR="00E7688A" w:rsidRPr="00E7688A">
        <w:rPr>
          <w:rFonts w:ascii="Verdana" w:hAnsi="Verdana" w:cs="Arial"/>
          <w:sz w:val="24"/>
          <w:szCs w:val="24"/>
        </w:rPr>
        <w:t>‘Accelerating the Pace of Change of Integrated Services’ (APCIS)</w:t>
      </w:r>
      <w:r w:rsidR="00AF65ED">
        <w:rPr>
          <w:rFonts w:ascii="Verdana" w:hAnsi="Verdana" w:cs="Arial"/>
          <w:sz w:val="24"/>
          <w:szCs w:val="24"/>
        </w:rPr>
        <w:t xml:space="preserve"> Programme</w:t>
      </w:r>
      <w:r w:rsidR="00E7688A">
        <w:rPr>
          <w:rFonts w:ascii="Verdana" w:hAnsi="Verdana" w:cs="Arial"/>
          <w:sz w:val="24"/>
          <w:szCs w:val="24"/>
        </w:rPr>
        <w:t xml:space="preserve">, within the Bridgend locality. Both programmes were developed via engagement with </w:t>
      </w:r>
      <w:r w:rsidR="002E176F">
        <w:rPr>
          <w:rFonts w:ascii="Verdana" w:hAnsi="Verdana" w:cs="Arial"/>
          <w:sz w:val="24"/>
          <w:szCs w:val="24"/>
        </w:rPr>
        <w:t>third</w:t>
      </w:r>
      <w:r w:rsidR="00A07A55" w:rsidRPr="00A07A55">
        <w:rPr>
          <w:rFonts w:ascii="Verdana" w:hAnsi="Verdana" w:cs="Arial"/>
          <w:sz w:val="24"/>
          <w:szCs w:val="24"/>
        </w:rPr>
        <w:t xml:space="preserve"> sector representatives, </w:t>
      </w:r>
      <w:r w:rsidR="00AF65ED">
        <w:rPr>
          <w:rFonts w:ascii="Verdana" w:hAnsi="Verdana" w:cs="Arial"/>
          <w:sz w:val="24"/>
          <w:szCs w:val="24"/>
        </w:rPr>
        <w:t xml:space="preserve">and operational and </w:t>
      </w:r>
      <w:r w:rsidR="00A07A55" w:rsidRPr="00A07A55">
        <w:rPr>
          <w:rFonts w:ascii="Verdana" w:hAnsi="Verdana" w:cs="Arial"/>
          <w:sz w:val="24"/>
          <w:szCs w:val="24"/>
        </w:rPr>
        <w:t xml:space="preserve">clinical staff across </w:t>
      </w:r>
      <w:r w:rsidR="00E7688A">
        <w:rPr>
          <w:rFonts w:ascii="Verdana" w:hAnsi="Verdana" w:cs="Arial"/>
          <w:sz w:val="24"/>
          <w:szCs w:val="24"/>
        </w:rPr>
        <w:t xml:space="preserve">the </w:t>
      </w:r>
      <w:r w:rsidR="00A07A55" w:rsidRPr="00A07A55">
        <w:rPr>
          <w:rFonts w:ascii="Verdana" w:hAnsi="Verdana" w:cs="Arial"/>
          <w:sz w:val="24"/>
          <w:szCs w:val="24"/>
        </w:rPr>
        <w:t xml:space="preserve">three Local Authorities and </w:t>
      </w:r>
      <w:r w:rsidR="00AF65ED">
        <w:rPr>
          <w:rFonts w:ascii="Verdana" w:hAnsi="Verdana" w:cs="Arial"/>
          <w:sz w:val="24"/>
          <w:szCs w:val="24"/>
        </w:rPr>
        <w:t>Health Board</w:t>
      </w:r>
      <w:r w:rsidR="00E7688A">
        <w:rPr>
          <w:rFonts w:ascii="Verdana" w:hAnsi="Verdana" w:cs="Arial"/>
          <w:sz w:val="24"/>
          <w:szCs w:val="24"/>
        </w:rPr>
        <w:t xml:space="preserve">. The overarching aim of </w:t>
      </w:r>
      <w:r w:rsidR="003F62FC">
        <w:rPr>
          <w:rFonts w:ascii="Verdana" w:hAnsi="Verdana" w:cs="Arial"/>
          <w:sz w:val="24"/>
          <w:szCs w:val="24"/>
        </w:rPr>
        <w:t xml:space="preserve">both </w:t>
      </w:r>
      <w:r w:rsidR="00E7688A">
        <w:rPr>
          <w:rFonts w:ascii="Verdana" w:hAnsi="Verdana" w:cs="Arial"/>
          <w:sz w:val="24"/>
          <w:szCs w:val="24"/>
        </w:rPr>
        <w:t>programme</w:t>
      </w:r>
      <w:r w:rsidR="003F62FC">
        <w:rPr>
          <w:rFonts w:ascii="Verdana" w:hAnsi="Verdana" w:cs="Arial"/>
          <w:sz w:val="24"/>
          <w:szCs w:val="24"/>
        </w:rPr>
        <w:t>s</w:t>
      </w:r>
      <w:r w:rsidR="00E7688A">
        <w:rPr>
          <w:rFonts w:ascii="Verdana" w:hAnsi="Verdana" w:cs="Arial"/>
          <w:sz w:val="24"/>
          <w:szCs w:val="24"/>
        </w:rPr>
        <w:t xml:space="preserve"> is to provide </w:t>
      </w:r>
      <w:r w:rsidR="00680A42">
        <w:rPr>
          <w:rFonts w:ascii="Verdana" w:hAnsi="Verdana" w:cs="Arial"/>
          <w:sz w:val="24"/>
          <w:szCs w:val="24"/>
        </w:rPr>
        <w:t>seamless services closer to home and improving outcomes, w</w:t>
      </w:r>
      <w:r w:rsidR="00A07A55" w:rsidRPr="00A07A55">
        <w:rPr>
          <w:rFonts w:ascii="Verdana" w:hAnsi="Verdana" w:cs="Arial"/>
          <w:sz w:val="24"/>
          <w:szCs w:val="24"/>
        </w:rPr>
        <w:t xml:space="preserve">herever </w:t>
      </w:r>
      <w:r w:rsidR="00680A42">
        <w:rPr>
          <w:rFonts w:ascii="Verdana" w:hAnsi="Verdana" w:cs="Arial"/>
          <w:sz w:val="24"/>
          <w:szCs w:val="24"/>
        </w:rPr>
        <w:t xml:space="preserve">people </w:t>
      </w:r>
      <w:r w:rsidR="00A07A55" w:rsidRPr="00A07A55">
        <w:rPr>
          <w:rFonts w:ascii="Verdana" w:hAnsi="Verdana" w:cs="Arial"/>
          <w:sz w:val="24"/>
          <w:szCs w:val="24"/>
        </w:rPr>
        <w:t>live in Cwm Taf Morgannwg</w:t>
      </w:r>
      <w:r w:rsidR="00AF65ED">
        <w:rPr>
          <w:rFonts w:ascii="Verdana" w:hAnsi="Verdana" w:cs="Arial"/>
          <w:sz w:val="24"/>
          <w:szCs w:val="24"/>
        </w:rPr>
        <w:t>.</w:t>
      </w:r>
    </w:p>
    <w:p w:rsidR="004C346E" w:rsidRPr="003F62FC" w:rsidRDefault="002A4407" w:rsidP="002E176F">
      <w:pPr>
        <w:pStyle w:val="ListParagraph"/>
        <w:numPr>
          <w:ilvl w:val="1"/>
          <w:numId w:val="1"/>
        </w:numPr>
        <w:spacing w:before="120" w:after="120" w:line="240" w:lineRule="auto"/>
        <w:contextualSpacing w:val="0"/>
        <w:jc w:val="both"/>
        <w:rPr>
          <w:rFonts w:ascii="Verdana" w:hAnsi="Verdana" w:cs="Arial"/>
          <w:sz w:val="24"/>
          <w:szCs w:val="24"/>
        </w:rPr>
      </w:pPr>
      <w:r w:rsidRPr="00AF65ED">
        <w:rPr>
          <w:rFonts w:ascii="Verdana" w:hAnsi="Verdana" w:cs="Arial"/>
          <w:sz w:val="24"/>
          <w:szCs w:val="24"/>
        </w:rPr>
        <w:t>The financial sustainability plan underpinning the Region’s two transformation programmes includes an approach to risk management which requires investment to be prioritised to ensure the correct balance of recurrent investment to potential recurrent cost release from the wider system.</w:t>
      </w:r>
    </w:p>
    <w:p w:rsidR="0007689C" w:rsidRPr="003F62FC" w:rsidRDefault="0007689C" w:rsidP="002E176F">
      <w:pPr>
        <w:pStyle w:val="ListParagraph"/>
        <w:numPr>
          <w:ilvl w:val="1"/>
          <w:numId w:val="1"/>
        </w:numPr>
        <w:spacing w:before="120" w:after="120" w:line="240" w:lineRule="auto"/>
        <w:contextualSpacing w:val="0"/>
        <w:jc w:val="both"/>
        <w:rPr>
          <w:rFonts w:ascii="Verdana" w:hAnsi="Verdana" w:cs="Arial"/>
          <w:sz w:val="24"/>
          <w:szCs w:val="24"/>
        </w:rPr>
      </w:pPr>
      <w:r w:rsidRPr="0007689C">
        <w:rPr>
          <w:rFonts w:ascii="Verdana" w:hAnsi="Verdana" w:cs="Arial"/>
          <w:sz w:val="24"/>
          <w:szCs w:val="24"/>
        </w:rPr>
        <w:t>Following the completion of prioritisation, each transformation programme is targeting investment as per table 1.</w:t>
      </w:r>
    </w:p>
    <w:tbl>
      <w:tblPr>
        <w:tblStyle w:val="TableGrid"/>
        <w:tblW w:w="0" w:type="auto"/>
        <w:tblInd w:w="41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134"/>
        <w:gridCol w:w="1298"/>
        <w:gridCol w:w="1299"/>
        <w:gridCol w:w="1299"/>
        <w:gridCol w:w="1298"/>
        <w:gridCol w:w="1299"/>
        <w:gridCol w:w="1299"/>
      </w:tblGrid>
      <w:tr w:rsidR="0007689C" w:rsidTr="00025A03">
        <w:tc>
          <w:tcPr>
            <w:tcW w:w="1134" w:type="dxa"/>
            <w:vMerge w:val="restart"/>
            <w:shd w:val="clear" w:color="auto" w:fill="D9D9D9" w:themeFill="background1" w:themeFillShade="D9"/>
            <w:vAlign w:val="center"/>
          </w:tcPr>
          <w:p w:rsidR="0007689C" w:rsidRPr="0007689C" w:rsidRDefault="0007689C" w:rsidP="00181B5B">
            <w:pPr>
              <w:jc w:val="center"/>
              <w:rPr>
                <w:rFonts w:ascii="Arial" w:hAnsi="Arial" w:cs="Arial"/>
                <w:b/>
              </w:rPr>
            </w:pPr>
            <w:r w:rsidRPr="0007689C">
              <w:rPr>
                <w:rFonts w:ascii="Arial" w:hAnsi="Arial" w:cs="Arial"/>
                <w:b/>
              </w:rPr>
              <w:t>TABLE 1</w:t>
            </w:r>
          </w:p>
        </w:tc>
        <w:tc>
          <w:tcPr>
            <w:tcW w:w="2597" w:type="dxa"/>
            <w:gridSpan w:val="2"/>
            <w:tcBorders>
              <w:bottom w:val="nil"/>
            </w:tcBorders>
            <w:shd w:val="clear" w:color="auto" w:fill="D9D9D9" w:themeFill="background1" w:themeFillShade="D9"/>
          </w:tcPr>
          <w:p w:rsidR="0007689C" w:rsidRDefault="0007689C" w:rsidP="00181B5B">
            <w:pPr>
              <w:jc w:val="center"/>
              <w:rPr>
                <w:rFonts w:ascii="Arial" w:hAnsi="Arial" w:cs="Arial"/>
              </w:rPr>
            </w:pPr>
            <w:r>
              <w:rPr>
                <w:rFonts w:ascii="Arial" w:hAnsi="Arial" w:cs="Arial"/>
              </w:rPr>
              <w:t>2019/20</w:t>
            </w:r>
          </w:p>
        </w:tc>
        <w:tc>
          <w:tcPr>
            <w:tcW w:w="2597" w:type="dxa"/>
            <w:gridSpan w:val="2"/>
            <w:tcBorders>
              <w:bottom w:val="nil"/>
            </w:tcBorders>
            <w:shd w:val="clear" w:color="auto" w:fill="D9D9D9" w:themeFill="background1" w:themeFillShade="D9"/>
          </w:tcPr>
          <w:p w:rsidR="0007689C" w:rsidRDefault="0007689C" w:rsidP="00181B5B">
            <w:pPr>
              <w:jc w:val="center"/>
              <w:rPr>
                <w:rFonts w:ascii="Arial" w:hAnsi="Arial" w:cs="Arial"/>
              </w:rPr>
            </w:pPr>
            <w:r>
              <w:rPr>
                <w:rFonts w:ascii="Arial" w:hAnsi="Arial" w:cs="Arial"/>
              </w:rPr>
              <w:t>2020/21</w:t>
            </w:r>
          </w:p>
        </w:tc>
        <w:tc>
          <w:tcPr>
            <w:tcW w:w="2598" w:type="dxa"/>
            <w:gridSpan w:val="2"/>
            <w:tcBorders>
              <w:bottom w:val="nil"/>
            </w:tcBorders>
            <w:shd w:val="clear" w:color="auto" w:fill="D9D9D9" w:themeFill="background1" w:themeFillShade="D9"/>
          </w:tcPr>
          <w:p w:rsidR="0007689C" w:rsidRDefault="0007689C" w:rsidP="00181B5B">
            <w:pPr>
              <w:jc w:val="center"/>
              <w:rPr>
                <w:rFonts w:ascii="Arial" w:hAnsi="Arial" w:cs="Arial"/>
              </w:rPr>
            </w:pPr>
            <w:r>
              <w:rPr>
                <w:rFonts w:ascii="Arial" w:hAnsi="Arial" w:cs="Arial"/>
              </w:rPr>
              <w:t>Total</w:t>
            </w:r>
          </w:p>
        </w:tc>
      </w:tr>
      <w:tr w:rsidR="0007689C" w:rsidTr="00025A03">
        <w:tc>
          <w:tcPr>
            <w:tcW w:w="1134" w:type="dxa"/>
            <w:vMerge/>
            <w:shd w:val="clear" w:color="auto" w:fill="D9D9D9" w:themeFill="background1" w:themeFillShade="D9"/>
          </w:tcPr>
          <w:p w:rsidR="0007689C" w:rsidRDefault="0007689C" w:rsidP="00181B5B">
            <w:pPr>
              <w:jc w:val="both"/>
              <w:rPr>
                <w:rFonts w:ascii="Arial" w:hAnsi="Arial" w:cs="Arial"/>
              </w:rPr>
            </w:pPr>
          </w:p>
        </w:tc>
        <w:tc>
          <w:tcPr>
            <w:tcW w:w="2597" w:type="dxa"/>
            <w:gridSpan w:val="2"/>
            <w:tcBorders>
              <w:top w:val="nil"/>
              <w:bottom w:val="single" w:sz="4" w:space="0" w:color="BFBFBF"/>
            </w:tcBorders>
            <w:shd w:val="clear" w:color="auto" w:fill="D9D9D9" w:themeFill="background1" w:themeFillShade="D9"/>
          </w:tcPr>
          <w:p w:rsidR="0007689C" w:rsidRDefault="0007689C" w:rsidP="00181B5B">
            <w:pPr>
              <w:jc w:val="center"/>
              <w:rPr>
                <w:rFonts w:ascii="Arial" w:hAnsi="Arial" w:cs="Arial"/>
              </w:rPr>
            </w:pPr>
            <w:r>
              <w:rPr>
                <w:rFonts w:ascii="Arial" w:hAnsi="Arial" w:cs="Arial"/>
              </w:rPr>
              <w:t>£k</w:t>
            </w:r>
          </w:p>
        </w:tc>
        <w:tc>
          <w:tcPr>
            <w:tcW w:w="2597" w:type="dxa"/>
            <w:gridSpan w:val="2"/>
            <w:tcBorders>
              <w:top w:val="nil"/>
              <w:bottom w:val="single" w:sz="4" w:space="0" w:color="BFBFBF"/>
            </w:tcBorders>
            <w:shd w:val="clear" w:color="auto" w:fill="D9D9D9" w:themeFill="background1" w:themeFillShade="D9"/>
          </w:tcPr>
          <w:p w:rsidR="0007689C" w:rsidRDefault="0007689C" w:rsidP="00181B5B">
            <w:pPr>
              <w:jc w:val="center"/>
              <w:rPr>
                <w:rFonts w:ascii="Arial" w:hAnsi="Arial" w:cs="Arial"/>
              </w:rPr>
            </w:pPr>
            <w:r>
              <w:rPr>
                <w:rFonts w:ascii="Arial" w:hAnsi="Arial" w:cs="Arial"/>
              </w:rPr>
              <w:t>£k</w:t>
            </w:r>
          </w:p>
        </w:tc>
        <w:tc>
          <w:tcPr>
            <w:tcW w:w="2598" w:type="dxa"/>
            <w:gridSpan w:val="2"/>
            <w:tcBorders>
              <w:top w:val="nil"/>
              <w:bottom w:val="single" w:sz="4" w:space="0" w:color="BFBFBF"/>
            </w:tcBorders>
            <w:shd w:val="clear" w:color="auto" w:fill="D9D9D9" w:themeFill="background1" w:themeFillShade="D9"/>
          </w:tcPr>
          <w:p w:rsidR="0007689C" w:rsidRDefault="0007689C" w:rsidP="00181B5B">
            <w:pPr>
              <w:jc w:val="center"/>
              <w:rPr>
                <w:rFonts w:ascii="Arial" w:hAnsi="Arial" w:cs="Arial"/>
              </w:rPr>
            </w:pPr>
            <w:r>
              <w:rPr>
                <w:rFonts w:ascii="Arial" w:hAnsi="Arial" w:cs="Arial"/>
              </w:rPr>
              <w:t>£k</w:t>
            </w:r>
          </w:p>
        </w:tc>
      </w:tr>
      <w:tr w:rsidR="0007689C" w:rsidTr="00CB5975">
        <w:tc>
          <w:tcPr>
            <w:tcW w:w="1134" w:type="dxa"/>
            <w:vMerge/>
            <w:tcBorders>
              <w:bottom w:val="single" w:sz="4" w:space="0" w:color="BFBFBF"/>
            </w:tcBorders>
            <w:shd w:val="clear" w:color="auto" w:fill="D9D9D9" w:themeFill="background1" w:themeFillShade="D9"/>
          </w:tcPr>
          <w:p w:rsidR="0007689C" w:rsidRDefault="0007689C" w:rsidP="00181B5B">
            <w:pPr>
              <w:jc w:val="both"/>
              <w:rPr>
                <w:rFonts w:ascii="Arial" w:hAnsi="Arial" w:cs="Arial"/>
              </w:rPr>
            </w:pPr>
          </w:p>
        </w:tc>
        <w:tc>
          <w:tcPr>
            <w:tcW w:w="1298" w:type="dxa"/>
            <w:tcBorders>
              <w:bottom w:val="single" w:sz="4" w:space="0" w:color="BFBFBF"/>
              <w:right w:val="nil"/>
            </w:tcBorders>
          </w:tcPr>
          <w:p w:rsidR="0007689C" w:rsidRPr="001B48B8" w:rsidRDefault="0007689C" w:rsidP="00181B5B">
            <w:pPr>
              <w:jc w:val="center"/>
              <w:rPr>
                <w:rFonts w:ascii="Arial" w:hAnsi="Arial" w:cs="Arial"/>
              </w:rPr>
            </w:pPr>
            <w:r w:rsidRPr="001B48B8">
              <w:rPr>
                <w:rFonts w:ascii="Arial" w:hAnsi="Arial" w:cs="Arial"/>
              </w:rPr>
              <w:t>Original</w:t>
            </w:r>
          </w:p>
        </w:tc>
        <w:tc>
          <w:tcPr>
            <w:tcW w:w="1299" w:type="dxa"/>
            <w:tcBorders>
              <w:left w:val="nil"/>
              <w:bottom w:val="single" w:sz="4" w:space="0" w:color="BFBFBF"/>
            </w:tcBorders>
          </w:tcPr>
          <w:p w:rsidR="0007689C" w:rsidRPr="001B48B8" w:rsidRDefault="0007689C" w:rsidP="00181B5B">
            <w:pPr>
              <w:jc w:val="center"/>
              <w:rPr>
                <w:rFonts w:ascii="Arial" w:hAnsi="Arial" w:cs="Arial"/>
              </w:rPr>
            </w:pPr>
            <w:r w:rsidRPr="001B48B8">
              <w:rPr>
                <w:rFonts w:ascii="Arial" w:hAnsi="Arial" w:cs="Arial"/>
              </w:rPr>
              <w:t>Revised</w:t>
            </w:r>
          </w:p>
        </w:tc>
        <w:tc>
          <w:tcPr>
            <w:tcW w:w="1299" w:type="dxa"/>
            <w:tcBorders>
              <w:bottom w:val="single" w:sz="4" w:space="0" w:color="BFBFBF"/>
              <w:right w:val="nil"/>
            </w:tcBorders>
          </w:tcPr>
          <w:p w:rsidR="0007689C" w:rsidRPr="001B48B8" w:rsidRDefault="0007689C" w:rsidP="00181B5B">
            <w:pPr>
              <w:jc w:val="center"/>
              <w:rPr>
                <w:rFonts w:ascii="Arial" w:hAnsi="Arial" w:cs="Arial"/>
              </w:rPr>
            </w:pPr>
            <w:r w:rsidRPr="001B48B8">
              <w:rPr>
                <w:rFonts w:ascii="Arial" w:hAnsi="Arial" w:cs="Arial"/>
              </w:rPr>
              <w:t>Original</w:t>
            </w:r>
          </w:p>
        </w:tc>
        <w:tc>
          <w:tcPr>
            <w:tcW w:w="1298" w:type="dxa"/>
            <w:tcBorders>
              <w:left w:val="nil"/>
              <w:bottom w:val="single" w:sz="4" w:space="0" w:color="BFBFBF"/>
            </w:tcBorders>
          </w:tcPr>
          <w:p w:rsidR="0007689C" w:rsidRPr="001B48B8" w:rsidRDefault="0007689C" w:rsidP="00181B5B">
            <w:pPr>
              <w:jc w:val="center"/>
              <w:rPr>
                <w:rFonts w:ascii="Arial" w:hAnsi="Arial" w:cs="Arial"/>
              </w:rPr>
            </w:pPr>
            <w:r w:rsidRPr="001B48B8">
              <w:rPr>
                <w:rFonts w:ascii="Arial" w:hAnsi="Arial" w:cs="Arial"/>
              </w:rPr>
              <w:t>Revised</w:t>
            </w:r>
          </w:p>
        </w:tc>
        <w:tc>
          <w:tcPr>
            <w:tcW w:w="1299" w:type="dxa"/>
            <w:tcBorders>
              <w:bottom w:val="single" w:sz="4" w:space="0" w:color="BFBFBF"/>
              <w:right w:val="nil"/>
            </w:tcBorders>
          </w:tcPr>
          <w:p w:rsidR="0007689C" w:rsidRPr="001B48B8" w:rsidRDefault="0007689C" w:rsidP="00181B5B">
            <w:pPr>
              <w:jc w:val="center"/>
              <w:rPr>
                <w:rFonts w:ascii="Arial" w:hAnsi="Arial" w:cs="Arial"/>
              </w:rPr>
            </w:pPr>
            <w:r w:rsidRPr="001B48B8">
              <w:rPr>
                <w:rFonts w:ascii="Arial" w:hAnsi="Arial" w:cs="Arial"/>
              </w:rPr>
              <w:t>Original</w:t>
            </w:r>
          </w:p>
        </w:tc>
        <w:tc>
          <w:tcPr>
            <w:tcW w:w="1299" w:type="dxa"/>
            <w:tcBorders>
              <w:left w:val="nil"/>
              <w:bottom w:val="single" w:sz="4" w:space="0" w:color="BFBFBF"/>
            </w:tcBorders>
          </w:tcPr>
          <w:p w:rsidR="0007689C" w:rsidRPr="001B48B8" w:rsidRDefault="0007689C" w:rsidP="00181B5B">
            <w:pPr>
              <w:jc w:val="center"/>
              <w:rPr>
                <w:rFonts w:ascii="Arial" w:hAnsi="Arial" w:cs="Arial"/>
              </w:rPr>
            </w:pPr>
            <w:r w:rsidRPr="001B48B8">
              <w:rPr>
                <w:rFonts w:ascii="Arial" w:hAnsi="Arial" w:cs="Arial"/>
              </w:rPr>
              <w:t>Revised</w:t>
            </w:r>
          </w:p>
        </w:tc>
      </w:tr>
      <w:tr w:rsidR="0007689C" w:rsidTr="00CB5975">
        <w:tc>
          <w:tcPr>
            <w:tcW w:w="1134" w:type="dxa"/>
            <w:tcBorders>
              <w:bottom w:val="nil"/>
            </w:tcBorders>
          </w:tcPr>
          <w:p w:rsidR="0007689C" w:rsidRPr="005E0652" w:rsidRDefault="0007689C" w:rsidP="00181B5B">
            <w:pPr>
              <w:jc w:val="both"/>
              <w:rPr>
                <w:rFonts w:ascii="Arial" w:hAnsi="Arial" w:cs="Arial"/>
                <w:sz w:val="10"/>
                <w:szCs w:val="10"/>
              </w:rPr>
            </w:pPr>
          </w:p>
        </w:tc>
        <w:tc>
          <w:tcPr>
            <w:tcW w:w="1298" w:type="dxa"/>
            <w:tcBorders>
              <w:bottom w:val="nil"/>
              <w:right w:val="nil"/>
            </w:tcBorders>
          </w:tcPr>
          <w:p w:rsidR="0007689C" w:rsidRPr="005E0652" w:rsidRDefault="0007689C" w:rsidP="00181B5B">
            <w:pPr>
              <w:jc w:val="center"/>
              <w:rPr>
                <w:rFonts w:ascii="Arial" w:hAnsi="Arial" w:cs="Arial"/>
                <w:sz w:val="10"/>
                <w:szCs w:val="10"/>
              </w:rPr>
            </w:pPr>
          </w:p>
        </w:tc>
        <w:tc>
          <w:tcPr>
            <w:tcW w:w="1299" w:type="dxa"/>
            <w:tcBorders>
              <w:left w:val="nil"/>
              <w:bottom w:val="nil"/>
            </w:tcBorders>
          </w:tcPr>
          <w:p w:rsidR="0007689C" w:rsidRPr="005E0652" w:rsidRDefault="0007689C" w:rsidP="00181B5B">
            <w:pPr>
              <w:jc w:val="center"/>
              <w:rPr>
                <w:rFonts w:ascii="Arial" w:hAnsi="Arial" w:cs="Arial"/>
                <w:sz w:val="10"/>
                <w:szCs w:val="10"/>
              </w:rPr>
            </w:pPr>
          </w:p>
        </w:tc>
        <w:tc>
          <w:tcPr>
            <w:tcW w:w="1299" w:type="dxa"/>
            <w:tcBorders>
              <w:bottom w:val="nil"/>
              <w:right w:val="nil"/>
            </w:tcBorders>
          </w:tcPr>
          <w:p w:rsidR="0007689C" w:rsidRPr="005E0652" w:rsidRDefault="0007689C" w:rsidP="00181B5B">
            <w:pPr>
              <w:jc w:val="center"/>
              <w:rPr>
                <w:rFonts w:ascii="Arial" w:hAnsi="Arial" w:cs="Arial"/>
                <w:sz w:val="10"/>
                <w:szCs w:val="10"/>
              </w:rPr>
            </w:pPr>
          </w:p>
        </w:tc>
        <w:tc>
          <w:tcPr>
            <w:tcW w:w="1298" w:type="dxa"/>
            <w:tcBorders>
              <w:left w:val="nil"/>
              <w:bottom w:val="nil"/>
            </w:tcBorders>
          </w:tcPr>
          <w:p w:rsidR="0007689C" w:rsidRPr="005E0652" w:rsidRDefault="0007689C" w:rsidP="00181B5B">
            <w:pPr>
              <w:jc w:val="center"/>
              <w:rPr>
                <w:rFonts w:ascii="Arial" w:hAnsi="Arial" w:cs="Arial"/>
                <w:sz w:val="10"/>
                <w:szCs w:val="10"/>
              </w:rPr>
            </w:pPr>
          </w:p>
        </w:tc>
        <w:tc>
          <w:tcPr>
            <w:tcW w:w="1299" w:type="dxa"/>
            <w:tcBorders>
              <w:bottom w:val="nil"/>
              <w:right w:val="nil"/>
            </w:tcBorders>
          </w:tcPr>
          <w:p w:rsidR="0007689C" w:rsidRPr="005E0652" w:rsidRDefault="0007689C" w:rsidP="00181B5B">
            <w:pPr>
              <w:jc w:val="center"/>
              <w:rPr>
                <w:rFonts w:ascii="Arial" w:hAnsi="Arial" w:cs="Arial"/>
                <w:sz w:val="10"/>
                <w:szCs w:val="10"/>
              </w:rPr>
            </w:pPr>
          </w:p>
        </w:tc>
        <w:tc>
          <w:tcPr>
            <w:tcW w:w="1299" w:type="dxa"/>
            <w:tcBorders>
              <w:left w:val="nil"/>
              <w:bottom w:val="nil"/>
            </w:tcBorders>
          </w:tcPr>
          <w:p w:rsidR="0007689C" w:rsidRPr="005E0652" w:rsidRDefault="0007689C" w:rsidP="00181B5B">
            <w:pPr>
              <w:jc w:val="center"/>
              <w:rPr>
                <w:rFonts w:ascii="Arial" w:hAnsi="Arial" w:cs="Arial"/>
                <w:sz w:val="10"/>
                <w:szCs w:val="10"/>
              </w:rPr>
            </w:pPr>
          </w:p>
        </w:tc>
      </w:tr>
      <w:tr w:rsidR="0007689C" w:rsidTr="00CB5975">
        <w:trPr>
          <w:trHeight w:val="427"/>
        </w:trPr>
        <w:tc>
          <w:tcPr>
            <w:tcW w:w="1134" w:type="dxa"/>
            <w:tcBorders>
              <w:top w:val="nil"/>
              <w:bottom w:val="nil"/>
            </w:tcBorders>
          </w:tcPr>
          <w:p w:rsidR="0007689C" w:rsidRDefault="0007689C" w:rsidP="00181B5B">
            <w:pPr>
              <w:jc w:val="both"/>
              <w:rPr>
                <w:rFonts w:ascii="Arial" w:hAnsi="Arial" w:cs="Arial"/>
              </w:rPr>
            </w:pPr>
            <w:r>
              <w:rPr>
                <w:rFonts w:ascii="Arial" w:hAnsi="Arial" w:cs="Arial"/>
              </w:rPr>
              <w:t>APCIS</w:t>
            </w:r>
          </w:p>
        </w:tc>
        <w:tc>
          <w:tcPr>
            <w:tcW w:w="1298" w:type="dxa"/>
            <w:tcBorders>
              <w:top w:val="nil"/>
              <w:bottom w:val="nil"/>
              <w:right w:val="nil"/>
            </w:tcBorders>
          </w:tcPr>
          <w:p w:rsidR="0007689C" w:rsidRDefault="0007689C" w:rsidP="00181B5B">
            <w:pPr>
              <w:jc w:val="right"/>
              <w:rPr>
                <w:rFonts w:ascii="Arial" w:hAnsi="Arial" w:cs="Arial"/>
              </w:rPr>
            </w:pPr>
            <w:r>
              <w:rPr>
                <w:rFonts w:ascii="Arial" w:hAnsi="Arial" w:cs="Arial"/>
              </w:rPr>
              <w:t>3,366</w:t>
            </w:r>
          </w:p>
        </w:tc>
        <w:tc>
          <w:tcPr>
            <w:tcW w:w="1299" w:type="dxa"/>
            <w:tcBorders>
              <w:top w:val="nil"/>
              <w:left w:val="nil"/>
              <w:bottom w:val="nil"/>
            </w:tcBorders>
          </w:tcPr>
          <w:p w:rsidR="0007689C" w:rsidRDefault="0007689C" w:rsidP="00181B5B">
            <w:pPr>
              <w:jc w:val="right"/>
              <w:rPr>
                <w:rFonts w:ascii="Arial" w:hAnsi="Arial" w:cs="Arial"/>
              </w:rPr>
            </w:pPr>
            <w:r>
              <w:rPr>
                <w:rFonts w:ascii="Arial" w:hAnsi="Arial" w:cs="Arial"/>
              </w:rPr>
              <w:t>2,799</w:t>
            </w:r>
          </w:p>
        </w:tc>
        <w:tc>
          <w:tcPr>
            <w:tcW w:w="1299" w:type="dxa"/>
            <w:tcBorders>
              <w:top w:val="nil"/>
              <w:bottom w:val="nil"/>
              <w:right w:val="nil"/>
            </w:tcBorders>
          </w:tcPr>
          <w:p w:rsidR="0007689C" w:rsidRDefault="0007689C" w:rsidP="00181B5B">
            <w:pPr>
              <w:jc w:val="right"/>
              <w:rPr>
                <w:rFonts w:ascii="Arial" w:hAnsi="Arial" w:cs="Arial"/>
              </w:rPr>
            </w:pPr>
            <w:r>
              <w:rPr>
                <w:rFonts w:ascii="Arial" w:hAnsi="Arial" w:cs="Arial"/>
              </w:rPr>
              <w:t>3,307</w:t>
            </w:r>
          </w:p>
        </w:tc>
        <w:tc>
          <w:tcPr>
            <w:tcW w:w="1298" w:type="dxa"/>
            <w:tcBorders>
              <w:top w:val="nil"/>
              <w:left w:val="nil"/>
              <w:bottom w:val="nil"/>
            </w:tcBorders>
          </w:tcPr>
          <w:p w:rsidR="0007689C" w:rsidRDefault="0007689C" w:rsidP="00181B5B">
            <w:pPr>
              <w:jc w:val="right"/>
              <w:rPr>
                <w:rFonts w:ascii="Arial" w:hAnsi="Arial" w:cs="Arial"/>
              </w:rPr>
            </w:pPr>
            <w:r>
              <w:rPr>
                <w:rFonts w:ascii="Arial" w:hAnsi="Arial" w:cs="Arial"/>
              </w:rPr>
              <w:t>2,439</w:t>
            </w:r>
          </w:p>
        </w:tc>
        <w:tc>
          <w:tcPr>
            <w:tcW w:w="1299" w:type="dxa"/>
            <w:tcBorders>
              <w:top w:val="nil"/>
              <w:bottom w:val="nil"/>
              <w:right w:val="nil"/>
            </w:tcBorders>
          </w:tcPr>
          <w:p w:rsidR="0007689C" w:rsidRDefault="0007689C" w:rsidP="00181B5B">
            <w:pPr>
              <w:jc w:val="right"/>
              <w:rPr>
                <w:rFonts w:ascii="Arial" w:hAnsi="Arial" w:cs="Arial"/>
              </w:rPr>
            </w:pPr>
            <w:r>
              <w:rPr>
                <w:rFonts w:ascii="Arial" w:hAnsi="Arial" w:cs="Arial"/>
              </w:rPr>
              <w:t>6,672</w:t>
            </w:r>
          </w:p>
        </w:tc>
        <w:tc>
          <w:tcPr>
            <w:tcW w:w="1299" w:type="dxa"/>
            <w:tcBorders>
              <w:top w:val="nil"/>
              <w:left w:val="nil"/>
              <w:bottom w:val="nil"/>
            </w:tcBorders>
          </w:tcPr>
          <w:p w:rsidR="0007689C" w:rsidRDefault="0007689C" w:rsidP="00181B5B">
            <w:pPr>
              <w:jc w:val="right"/>
              <w:rPr>
                <w:rFonts w:ascii="Arial" w:hAnsi="Arial" w:cs="Arial"/>
              </w:rPr>
            </w:pPr>
            <w:r>
              <w:rPr>
                <w:rFonts w:ascii="Arial" w:hAnsi="Arial" w:cs="Arial"/>
              </w:rPr>
              <w:t>5,238</w:t>
            </w:r>
          </w:p>
        </w:tc>
      </w:tr>
      <w:tr w:rsidR="0007689C" w:rsidTr="00CB5975">
        <w:tc>
          <w:tcPr>
            <w:tcW w:w="1134" w:type="dxa"/>
            <w:tcBorders>
              <w:top w:val="nil"/>
              <w:bottom w:val="nil"/>
            </w:tcBorders>
          </w:tcPr>
          <w:p w:rsidR="0007689C" w:rsidRDefault="0007689C" w:rsidP="00181B5B">
            <w:pPr>
              <w:jc w:val="both"/>
              <w:rPr>
                <w:rFonts w:ascii="Arial" w:hAnsi="Arial" w:cs="Arial"/>
              </w:rPr>
            </w:pPr>
            <w:r>
              <w:rPr>
                <w:rFonts w:ascii="Arial" w:hAnsi="Arial" w:cs="Arial"/>
              </w:rPr>
              <w:t>SWYC</w:t>
            </w:r>
          </w:p>
        </w:tc>
        <w:tc>
          <w:tcPr>
            <w:tcW w:w="1298" w:type="dxa"/>
            <w:tcBorders>
              <w:top w:val="nil"/>
              <w:bottom w:val="nil"/>
              <w:right w:val="nil"/>
            </w:tcBorders>
          </w:tcPr>
          <w:p w:rsidR="0007689C" w:rsidRDefault="0007689C" w:rsidP="00181B5B">
            <w:pPr>
              <w:jc w:val="right"/>
              <w:rPr>
                <w:rFonts w:ascii="Arial" w:hAnsi="Arial" w:cs="Arial"/>
              </w:rPr>
            </w:pPr>
            <w:r>
              <w:rPr>
                <w:rFonts w:ascii="Arial" w:hAnsi="Arial" w:cs="Arial"/>
              </w:rPr>
              <w:t>7,228</w:t>
            </w:r>
          </w:p>
        </w:tc>
        <w:tc>
          <w:tcPr>
            <w:tcW w:w="1299" w:type="dxa"/>
            <w:tcBorders>
              <w:top w:val="nil"/>
              <w:left w:val="nil"/>
              <w:bottom w:val="nil"/>
            </w:tcBorders>
          </w:tcPr>
          <w:p w:rsidR="0007689C" w:rsidRDefault="0007689C" w:rsidP="00181B5B">
            <w:pPr>
              <w:jc w:val="right"/>
              <w:rPr>
                <w:rFonts w:ascii="Arial" w:hAnsi="Arial" w:cs="Arial"/>
              </w:rPr>
            </w:pPr>
            <w:r>
              <w:rPr>
                <w:rFonts w:ascii="Arial" w:hAnsi="Arial" w:cs="Arial"/>
              </w:rPr>
              <w:t>5,613</w:t>
            </w:r>
          </w:p>
        </w:tc>
        <w:tc>
          <w:tcPr>
            <w:tcW w:w="1299" w:type="dxa"/>
            <w:tcBorders>
              <w:top w:val="nil"/>
              <w:bottom w:val="nil"/>
              <w:right w:val="nil"/>
            </w:tcBorders>
          </w:tcPr>
          <w:p w:rsidR="0007689C" w:rsidRDefault="0007689C" w:rsidP="00181B5B">
            <w:pPr>
              <w:jc w:val="right"/>
              <w:rPr>
                <w:rFonts w:ascii="Arial" w:hAnsi="Arial" w:cs="Arial"/>
              </w:rPr>
            </w:pPr>
            <w:r>
              <w:rPr>
                <w:rFonts w:ascii="Arial" w:hAnsi="Arial" w:cs="Arial"/>
              </w:rPr>
              <w:t>8,833</w:t>
            </w:r>
          </w:p>
        </w:tc>
        <w:tc>
          <w:tcPr>
            <w:tcW w:w="1298" w:type="dxa"/>
            <w:tcBorders>
              <w:top w:val="nil"/>
              <w:left w:val="nil"/>
              <w:bottom w:val="nil"/>
            </w:tcBorders>
          </w:tcPr>
          <w:p w:rsidR="0007689C" w:rsidRDefault="0007689C" w:rsidP="00181B5B">
            <w:pPr>
              <w:jc w:val="right"/>
              <w:rPr>
                <w:rFonts w:ascii="Arial" w:hAnsi="Arial" w:cs="Arial"/>
              </w:rPr>
            </w:pPr>
            <w:r>
              <w:rPr>
                <w:rFonts w:ascii="Arial" w:hAnsi="Arial" w:cs="Arial"/>
              </w:rPr>
              <w:t>6,363</w:t>
            </w:r>
          </w:p>
        </w:tc>
        <w:tc>
          <w:tcPr>
            <w:tcW w:w="1299" w:type="dxa"/>
            <w:tcBorders>
              <w:top w:val="nil"/>
              <w:bottom w:val="nil"/>
              <w:right w:val="nil"/>
            </w:tcBorders>
          </w:tcPr>
          <w:p w:rsidR="0007689C" w:rsidRDefault="0007689C" w:rsidP="00181B5B">
            <w:pPr>
              <w:jc w:val="right"/>
              <w:rPr>
                <w:rFonts w:ascii="Arial" w:hAnsi="Arial" w:cs="Arial"/>
              </w:rPr>
            </w:pPr>
            <w:r>
              <w:rPr>
                <w:rFonts w:ascii="Arial" w:hAnsi="Arial" w:cs="Arial"/>
              </w:rPr>
              <w:t>16,061</w:t>
            </w:r>
          </w:p>
        </w:tc>
        <w:tc>
          <w:tcPr>
            <w:tcW w:w="1299" w:type="dxa"/>
            <w:tcBorders>
              <w:top w:val="nil"/>
              <w:left w:val="nil"/>
              <w:bottom w:val="nil"/>
            </w:tcBorders>
          </w:tcPr>
          <w:p w:rsidR="0007689C" w:rsidRDefault="0007689C" w:rsidP="00181B5B">
            <w:pPr>
              <w:jc w:val="right"/>
              <w:rPr>
                <w:rFonts w:ascii="Arial" w:hAnsi="Arial" w:cs="Arial"/>
              </w:rPr>
            </w:pPr>
            <w:r>
              <w:rPr>
                <w:rFonts w:ascii="Arial" w:hAnsi="Arial" w:cs="Arial"/>
              </w:rPr>
              <w:t>11,976</w:t>
            </w:r>
          </w:p>
        </w:tc>
      </w:tr>
      <w:tr w:rsidR="0007689C" w:rsidTr="00CB5975">
        <w:tc>
          <w:tcPr>
            <w:tcW w:w="1134" w:type="dxa"/>
            <w:tcBorders>
              <w:top w:val="nil"/>
              <w:bottom w:val="nil"/>
            </w:tcBorders>
          </w:tcPr>
          <w:p w:rsidR="0007689C" w:rsidRPr="005E0652" w:rsidRDefault="0007689C" w:rsidP="00181B5B">
            <w:pPr>
              <w:jc w:val="both"/>
              <w:rPr>
                <w:rFonts w:ascii="Arial" w:hAnsi="Arial" w:cs="Arial"/>
                <w:sz w:val="10"/>
                <w:szCs w:val="10"/>
              </w:rPr>
            </w:pPr>
          </w:p>
        </w:tc>
        <w:tc>
          <w:tcPr>
            <w:tcW w:w="1298" w:type="dxa"/>
            <w:tcBorders>
              <w:top w:val="nil"/>
              <w:bottom w:val="nil"/>
              <w:right w:val="nil"/>
            </w:tcBorders>
          </w:tcPr>
          <w:p w:rsidR="0007689C" w:rsidRPr="005E0652" w:rsidRDefault="0007689C" w:rsidP="00181B5B">
            <w:pPr>
              <w:jc w:val="right"/>
              <w:rPr>
                <w:rFonts w:ascii="Arial" w:hAnsi="Arial" w:cs="Arial"/>
                <w:sz w:val="10"/>
                <w:szCs w:val="10"/>
              </w:rPr>
            </w:pPr>
          </w:p>
        </w:tc>
        <w:tc>
          <w:tcPr>
            <w:tcW w:w="1299" w:type="dxa"/>
            <w:tcBorders>
              <w:top w:val="nil"/>
              <w:left w:val="nil"/>
              <w:bottom w:val="nil"/>
            </w:tcBorders>
          </w:tcPr>
          <w:p w:rsidR="0007689C" w:rsidRPr="005E0652" w:rsidRDefault="0007689C" w:rsidP="00181B5B">
            <w:pPr>
              <w:jc w:val="right"/>
              <w:rPr>
                <w:rFonts w:ascii="Arial" w:hAnsi="Arial" w:cs="Arial"/>
                <w:sz w:val="10"/>
                <w:szCs w:val="10"/>
              </w:rPr>
            </w:pPr>
          </w:p>
        </w:tc>
        <w:tc>
          <w:tcPr>
            <w:tcW w:w="1299" w:type="dxa"/>
            <w:tcBorders>
              <w:top w:val="nil"/>
              <w:bottom w:val="nil"/>
              <w:right w:val="nil"/>
            </w:tcBorders>
          </w:tcPr>
          <w:p w:rsidR="0007689C" w:rsidRPr="005E0652" w:rsidRDefault="0007689C" w:rsidP="00181B5B">
            <w:pPr>
              <w:jc w:val="right"/>
              <w:rPr>
                <w:rFonts w:ascii="Arial" w:hAnsi="Arial" w:cs="Arial"/>
                <w:sz w:val="10"/>
                <w:szCs w:val="10"/>
              </w:rPr>
            </w:pPr>
          </w:p>
        </w:tc>
        <w:tc>
          <w:tcPr>
            <w:tcW w:w="1298" w:type="dxa"/>
            <w:tcBorders>
              <w:top w:val="nil"/>
              <w:left w:val="nil"/>
              <w:bottom w:val="nil"/>
            </w:tcBorders>
          </w:tcPr>
          <w:p w:rsidR="0007689C" w:rsidRPr="005E0652" w:rsidRDefault="0007689C" w:rsidP="00181B5B">
            <w:pPr>
              <w:jc w:val="right"/>
              <w:rPr>
                <w:rFonts w:ascii="Arial" w:hAnsi="Arial" w:cs="Arial"/>
                <w:sz w:val="10"/>
                <w:szCs w:val="10"/>
              </w:rPr>
            </w:pPr>
          </w:p>
        </w:tc>
        <w:tc>
          <w:tcPr>
            <w:tcW w:w="1299" w:type="dxa"/>
            <w:tcBorders>
              <w:top w:val="nil"/>
              <w:bottom w:val="nil"/>
              <w:right w:val="nil"/>
            </w:tcBorders>
          </w:tcPr>
          <w:p w:rsidR="0007689C" w:rsidRPr="005E0652" w:rsidRDefault="0007689C" w:rsidP="00181B5B">
            <w:pPr>
              <w:jc w:val="right"/>
              <w:rPr>
                <w:rFonts w:ascii="Arial" w:hAnsi="Arial" w:cs="Arial"/>
                <w:sz w:val="10"/>
                <w:szCs w:val="10"/>
              </w:rPr>
            </w:pPr>
          </w:p>
        </w:tc>
        <w:tc>
          <w:tcPr>
            <w:tcW w:w="1299" w:type="dxa"/>
            <w:tcBorders>
              <w:top w:val="nil"/>
              <w:left w:val="nil"/>
              <w:bottom w:val="nil"/>
            </w:tcBorders>
          </w:tcPr>
          <w:p w:rsidR="0007689C" w:rsidRPr="005E0652" w:rsidRDefault="0007689C" w:rsidP="00181B5B">
            <w:pPr>
              <w:jc w:val="right"/>
              <w:rPr>
                <w:rFonts w:ascii="Arial" w:hAnsi="Arial" w:cs="Arial"/>
                <w:sz w:val="10"/>
                <w:szCs w:val="10"/>
              </w:rPr>
            </w:pPr>
          </w:p>
        </w:tc>
      </w:tr>
      <w:tr w:rsidR="0007689C" w:rsidTr="00CB5975">
        <w:tc>
          <w:tcPr>
            <w:tcW w:w="1134" w:type="dxa"/>
          </w:tcPr>
          <w:p w:rsidR="0007689C" w:rsidRPr="005E0652" w:rsidRDefault="0007689C" w:rsidP="00181B5B">
            <w:pPr>
              <w:jc w:val="both"/>
              <w:rPr>
                <w:rFonts w:ascii="Arial" w:hAnsi="Arial" w:cs="Arial"/>
                <w:b/>
              </w:rPr>
            </w:pPr>
            <w:r w:rsidRPr="005E0652">
              <w:rPr>
                <w:rFonts w:ascii="Arial" w:hAnsi="Arial" w:cs="Arial"/>
                <w:b/>
              </w:rPr>
              <w:t>Total</w:t>
            </w:r>
          </w:p>
        </w:tc>
        <w:tc>
          <w:tcPr>
            <w:tcW w:w="1298" w:type="dxa"/>
            <w:tcBorders>
              <w:right w:val="nil"/>
            </w:tcBorders>
          </w:tcPr>
          <w:p w:rsidR="0007689C" w:rsidRPr="005E0652" w:rsidRDefault="0007689C" w:rsidP="00181B5B">
            <w:pPr>
              <w:jc w:val="right"/>
              <w:rPr>
                <w:rFonts w:ascii="Arial" w:hAnsi="Arial" w:cs="Arial"/>
                <w:b/>
              </w:rPr>
            </w:pPr>
          </w:p>
        </w:tc>
        <w:tc>
          <w:tcPr>
            <w:tcW w:w="1299" w:type="dxa"/>
            <w:tcBorders>
              <w:left w:val="nil"/>
            </w:tcBorders>
          </w:tcPr>
          <w:p w:rsidR="0007689C" w:rsidRPr="005E0652" w:rsidRDefault="0007689C" w:rsidP="00181B5B">
            <w:pPr>
              <w:jc w:val="right"/>
              <w:rPr>
                <w:rFonts w:ascii="Arial" w:hAnsi="Arial" w:cs="Arial"/>
                <w:b/>
              </w:rPr>
            </w:pPr>
          </w:p>
        </w:tc>
        <w:tc>
          <w:tcPr>
            <w:tcW w:w="1299" w:type="dxa"/>
            <w:tcBorders>
              <w:right w:val="nil"/>
            </w:tcBorders>
          </w:tcPr>
          <w:p w:rsidR="0007689C" w:rsidRPr="005E0652" w:rsidRDefault="0007689C" w:rsidP="00181B5B">
            <w:pPr>
              <w:jc w:val="right"/>
              <w:rPr>
                <w:rFonts w:ascii="Arial" w:hAnsi="Arial" w:cs="Arial"/>
                <w:b/>
              </w:rPr>
            </w:pPr>
          </w:p>
        </w:tc>
        <w:tc>
          <w:tcPr>
            <w:tcW w:w="1298" w:type="dxa"/>
            <w:tcBorders>
              <w:left w:val="nil"/>
            </w:tcBorders>
          </w:tcPr>
          <w:p w:rsidR="0007689C" w:rsidRPr="005E0652" w:rsidRDefault="0007689C" w:rsidP="00181B5B">
            <w:pPr>
              <w:jc w:val="right"/>
              <w:rPr>
                <w:rFonts w:ascii="Arial" w:hAnsi="Arial" w:cs="Arial"/>
                <w:b/>
              </w:rPr>
            </w:pPr>
          </w:p>
        </w:tc>
        <w:tc>
          <w:tcPr>
            <w:tcW w:w="1299" w:type="dxa"/>
            <w:tcBorders>
              <w:right w:val="nil"/>
            </w:tcBorders>
          </w:tcPr>
          <w:p w:rsidR="0007689C" w:rsidRPr="005E0652" w:rsidRDefault="0007689C" w:rsidP="00181B5B">
            <w:pPr>
              <w:jc w:val="right"/>
              <w:rPr>
                <w:rFonts w:ascii="Arial" w:hAnsi="Arial" w:cs="Arial"/>
                <w:b/>
              </w:rPr>
            </w:pPr>
            <w:r w:rsidRPr="005E0652">
              <w:rPr>
                <w:rFonts w:ascii="Arial" w:hAnsi="Arial" w:cs="Arial"/>
                <w:b/>
              </w:rPr>
              <w:t>22,733</w:t>
            </w:r>
          </w:p>
        </w:tc>
        <w:tc>
          <w:tcPr>
            <w:tcW w:w="1299" w:type="dxa"/>
            <w:tcBorders>
              <w:left w:val="nil"/>
            </w:tcBorders>
          </w:tcPr>
          <w:p w:rsidR="0007689C" w:rsidRPr="005E0652" w:rsidRDefault="0007689C" w:rsidP="00181B5B">
            <w:pPr>
              <w:jc w:val="right"/>
              <w:rPr>
                <w:rFonts w:ascii="Arial" w:hAnsi="Arial" w:cs="Arial"/>
                <w:b/>
              </w:rPr>
            </w:pPr>
            <w:r w:rsidRPr="005E0652">
              <w:rPr>
                <w:rFonts w:ascii="Arial" w:hAnsi="Arial" w:cs="Arial"/>
                <w:b/>
              </w:rPr>
              <w:t>17,214</w:t>
            </w:r>
          </w:p>
        </w:tc>
      </w:tr>
    </w:tbl>
    <w:p w:rsidR="0007689C" w:rsidRDefault="0007689C" w:rsidP="003F62FC">
      <w:pPr>
        <w:spacing w:before="120" w:after="120" w:line="240" w:lineRule="auto"/>
        <w:ind w:left="709"/>
        <w:jc w:val="both"/>
        <w:rPr>
          <w:rFonts w:ascii="Verdana" w:hAnsi="Verdana" w:cs="Arial"/>
          <w:sz w:val="24"/>
          <w:szCs w:val="24"/>
        </w:rPr>
      </w:pPr>
      <w:r w:rsidRPr="003F62FC">
        <w:rPr>
          <w:rFonts w:ascii="Verdana" w:hAnsi="Verdana" w:cs="Arial"/>
          <w:sz w:val="24"/>
          <w:szCs w:val="24"/>
        </w:rPr>
        <w:t>The breakdown of the expected recurrent investment by workstream is as set out in table 2 and 3.</w:t>
      </w:r>
    </w:p>
    <w:p w:rsidR="007855A6" w:rsidRDefault="007855A6" w:rsidP="003F62FC">
      <w:pPr>
        <w:spacing w:before="120" w:after="120" w:line="240" w:lineRule="auto"/>
        <w:ind w:left="709"/>
        <w:jc w:val="both"/>
        <w:rPr>
          <w:rFonts w:ascii="Verdana" w:hAnsi="Verdana" w:cs="Arial"/>
          <w:sz w:val="24"/>
          <w:szCs w:val="24"/>
        </w:rPr>
      </w:pPr>
    </w:p>
    <w:p w:rsidR="007855A6" w:rsidRPr="003F62FC" w:rsidRDefault="007855A6" w:rsidP="003F62FC">
      <w:pPr>
        <w:spacing w:before="120" w:after="120" w:line="240" w:lineRule="auto"/>
        <w:ind w:left="709"/>
        <w:jc w:val="both"/>
        <w:rPr>
          <w:rFonts w:ascii="Verdana" w:hAnsi="Verdana" w:cs="Arial"/>
          <w:sz w:val="24"/>
          <w:szCs w:val="24"/>
        </w:rPr>
      </w:pPr>
    </w:p>
    <w:tbl>
      <w:tblPr>
        <w:tblStyle w:val="TableGrid"/>
        <w:tblW w:w="8359"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4815"/>
        <w:gridCol w:w="3544"/>
      </w:tblGrid>
      <w:tr w:rsidR="0007689C" w:rsidRPr="003E6F05" w:rsidTr="003F62FC">
        <w:trPr>
          <w:trHeight w:val="580"/>
          <w:jc w:val="center"/>
        </w:trPr>
        <w:tc>
          <w:tcPr>
            <w:tcW w:w="4815" w:type="dxa"/>
            <w:shd w:val="clear" w:color="auto" w:fill="D9D9D9" w:themeFill="background1" w:themeFillShade="D9"/>
            <w:vAlign w:val="center"/>
          </w:tcPr>
          <w:p w:rsidR="0007689C" w:rsidRDefault="0007689C" w:rsidP="00181B5B">
            <w:pPr>
              <w:jc w:val="center"/>
              <w:rPr>
                <w:rFonts w:ascii="Arial" w:hAnsi="Arial" w:cs="Arial"/>
                <w:b/>
                <w:sz w:val="20"/>
                <w:szCs w:val="20"/>
              </w:rPr>
            </w:pPr>
            <w:r>
              <w:rPr>
                <w:rFonts w:ascii="Arial" w:hAnsi="Arial" w:cs="Arial"/>
                <w:b/>
                <w:sz w:val="20"/>
                <w:szCs w:val="20"/>
              </w:rPr>
              <w:lastRenderedPageBreak/>
              <w:t>TABLE 2</w:t>
            </w:r>
          </w:p>
          <w:p w:rsidR="0007689C" w:rsidRPr="000554B3" w:rsidRDefault="0007689C" w:rsidP="00181B5B">
            <w:pPr>
              <w:jc w:val="center"/>
              <w:rPr>
                <w:rFonts w:ascii="Arial" w:hAnsi="Arial" w:cs="Arial"/>
                <w:b/>
                <w:sz w:val="20"/>
                <w:szCs w:val="20"/>
              </w:rPr>
            </w:pPr>
            <w:r w:rsidRPr="000554B3">
              <w:rPr>
                <w:rFonts w:ascii="Arial" w:hAnsi="Arial" w:cs="Arial"/>
                <w:sz w:val="20"/>
                <w:szCs w:val="20"/>
              </w:rPr>
              <w:t>APCIS</w:t>
            </w:r>
          </w:p>
        </w:tc>
        <w:tc>
          <w:tcPr>
            <w:tcW w:w="3544" w:type="dxa"/>
            <w:shd w:val="clear" w:color="auto" w:fill="D9D9D9" w:themeFill="background1" w:themeFillShade="D9"/>
            <w:vAlign w:val="center"/>
          </w:tcPr>
          <w:p w:rsidR="0007689C" w:rsidRPr="0005659C" w:rsidRDefault="0007689C" w:rsidP="00181B5B">
            <w:pPr>
              <w:jc w:val="center"/>
              <w:rPr>
                <w:rFonts w:ascii="Arial" w:hAnsi="Arial" w:cs="Arial"/>
                <w:sz w:val="20"/>
                <w:szCs w:val="20"/>
              </w:rPr>
            </w:pPr>
            <w:r>
              <w:rPr>
                <w:rFonts w:ascii="Arial" w:hAnsi="Arial" w:cs="Arial"/>
                <w:b/>
                <w:sz w:val="20"/>
                <w:szCs w:val="20"/>
              </w:rPr>
              <w:t xml:space="preserve">Revised 2021/22 </w:t>
            </w:r>
            <w:r w:rsidRPr="00967CE2">
              <w:rPr>
                <w:rFonts w:ascii="Arial" w:hAnsi="Arial" w:cs="Arial"/>
                <w:b/>
                <w:sz w:val="20"/>
                <w:szCs w:val="20"/>
              </w:rPr>
              <w:t xml:space="preserve">Recurrent </w:t>
            </w:r>
            <w:r>
              <w:rPr>
                <w:rFonts w:ascii="Arial" w:hAnsi="Arial" w:cs="Arial"/>
                <w:b/>
                <w:sz w:val="20"/>
                <w:szCs w:val="20"/>
              </w:rPr>
              <w:t xml:space="preserve">FYE </w:t>
            </w:r>
            <w:r w:rsidRPr="00967CE2">
              <w:rPr>
                <w:rFonts w:ascii="Arial" w:hAnsi="Arial" w:cs="Arial"/>
                <w:b/>
                <w:sz w:val="20"/>
                <w:szCs w:val="20"/>
              </w:rPr>
              <w:t>Funding Requirement</w:t>
            </w:r>
            <w:r>
              <w:rPr>
                <w:rFonts w:ascii="Arial" w:hAnsi="Arial" w:cs="Arial"/>
                <w:b/>
                <w:sz w:val="20"/>
                <w:szCs w:val="20"/>
              </w:rPr>
              <w:t xml:space="preserve"> </w:t>
            </w:r>
            <w:r w:rsidRPr="0005659C">
              <w:rPr>
                <w:rFonts w:ascii="Arial" w:hAnsi="Arial" w:cs="Arial"/>
                <w:sz w:val="20"/>
                <w:szCs w:val="20"/>
              </w:rPr>
              <w:t>(inc. inflation)</w:t>
            </w:r>
          </w:p>
          <w:p w:rsidR="0007689C" w:rsidRDefault="0007689C" w:rsidP="00181B5B">
            <w:pPr>
              <w:jc w:val="center"/>
              <w:rPr>
                <w:rFonts w:ascii="Arial" w:hAnsi="Arial" w:cs="Arial"/>
                <w:b/>
                <w:sz w:val="20"/>
                <w:szCs w:val="20"/>
              </w:rPr>
            </w:pPr>
            <w:r w:rsidRPr="00967CE2">
              <w:rPr>
                <w:rFonts w:ascii="Arial" w:hAnsi="Arial" w:cs="Arial"/>
                <w:b/>
                <w:sz w:val="20"/>
                <w:szCs w:val="20"/>
              </w:rPr>
              <w:t>£k</w:t>
            </w:r>
          </w:p>
        </w:tc>
      </w:tr>
      <w:tr w:rsidR="0007689C" w:rsidRPr="003E6F05" w:rsidTr="003F62FC">
        <w:trPr>
          <w:trHeight w:val="539"/>
          <w:jc w:val="center"/>
        </w:trPr>
        <w:tc>
          <w:tcPr>
            <w:tcW w:w="4815" w:type="dxa"/>
            <w:vAlign w:val="center"/>
          </w:tcPr>
          <w:p w:rsidR="0007689C" w:rsidRPr="0005659C" w:rsidRDefault="0007689C" w:rsidP="00181B5B">
            <w:pPr>
              <w:jc w:val="center"/>
              <w:rPr>
                <w:rFonts w:ascii="Arial" w:hAnsi="Arial" w:cs="Arial"/>
                <w:sz w:val="16"/>
                <w:szCs w:val="16"/>
              </w:rPr>
            </w:pPr>
            <w:r w:rsidRPr="0005659C">
              <w:rPr>
                <w:rFonts w:ascii="Arial" w:hAnsi="Arial" w:cs="Arial"/>
                <w:sz w:val="16"/>
                <w:szCs w:val="16"/>
              </w:rPr>
              <w:t>Ambition 1:</w:t>
            </w:r>
          </w:p>
          <w:p w:rsidR="0007689C" w:rsidRPr="005E57E7" w:rsidRDefault="0007689C" w:rsidP="00181B5B">
            <w:pPr>
              <w:jc w:val="center"/>
              <w:rPr>
                <w:rFonts w:ascii="Arial" w:hAnsi="Arial" w:cs="Arial"/>
                <w:sz w:val="20"/>
                <w:szCs w:val="20"/>
              </w:rPr>
            </w:pPr>
            <w:r>
              <w:rPr>
                <w:rFonts w:ascii="Arial" w:hAnsi="Arial" w:cs="Arial"/>
                <w:sz w:val="20"/>
                <w:szCs w:val="20"/>
              </w:rPr>
              <w:t>Every Day is Tuesday</w:t>
            </w:r>
          </w:p>
        </w:tc>
        <w:tc>
          <w:tcPr>
            <w:tcW w:w="3544" w:type="dxa"/>
            <w:vAlign w:val="center"/>
          </w:tcPr>
          <w:p w:rsidR="0007689C" w:rsidRPr="00312DE4" w:rsidRDefault="0007689C" w:rsidP="00181B5B">
            <w:pPr>
              <w:jc w:val="right"/>
              <w:rPr>
                <w:rFonts w:ascii="Arial" w:hAnsi="Arial" w:cs="Arial"/>
                <w:sz w:val="20"/>
                <w:szCs w:val="20"/>
              </w:rPr>
            </w:pPr>
            <w:r>
              <w:rPr>
                <w:rFonts w:ascii="Arial" w:hAnsi="Arial" w:cs="Arial"/>
                <w:sz w:val="20"/>
                <w:szCs w:val="20"/>
              </w:rPr>
              <w:t>1,573</w:t>
            </w:r>
          </w:p>
        </w:tc>
      </w:tr>
      <w:tr w:rsidR="0007689C" w:rsidRPr="003E6F05" w:rsidTr="003F62FC">
        <w:trPr>
          <w:trHeight w:val="539"/>
          <w:jc w:val="center"/>
        </w:trPr>
        <w:tc>
          <w:tcPr>
            <w:tcW w:w="4815" w:type="dxa"/>
            <w:vAlign w:val="center"/>
          </w:tcPr>
          <w:p w:rsidR="0007689C" w:rsidRPr="0005659C" w:rsidRDefault="0007689C" w:rsidP="00181B5B">
            <w:pPr>
              <w:jc w:val="center"/>
              <w:rPr>
                <w:rFonts w:ascii="Arial" w:hAnsi="Arial" w:cs="Arial"/>
                <w:sz w:val="16"/>
                <w:szCs w:val="16"/>
              </w:rPr>
            </w:pPr>
            <w:r w:rsidRPr="0005659C">
              <w:rPr>
                <w:rFonts w:ascii="Arial" w:hAnsi="Arial" w:cs="Arial"/>
                <w:sz w:val="16"/>
                <w:szCs w:val="16"/>
              </w:rPr>
              <w:t>Ambition 2:</w:t>
            </w:r>
          </w:p>
          <w:p w:rsidR="0007689C" w:rsidRPr="005E57E7" w:rsidRDefault="0007689C" w:rsidP="00181B5B">
            <w:pPr>
              <w:jc w:val="center"/>
              <w:rPr>
                <w:rFonts w:ascii="Arial" w:hAnsi="Arial" w:cs="Arial"/>
                <w:sz w:val="20"/>
                <w:szCs w:val="20"/>
              </w:rPr>
            </w:pPr>
            <w:r>
              <w:rPr>
                <w:rFonts w:ascii="Arial" w:hAnsi="Arial" w:cs="Arial"/>
                <w:sz w:val="20"/>
                <w:szCs w:val="20"/>
              </w:rPr>
              <w:t>One Team Around the Person</w:t>
            </w:r>
          </w:p>
        </w:tc>
        <w:tc>
          <w:tcPr>
            <w:tcW w:w="3544" w:type="dxa"/>
            <w:vAlign w:val="center"/>
          </w:tcPr>
          <w:p w:rsidR="0007689C" w:rsidRPr="00312DE4" w:rsidRDefault="0007689C" w:rsidP="00181B5B">
            <w:pPr>
              <w:jc w:val="right"/>
              <w:rPr>
                <w:rFonts w:ascii="Arial" w:hAnsi="Arial" w:cs="Arial"/>
                <w:sz w:val="20"/>
                <w:szCs w:val="20"/>
              </w:rPr>
            </w:pPr>
            <w:r>
              <w:rPr>
                <w:rFonts w:ascii="Arial" w:hAnsi="Arial" w:cs="Arial"/>
                <w:sz w:val="20"/>
                <w:szCs w:val="20"/>
              </w:rPr>
              <w:t>1,046</w:t>
            </w:r>
          </w:p>
        </w:tc>
      </w:tr>
      <w:tr w:rsidR="0007689C" w:rsidRPr="003E6F05" w:rsidTr="003F62FC">
        <w:trPr>
          <w:trHeight w:val="539"/>
          <w:jc w:val="center"/>
        </w:trPr>
        <w:tc>
          <w:tcPr>
            <w:tcW w:w="4815" w:type="dxa"/>
            <w:vAlign w:val="center"/>
          </w:tcPr>
          <w:p w:rsidR="0007689C" w:rsidRPr="0005659C" w:rsidRDefault="0007689C" w:rsidP="00181B5B">
            <w:pPr>
              <w:jc w:val="center"/>
              <w:rPr>
                <w:rFonts w:ascii="Arial" w:hAnsi="Arial" w:cs="Arial"/>
                <w:sz w:val="16"/>
                <w:szCs w:val="16"/>
              </w:rPr>
            </w:pPr>
            <w:r w:rsidRPr="0005659C">
              <w:rPr>
                <w:rFonts w:ascii="Arial" w:hAnsi="Arial" w:cs="Arial"/>
                <w:sz w:val="16"/>
                <w:szCs w:val="16"/>
              </w:rPr>
              <w:t>Ambition 3:</w:t>
            </w:r>
          </w:p>
          <w:p w:rsidR="0007689C" w:rsidRDefault="0007689C" w:rsidP="00181B5B">
            <w:pPr>
              <w:jc w:val="center"/>
              <w:rPr>
                <w:rFonts w:ascii="Arial" w:hAnsi="Arial" w:cs="Arial"/>
                <w:sz w:val="20"/>
                <w:szCs w:val="20"/>
              </w:rPr>
            </w:pPr>
            <w:r>
              <w:rPr>
                <w:rFonts w:ascii="Arial" w:hAnsi="Arial" w:cs="Arial"/>
                <w:sz w:val="20"/>
                <w:szCs w:val="20"/>
              </w:rPr>
              <w:t>Resilient Co-ordinated Communities</w:t>
            </w:r>
          </w:p>
        </w:tc>
        <w:tc>
          <w:tcPr>
            <w:tcW w:w="3544" w:type="dxa"/>
            <w:vAlign w:val="center"/>
          </w:tcPr>
          <w:p w:rsidR="0007689C" w:rsidRPr="00312DE4" w:rsidRDefault="0007689C" w:rsidP="00181B5B">
            <w:pPr>
              <w:jc w:val="right"/>
              <w:rPr>
                <w:rFonts w:ascii="Arial" w:hAnsi="Arial" w:cs="Arial"/>
                <w:sz w:val="20"/>
                <w:szCs w:val="20"/>
              </w:rPr>
            </w:pPr>
            <w:r>
              <w:rPr>
                <w:rFonts w:ascii="Arial" w:hAnsi="Arial" w:cs="Arial"/>
                <w:sz w:val="20"/>
                <w:szCs w:val="20"/>
              </w:rPr>
              <w:t>0</w:t>
            </w:r>
          </w:p>
        </w:tc>
      </w:tr>
      <w:tr w:rsidR="0007689C" w:rsidRPr="003E6F05" w:rsidTr="003F62FC">
        <w:trPr>
          <w:trHeight w:val="274"/>
          <w:jc w:val="center"/>
        </w:trPr>
        <w:tc>
          <w:tcPr>
            <w:tcW w:w="4815" w:type="dxa"/>
            <w:vAlign w:val="center"/>
          </w:tcPr>
          <w:p w:rsidR="0007689C" w:rsidRPr="00775924" w:rsidRDefault="0007689C" w:rsidP="00181B5B">
            <w:pPr>
              <w:jc w:val="right"/>
              <w:rPr>
                <w:rFonts w:ascii="Arial" w:hAnsi="Arial" w:cs="Arial"/>
                <w:b/>
                <w:sz w:val="20"/>
                <w:szCs w:val="20"/>
              </w:rPr>
            </w:pPr>
            <w:r w:rsidRPr="00775924">
              <w:rPr>
                <w:rFonts w:ascii="Arial" w:hAnsi="Arial" w:cs="Arial"/>
                <w:b/>
                <w:sz w:val="20"/>
                <w:szCs w:val="20"/>
              </w:rPr>
              <w:t>TOTAL</w:t>
            </w:r>
          </w:p>
        </w:tc>
        <w:tc>
          <w:tcPr>
            <w:tcW w:w="3544" w:type="dxa"/>
            <w:vAlign w:val="center"/>
          </w:tcPr>
          <w:p w:rsidR="0007689C" w:rsidRDefault="00FE7D5A" w:rsidP="00FE7D5A">
            <w:pPr>
              <w:jc w:val="right"/>
              <w:rPr>
                <w:rFonts w:ascii="Arial" w:hAnsi="Arial" w:cs="Arial"/>
                <w:sz w:val="20"/>
                <w:szCs w:val="20"/>
              </w:rPr>
            </w:pPr>
            <w:r>
              <w:rPr>
                <w:rFonts w:ascii="Arial" w:hAnsi="Arial" w:cs="Arial"/>
                <w:sz w:val="20"/>
                <w:szCs w:val="20"/>
              </w:rPr>
              <w:t>2,620</w:t>
            </w:r>
          </w:p>
        </w:tc>
      </w:tr>
    </w:tbl>
    <w:p w:rsidR="0007689C" w:rsidRPr="0007689C" w:rsidRDefault="0007689C" w:rsidP="0007689C">
      <w:pPr>
        <w:jc w:val="both"/>
        <w:rPr>
          <w:rFonts w:ascii="Arial" w:hAnsi="Arial" w:cs="Arial"/>
        </w:rPr>
      </w:pPr>
    </w:p>
    <w:tbl>
      <w:tblPr>
        <w:tblStyle w:val="TableGrid"/>
        <w:tblW w:w="8359"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4815"/>
        <w:gridCol w:w="3544"/>
      </w:tblGrid>
      <w:tr w:rsidR="0007689C" w:rsidRPr="003E6F05" w:rsidTr="003F62FC">
        <w:trPr>
          <w:trHeight w:val="580"/>
          <w:jc w:val="center"/>
        </w:trPr>
        <w:tc>
          <w:tcPr>
            <w:tcW w:w="4815" w:type="dxa"/>
            <w:shd w:val="clear" w:color="auto" w:fill="D9D9D9" w:themeFill="background1" w:themeFillShade="D9"/>
            <w:vAlign w:val="center"/>
          </w:tcPr>
          <w:p w:rsidR="0007689C" w:rsidRDefault="0007689C" w:rsidP="00181B5B">
            <w:pPr>
              <w:jc w:val="center"/>
              <w:rPr>
                <w:rFonts w:ascii="Arial" w:hAnsi="Arial" w:cs="Arial"/>
                <w:b/>
                <w:sz w:val="20"/>
                <w:szCs w:val="20"/>
              </w:rPr>
            </w:pPr>
            <w:r>
              <w:rPr>
                <w:rFonts w:ascii="Arial" w:hAnsi="Arial" w:cs="Arial"/>
                <w:b/>
                <w:sz w:val="20"/>
                <w:szCs w:val="20"/>
              </w:rPr>
              <w:t>TABLE 3</w:t>
            </w:r>
          </w:p>
          <w:p w:rsidR="0007689C" w:rsidRPr="000554B3" w:rsidRDefault="0007689C" w:rsidP="00181B5B">
            <w:pPr>
              <w:jc w:val="center"/>
              <w:rPr>
                <w:rFonts w:ascii="Arial" w:hAnsi="Arial" w:cs="Arial"/>
                <w:b/>
                <w:sz w:val="20"/>
                <w:szCs w:val="20"/>
              </w:rPr>
            </w:pPr>
            <w:r>
              <w:rPr>
                <w:rFonts w:ascii="Arial" w:hAnsi="Arial" w:cs="Arial"/>
                <w:sz w:val="20"/>
                <w:szCs w:val="20"/>
              </w:rPr>
              <w:t>S</w:t>
            </w:r>
            <w:r w:rsidRPr="000554B3">
              <w:rPr>
                <w:rFonts w:ascii="Arial" w:hAnsi="Arial" w:cs="Arial"/>
                <w:sz w:val="20"/>
                <w:szCs w:val="20"/>
              </w:rPr>
              <w:t>WYC</w:t>
            </w:r>
          </w:p>
        </w:tc>
        <w:tc>
          <w:tcPr>
            <w:tcW w:w="3544" w:type="dxa"/>
            <w:vAlign w:val="center"/>
          </w:tcPr>
          <w:p w:rsidR="0007689C" w:rsidRPr="0005659C" w:rsidRDefault="0007689C" w:rsidP="00181B5B">
            <w:pPr>
              <w:jc w:val="center"/>
              <w:rPr>
                <w:rFonts w:ascii="Arial" w:hAnsi="Arial" w:cs="Arial"/>
                <w:sz w:val="20"/>
                <w:szCs w:val="20"/>
              </w:rPr>
            </w:pPr>
            <w:r>
              <w:rPr>
                <w:rFonts w:ascii="Arial" w:hAnsi="Arial" w:cs="Arial"/>
                <w:b/>
                <w:sz w:val="20"/>
                <w:szCs w:val="20"/>
              </w:rPr>
              <w:t xml:space="preserve">Revised 2021/22 </w:t>
            </w:r>
            <w:r w:rsidRPr="00967CE2">
              <w:rPr>
                <w:rFonts w:ascii="Arial" w:hAnsi="Arial" w:cs="Arial"/>
                <w:b/>
                <w:sz w:val="20"/>
                <w:szCs w:val="20"/>
              </w:rPr>
              <w:t xml:space="preserve">Recurrent </w:t>
            </w:r>
            <w:r>
              <w:rPr>
                <w:rFonts w:ascii="Arial" w:hAnsi="Arial" w:cs="Arial"/>
                <w:b/>
                <w:sz w:val="20"/>
                <w:szCs w:val="20"/>
              </w:rPr>
              <w:t xml:space="preserve">FYE </w:t>
            </w:r>
            <w:r w:rsidRPr="00967CE2">
              <w:rPr>
                <w:rFonts w:ascii="Arial" w:hAnsi="Arial" w:cs="Arial"/>
                <w:b/>
                <w:sz w:val="20"/>
                <w:szCs w:val="20"/>
              </w:rPr>
              <w:t>Funding Requirement</w:t>
            </w:r>
            <w:r>
              <w:rPr>
                <w:rFonts w:ascii="Arial" w:hAnsi="Arial" w:cs="Arial"/>
                <w:b/>
                <w:sz w:val="20"/>
                <w:szCs w:val="20"/>
              </w:rPr>
              <w:t xml:space="preserve"> </w:t>
            </w:r>
            <w:r w:rsidRPr="0005659C">
              <w:rPr>
                <w:rFonts w:ascii="Arial" w:hAnsi="Arial" w:cs="Arial"/>
                <w:sz w:val="20"/>
                <w:szCs w:val="20"/>
              </w:rPr>
              <w:t>(inc. inflation)</w:t>
            </w:r>
          </w:p>
          <w:p w:rsidR="0007689C" w:rsidRDefault="0007689C" w:rsidP="00181B5B">
            <w:pPr>
              <w:jc w:val="center"/>
              <w:rPr>
                <w:rFonts w:ascii="Arial" w:hAnsi="Arial" w:cs="Arial"/>
                <w:b/>
                <w:sz w:val="20"/>
                <w:szCs w:val="20"/>
              </w:rPr>
            </w:pPr>
            <w:r w:rsidRPr="00967CE2">
              <w:rPr>
                <w:rFonts w:ascii="Arial" w:hAnsi="Arial" w:cs="Arial"/>
                <w:b/>
                <w:sz w:val="20"/>
                <w:szCs w:val="20"/>
              </w:rPr>
              <w:t>£k</w:t>
            </w:r>
          </w:p>
        </w:tc>
      </w:tr>
      <w:tr w:rsidR="0007689C" w:rsidRPr="003E6F05" w:rsidTr="003F62FC">
        <w:trPr>
          <w:trHeight w:val="539"/>
          <w:jc w:val="center"/>
        </w:trPr>
        <w:tc>
          <w:tcPr>
            <w:tcW w:w="4815" w:type="dxa"/>
            <w:vAlign w:val="center"/>
          </w:tcPr>
          <w:p w:rsidR="0007689C" w:rsidRPr="0005659C" w:rsidRDefault="0007689C" w:rsidP="00181B5B">
            <w:pPr>
              <w:jc w:val="center"/>
              <w:rPr>
                <w:rFonts w:ascii="Arial" w:hAnsi="Arial" w:cs="Arial"/>
                <w:sz w:val="16"/>
                <w:szCs w:val="16"/>
              </w:rPr>
            </w:pPr>
            <w:r w:rsidRPr="0005659C">
              <w:rPr>
                <w:rFonts w:ascii="Arial" w:hAnsi="Arial" w:cs="Arial"/>
                <w:sz w:val="16"/>
                <w:szCs w:val="16"/>
              </w:rPr>
              <w:t>Workstream 1:</w:t>
            </w:r>
          </w:p>
          <w:p w:rsidR="0007689C" w:rsidRPr="005E57E7" w:rsidRDefault="0007689C" w:rsidP="00181B5B">
            <w:pPr>
              <w:jc w:val="center"/>
              <w:rPr>
                <w:rFonts w:ascii="Arial" w:hAnsi="Arial" w:cs="Arial"/>
                <w:sz w:val="20"/>
                <w:szCs w:val="20"/>
              </w:rPr>
            </w:pPr>
            <w:r w:rsidRPr="003E6F05">
              <w:rPr>
                <w:rFonts w:ascii="Arial" w:hAnsi="Arial" w:cs="Arial"/>
                <w:sz w:val="20"/>
                <w:szCs w:val="20"/>
              </w:rPr>
              <w:t>Segmentation</w:t>
            </w:r>
          </w:p>
        </w:tc>
        <w:tc>
          <w:tcPr>
            <w:tcW w:w="3544" w:type="dxa"/>
            <w:vAlign w:val="center"/>
          </w:tcPr>
          <w:p w:rsidR="0007689C" w:rsidRPr="00312DE4" w:rsidRDefault="0007689C" w:rsidP="00181B5B">
            <w:pPr>
              <w:jc w:val="right"/>
              <w:rPr>
                <w:rFonts w:ascii="Arial" w:hAnsi="Arial" w:cs="Arial"/>
                <w:sz w:val="20"/>
                <w:szCs w:val="20"/>
              </w:rPr>
            </w:pPr>
            <w:r>
              <w:rPr>
                <w:rFonts w:ascii="Arial" w:hAnsi="Arial" w:cs="Arial"/>
                <w:sz w:val="20"/>
                <w:szCs w:val="20"/>
              </w:rPr>
              <w:t>139</w:t>
            </w:r>
          </w:p>
        </w:tc>
      </w:tr>
      <w:tr w:rsidR="0007689C" w:rsidRPr="003E6F05" w:rsidTr="003F62FC">
        <w:trPr>
          <w:trHeight w:val="539"/>
          <w:jc w:val="center"/>
        </w:trPr>
        <w:tc>
          <w:tcPr>
            <w:tcW w:w="4815" w:type="dxa"/>
            <w:vAlign w:val="center"/>
          </w:tcPr>
          <w:p w:rsidR="0007689C" w:rsidRDefault="0007689C" w:rsidP="00181B5B">
            <w:pPr>
              <w:jc w:val="center"/>
              <w:rPr>
                <w:rFonts w:ascii="Arial" w:hAnsi="Arial" w:cs="Arial"/>
                <w:sz w:val="20"/>
                <w:szCs w:val="20"/>
              </w:rPr>
            </w:pPr>
            <w:r w:rsidRPr="0005659C">
              <w:rPr>
                <w:rFonts w:ascii="Arial" w:hAnsi="Arial" w:cs="Arial"/>
                <w:sz w:val="16"/>
                <w:szCs w:val="16"/>
              </w:rPr>
              <w:t xml:space="preserve">Workstream </w:t>
            </w:r>
            <w:r>
              <w:rPr>
                <w:rFonts w:ascii="Arial" w:hAnsi="Arial" w:cs="Arial"/>
                <w:sz w:val="16"/>
                <w:szCs w:val="16"/>
              </w:rPr>
              <w:t>2</w:t>
            </w:r>
            <w:r w:rsidRPr="0005659C">
              <w:rPr>
                <w:rFonts w:ascii="Arial" w:hAnsi="Arial" w:cs="Arial"/>
                <w:sz w:val="16"/>
                <w:szCs w:val="16"/>
              </w:rPr>
              <w:t>:</w:t>
            </w:r>
          </w:p>
          <w:p w:rsidR="0007689C" w:rsidRPr="005E57E7" w:rsidRDefault="0007689C" w:rsidP="00181B5B">
            <w:pPr>
              <w:jc w:val="center"/>
              <w:rPr>
                <w:rFonts w:ascii="Arial" w:hAnsi="Arial" w:cs="Arial"/>
                <w:sz w:val="20"/>
                <w:szCs w:val="20"/>
              </w:rPr>
            </w:pPr>
            <w:r w:rsidRPr="003E6F05">
              <w:rPr>
                <w:rFonts w:ascii="Arial" w:hAnsi="Arial" w:cs="Arial"/>
                <w:sz w:val="20"/>
                <w:szCs w:val="20"/>
              </w:rPr>
              <w:t>Assistive Technology</w:t>
            </w:r>
          </w:p>
        </w:tc>
        <w:tc>
          <w:tcPr>
            <w:tcW w:w="3544" w:type="dxa"/>
            <w:vAlign w:val="center"/>
          </w:tcPr>
          <w:p w:rsidR="0007689C" w:rsidRPr="00312DE4" w:rsidRDefault="0007689C" w:rsidP="00181B5B">
            <w:pPr>
              <w:jc w:val="right"/>
              <w:rPr>
                <w:rFonts w:ascii="Arial" w:hAnsi="Arial" w:cs="Arial"/>
                <w:sz w:val="20"/>
                <w:szCs w:val="20"/>
              </w:rPr>
            </w:pPr>
            <w:r>
              <w:rPr>
                <w:rFonts w:ascii="Arial" w:hAnsi="Arial" w:cs="Arial"/>
                <w:sz w:val="20"/>
                <w:szCs w:val="20"/>
              </w:rPr>
              <w:t>1,385</w:t>
            </w:r>
          </w:p>
        </w:tc>
      </w:tr>
      <w:tr w:rsidR="0007689C" w:rsidRPr="003E6F05" w:rsidTr="003F62FC">
        <w:trPr>
          <w:trHeight w:val="539"/>
          <w:jc w:val="center"/>
        </w:trPr>
        <w:tc>
          <w:tcPr>
            <w:tcW w:w="4815" w:type="dxa"/>
            <w:vAlign w:val="center"/>
          </w:tcPr>
          <w:p w:rsidR="0007689C" w:rsidRDefault="0007689C" w:rsidP="00181B5B">
            <w:pPr>
              <w:jc w:val="center"/>
              <w:rPr>
                <w:rFonts w:ascii="Arial" w:hAnsi="Arial" w:cs="Arial"/>
                <w:sz w:val="20"/>
                <w:szCs w:val="20"/>
              </w:rPr>
            </w:pPr>
            <w:r w:rsidRPr="0005659C">
              <w:rPr>
                <w:rFonts w:ascii="Arial" w:hAnsi="Arial" w:cs="Arial"/>
                <w:sz w:val="16"/>
                <w:szCs w:val="16"/>
              </w:rPr>
              <w:t xml:space="preserve">Workstream </w:t>
            </w:r>
            <w:r>
              <w:rPr>
                <w:rFonts w:ascii="Arial" w:hAnsi="Arial" w:cs="Arial"/>
                <w:sz w:val="16"/>
                <w:szCs w:val="16"/>
              </w:rPr>
              <w:t>3</w:t>
            </w:r>
            <w:r w:rsidRPr="0005659C">
              <w:rPr>
                <w:rFonts w:ascii="Arial" w:hAnsi="Arial" w:cs="Arial"/>
                <w:sz w:val="16"/>
                <w:szCs w:val="16"/>
              </w:rPr>
              <w:t>:</w:t>
            </w:r>
          </w:p>
          <w:p w:rsidR="0007689C" w:rsidRDefault="0007689C" w:rsidP="00181B5B">
            <w:pPr>
              <w:jc w:val="center"/>
              <w:rPr>
                <w:rFonts w:ascii="Arial" w:hAnsi="Arial" w:cs="Arial"/>
                <w:sz w:val="20"/>
                <w:szCs w:val="20"/>
              </w:rPr>
            </w:pPr>
            <w:r>
              <w:rPr>
                <w:rFonts w:ascii="Arial" w:hAnsi="Arial" w:cs="Arial"/>
                <w:sz w:val="20"/>
                <w:szCs w:val="20"/>
              </w:rPr>
              <w:t>ECCT</w:t>
            </w:r>
          </w:p>
        </w:tc>
        <w:tc>
          <w:tcPr>
            <w:tcW w:w="3544" w:type="dxa"/>
            <w:vAlign w:val="center"/>
          </w:tcPr>
          <w:p w:rsidR="0007689C" w:rsidRPr="00312DE4" w:rsidRDefault="0007689C" w:rsidP="00181B5B">
            <w:pPr>
              <w:jc w:val="right"/>
              <w:rPr>
                <w:rFonts w:ascii="Arial" w:hAnsi="Arial" w:cs="Arial"/>
                <w:sz w:val="20"/>
                <w:szCs w:val="20"/>
              </w:rPr>
            </w:pPr>
            <w:r>
              <w:rPr>
                <w:rFonts w:ascii="Arial" w:hAnsi="Arial" w:cs="Arial"/>
                <w:sz w:val="20"/>
                <w:szCs w:val="20"/>
              </w:rPr>
              <w:t>4,197</w:t>
            </w:r>
          </w:p>
        </w:tc>
      </w:tr>
      <w:tr w:rsidR="0007689C" w:rsidRPr="003E6F05" w:rsidTr="003F62FC">
        <w:trPr>
          <w:trHeight w:val="539"/>
          <w:jc w:val="center"/>
        </w:trPr>
        <w:tc>
          <w:tcPr>
            <w:tcW w:w="4815" w:type="dxa"/>
            <w:vAlign w:val="center"/>
          </w:tcPr>
          <w:p w:rsidR="0007689C" w:rsidRDefault="0007689C" w:rsidP="00181B5B">
            <w:pPr>
              <w:jc w:val="center"/>
              <w:rPr>
                <w:rFonts w:ascii="Arial" w:hAnsi="Arial" w:cs="Arial"/>
                <w:sz w:val="20"/>
                <w:szCs w:val="20"/>
              </w:rPr>
            </w:pPr>
            <w:r w:rsidRPr="0005659C">
              <w:rPr>
                <w:rFonts w:ascii="Arial" w:hAnsi="Arial" w:cs="Arial"/>
                <w:sz w:val="16"/>
                <w:szCs w:val="16"/>
              </w:rPr>
              <w:t xml:space="preserve">Workstream </w:t>
            </w:r>
            <w:r>
              <w:rPr>
                <w:rFonts w:ascii="Arial" w:hAnsi="Arial" w:cs="Arial"/>
                <w:sz w:val="16"/>
                <w:szCs w:val="16"/>
              </w:rPr>
              <w:t>4</w:t>
            </w:r>
            <w:r w:rsidRPr="0005659C">
              <w:rPr>
                <w:rFonts w:ascii="Arial" w:hAnsi="Arial" w:cs="Arial"/>
                <w:sz w:val="16"/>
                <w:szCs w:val="16"/>
              </w:rPr>
              <w:t>:</w:t>
            </w:r>
          </w:p>
          <w:p w:rsidR="0007689C" w:rsidRDefault="0007689C" w:rsidP="00181B5B">
            <w:pPr>
              <w:jc w:val="center"/>
              <w:rPr>
                <w:rFonts w:ascii="Arial" w:hAnsi="Arial" w:cs="Arial"/>
                <w:sz w:val="20"/>
                <w:szCs w:val="20"/>
              </w:rPr>
            </w:pPr>
            <w:r>
              <w:rPr>
                <w:rFonts w:ascii="Arial" w:hAnsi="Arial" w:cs="Arial"/>
                <w:sz w:val="20"/>
                <w:szCs w:val="20"/>
              </w:rPr>
              <w:t>SW@W2</w:t>
            </w:r>
          </w:p>
        </w:tc>
        <w:tc>
          <w:tcPr>
            <w:tcW w:w="3544" w:type="dxa"/>
            <w:vAlign w:val="center"/>
          </w:tcPr>
          <w:p w:rsidR="0007689C" w:rsidRDefault="0007689C" w:rsidP="00181B5B">
            <w:pPr>
              <w:jc w:val="right"/>
              <w:rPr>
                <w:rFonts w:ascii="Arial" w:hAnsi="Arial" w:cs="Arial"/>
                <w:sz w:val="20"/>
                <w:szCs w:val="20"/>
              </w:rPr>
            </w:pPr>
            <w:r>
              <w:rPr>
                <w:rFonts w:ascii="Arial" w:hAnsi="Arial" w:cs="Arial"/>
                <w:sz w:val="20"/>
                <w:szCs w:val="20"/>
              </w:rPr>
              <w:t>1,524</w:t>
            </w:r>
          </w:p>
        </w:tc>
      </w:tr>
      <w:tr w:rsidR="0007689C" w:rsidRPr="003E6F05" w:rsidTr="003F62FC">
        <w:trPr>
          <w:trHeight w:val="539"/>
          <w:jc w:val="center"/>
        </w:trPr>
        <w:tc>
          <w:tcPr>
            <w:tcW w:w="4815" w:type="dxa"/>
            <w:vAlign w:val="center"/>
          </w:tcPr>
          <w:p w:rsidR="0007689C" w:rsidRDefault="0007689C" w:rsidP="00181B5B">
            <w:pPr>
              <w:jc w:val="center"/>
              <w:rPr>
                <w:rFonts w:ascii="Arial" w:hAnsi="Arial" w:cs="Arial"/>
                <w:sz w:val="20"/>
                <w:szCs w:val="20"/>
              </w:rPr>
            </w:pPr>
            <w:r w:rsidRPr="0005659C">
              <w:rPr>
                <w:rFonts w:ascii="Arial" w:hAnsi="Arial" w:cs="Arial"/>
                <w:sz w:val="16"/>
                <w:szCs w:val="16"/>
              </w:rPr>
              <w:t xml:space="preserve">Workstream </w:t>
            </w:r>
            <w:r>
              <w:rPr>
                <w:rFonts w:ascii="Arial" w:hAnsi="Arial" w:cs="Arial"/>
                <w:sz w:val="16"/>
                <w:szCs w:val="16"/>
              </w:rPr>
              <w:t>5</w:t>
            </w:r>
            <w:r w:rsidRPr="0005659C">
              <w:rPr>
                <w:rFonts w:ascii="Arial" w:hAnsi="Arial" w:cs="Arial"/>
                <w:sz w:val="16"/>
                <w:szCs w:val="16"/>
              </w:rPr>
              <w:t>:</w:t>
            </w:r>
          </w:p>
          <w:p w:rsidR="0007689C" w:rsidRDefault="0007689C" w:rsidP="00181B5B">
            <w:pPr>
              <w:jc w:val="center"/>
              <w:rPr>
                <w:rFonts w:ascii="Arial" w:hAnsi="Arial" w:cs="Arial"/>
                <w:sz w:val="20"/>
                <w:szCs w:val="20"/>
              </w:rPr>
            </w:pPr>
            <w:r>
              <w:rPr>
                <w:rFonts w:ascii="Arial" w:hAnsi="Arial" w:cs="Arial"/>
                <w:sz w:val="20"/>
                <w:szCs w:val="20"/>
              </w:rPr>
              <w:t>Urgent Primary Care Services</w:t>
            </w:r>
          </w:p>
        </w:tc>
        <w:tc>
          <w:tcPr>
            <w:tcW w:w="3544" w:type="dxa"/>
            <w:vAlign w:val="center"/>
          </w:tcPr>
          <w:p w:rsidR="0007689C" w:rsidRDefault="0007689C" w:rsidP="00181B5B">
            <w:pPr>
              <w:jc w:val="right"/>
              <w:rPr>
                <w:rFonts w:ascii="Arial" w:hAnsi="Arial" w:cs="Arial"/>
                <w:sz w:val="20"/>
                <w:szCs w:val="20"/>
              </w:rPr>
            </w:pPr>
            <w:r>
              <w:rPr>
                <w:rFonts w:ascii="Arial" w:hAnsi="Arial" w:cs="Arial"/>
                <w:sz w:val="20"/>
                <w:szCs w:val="20"/>
              </w:rPr>
              <w:t>0</w:t>
            </w:r>
          </w:p>
        </w:tc>
      </w:tr>
      <w:tr w:rsidR="0007689C" w:rsidRPr="003E6F05" w:rsidTr="003F62FC">
        <w:trPr>
          <w:trHeight w:val="173"/>
          <w:jc w:val="center"/>
        </w:trPr>
        <w:tc>
          <w:tcPr>
            <w:tcW w:w="4815" w:type="dxa"/>
            <w:vAlign w:val="center"/>
          </w:tcPr>
          <w:p w:rsidR="0007689C" w:rsidRPr="00775924" w:rsidRDefault="0007689C" w:rsidP="00181B5B">
            <w:pPr>
              <w:jc w:val="right"/>
              <w:rPr>
                <w:rFonts w:ascii="Arial" w:hAnsi="Arial" w:cs="Arial"/>
                <w:b/>
                <w:sz w:val="20"/>
                <w:szCs w:val="20"/>
              </w:rPr>
            </w:pPr>
            <w:r w:rsidRPr="00775924">
              <w:rPr>
                <w:rFonts w:ascii="Arial" w:hAnsi="Arial" w:cs="Arial"/>
                <w:b/>
                <w:sz w:val="20"/>
                <w:szCs w:val="20"/>
              </w:rPr>
              <w:t>TOTAL</w:t>
            </w:r>
          </w:p>
        </w:tc>
        <w:tc>
          <w:tcPr>
            <w:tcW w:w="3544" w:type="dxa"/>
            <w:vAlign w:val="center"/>
          </w:tcPr>
          <w:p w:rsidR="0007689C" w:rsidRDefault="0007689C" w:rsidP="00181B5B">
            <w:pPr>
              <w:jc w:val="right"/>
              <w:rPr>
                <w:rFonts w:ascii="Arial" w:hAnsi="Arial" w:cs="Arial"/>
                <w:sz w:val="20"/>
                <w:szCs w:val="20"/>
              </w:rPr>
            </w:pPr>
            <w:r>
              <w:rPr>
                <w:rFonts w:ascii="Arial" w:hAnsi="Arial" w:cs="Arial"/>
                <w:sz w:val="20"/>
                <w:szCs w:val="20"/>
              </w:rPr>
              <w:t>7,245</w:t>
            </w:r>
          </w:p>
        </w:tc>
      </w:tr>
    </w:tbl>
    <w:p w:rsidR="002A51D6" w:rsidRPr="002A51D6" w:rsidRDefault="002A51D6" w:rsidP="002E176F">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cs="Arial"/>
          <w:sz w:val="24"/>
          <w:szCs w:val="24"/>
        </w:rPr>
        <w:t xml:space="preserve">In support of wider engagement on transformation, the Regional Partnership Board has recently hosted two </w:t>
      </w:r>
      <w:r w:rsidRPr="002A4407">
        <w:rPr>
          <w:rFonts w:ascii="Verdana" w:hAnsi="Verdana" w:cs="Arial"/>
          <w:sz w:val="24"/>
          <w:szCs w:val="24"/>
        </w:rPr>
        <w:t xml:space="preserve">Welsh Government </w:t>
      </w:r>
      <w:r>
        <w:rPr>
          <w:rFonts w:ascii="Verdana" w:hAnsi="Verdana" w:cs="Arial"/>
          <w:sz w:val="24"/>
          <w:szCs w:val="24"/>
        </w:rPr>
        <w:t xml:space="preserve">‘Healthier Wales’ workshop events.  These were held in Bridgend and Merthyr Tydfil and were attended by Andrew Goodall, </w:t>
      </w:r>
      <w:r w:rsidRPr="002A51D6">
        <w:rPr>
          <w:rFonts w:ascii="Verdana" w:hAnsi="Verdana" w:cs="Arial"/>
          <w:sz w:val="24"/>
          <w:szCs w:val="24"/>
        </w:rPr>
        <w:t>Director Genera</w:t>
      </w:r>
      <w:r>
        <w:rPr>
          <w:rFonts w:ascii="Verdana" w:hAnsi="Verdana" w:cs="Arial"/>
          <w:sz w:val="24"/>
          <w:szCs w:val="24"/>
        </w:rPr>
        <w:t>l for Health and Social Care, Welsh Government and Ifan Evans, Director of Transformation, Welsh Government. The well attended sessions focused on bringing ‘</w:t>
      </w:r>
      <w:r w:rsidRPr="002A51D6">
        <w:rPr>
          <w:rFonts w:ascii="Verdana" w:hAnsi="Verdana" w:cs="Arial"/>
          <w:sz w:val="24"/>
          <w:szCs w:val="24"/>
        </w:rPr>
        <w:t>A Healthier Wales</w:t>
      </w:r>
      <w:r>
        <w:rPr>
          <w:rFonts w:ascii="Verdana" w:hAnsi="Verdana" w:cs="Arial"/>
          <w:sz w:val="24"/>
          <w:szCs w:val="24"/>
        </w:rPr>
        <w:t>: A</w:t>
      </w:r>
      <w:r w:rsidRPr="002A51D6">
        <w:rPr>
          <w:rFonts w:ascii="Verdana" w:hAnsi="Verdana" w:cs="Arial"/>
          <w:sz w:val="24"/>
          <w:szCs w:val="24"/>
        </w:rPr>
        <w:t xml:space="preserve"> long-term plan </w:t>
      </w:r>
      <w:r>
        <w:rPr>
          <w:rFonts w:ascii="Verdana" w:hAnsi="Verdana" w:cs="Arial"/>
          <w:sz w:val="24"/>
          <w:szCs w:val="24"/>
        </w:rPr>
        <w:t xml:space="preserve">for </w:t>
      </w:r>
      <w:r w:rsidRPr="002A51D6">
        <w:rPr>
          <w:rFonts w:ascii="Verdana" w:hAnsi="Verdana" w:cs="Arial"/>
          <w:sz w:val="24"/>
          <w:szCs w:val="24"/>
        </w:rPr>
        <w:t>health and social care</w:t>
      </w:r>
      <w:r>
        <w:rPr>
          <w:rFonts w:ascii="Verdana" w:hAnsi="Verdana" w:cs="Arial"/>
          <w:sz w:val="24"/>
          <w:szCs w:val="24"/>
        </w:rPr>
        <w:t>’, to life through local transformation.</w:t>
      </w:r>
    </w:p>
    <w:p w:rsidR="006A7DA6" w:rsidRPr="003F62FC" w:rsidRDefault="005A0836" w:rsidP="003F62FC">
      <w:pPr>
        <w:pStyle w:val="ListParagraph"/>
        <w:numPr>
          <w:ilvl w:val="0"/>
          <w:numId w:val="1"/>
        </w:numPr>
        <w:spacing w:before="120" w:after="120" w:line="240" w:lineRule="auto"/>
        <w:ind w:left="709" w:hanging="709"/>
        <w:contextualSpacing w:val="0"/>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CB5975" w:rsidRPr="003F62FC" w:rsidRDefault="00FB4365" w:rsidP="002E176F">
      <w:pPr>
        <w:pStyle w:val="ListParagraph"/>
        <w:numPr>
          <w:ilvl w:val="1"/>
          <w:numId w:val="1"/>
        </w:numPr>
        <w:spacing w:before="120" w:after="120" w:line="240" w:lineRule="auto"/>
        <w:contextualSpacing w:val="0"/>
        <w:jc w:val="both"/>
        <w:rPr>
          <w:rFonts w:ascii="Verdana" w:hAnsi="Verdana" w:cs="Arial"/>
          <w:sz w:val="24"/>
          <w:szCs w:val="24"/>
        </w:rPr>
      </w:pPr>
      <w:r w:rsidRPr="003F62FC">
        <w:rPr>
          <w:rFonts w:ascii="Verdana" w:hAnsi="Verdana" w:cs="Arial"/>
          <w:sz w:val="24"/>
          <w:szCs w:val="24"/>
        </w:rPr>
        <w:t xml:space="preserve">The establishment of the Regional Partnership Board Programme Management Office (PMO) is well underway.  The PMO will support the delivery of both the SWYC and ACIS programmes.  The Head of PMO will lead the transformation work for the region on a day to day basis and will </w:t>
      </w:r>
      <w:r w:rsidR="003F62FC" w:rsidRPr="003F62FC">
        <w:rPr>
          <w:rFonts w:ascii="Verdana" w:hAnsi="Verdana" w:cs="Arial"/>
          <w:sz w:val="24"/>
          <w:szCs w:val="24"/>
        </w:rPr>
        <w:t xml:space="preserve">be </w:t>
      </w:r>
      <w:r w:rsidRPr="003F62FC">
        <w:rPr>
          <w:rFonts w:ascii="Verdana" w:hAnsi="Verdana" w:cs="Arial"/>
          <w:sz w:val="24"/>
          <w:szCs w:val="24"/>
        </w:rPr>
        <w:t>the main point of contact for Welsh Government. Joint recruitment has been undertaken in order to efficiently fill posts. The focus has been on ensuring we have programme managers to suppor</w:t>
      </w:r>
      <w:r w:rsidR="003F62FC">
        <w:rPr>
          <w:rFonts w:ascii="Verdana" w:hAnsi="Verdana" w:cs="Arial"/>
          <w:sz w:val="24"/>
          <w:szCs w:val="24"/>
        </w:rPr>
        <w:t>t the immediate delivery work.</w:t>
      </w:r>
    </w:p>
    <w:p w:rsidR="00EE1A5D" w:rsidRDefault="00CB5975" w:rsidP="002E176F">
      <w:pPr>
        <w:spacing w:before="120" w:after="120" w:line="240" w:lineRule="auto"/>
        <w:ind w:left="720" w:hanging="720"/>
        <w:jc w:val="both"/>
        <w:rPr>
          <w:rFonts w:ascii="Verdana" w:hAnsi="Verdana" w:cs="Arial"/>
          <w:sz w:val="24"/>
          <w:szCs w:val="24"/>
        </w:rPr>
      </w:pPr>
      <w:r w:rsidRPr="00A474FD">
        <w:rPr>
          <w:rFonts w:ascii="Verdana" w:hAnsi="Verdana" w:cs="Arial"/>
          <w:sz w:val="24"/>
          <w:szCs w:val="24"/>
        </w:rPr>
        <w:lastRenderedPageBreak/>
        <w:t>2.2</w:t>
      </w:r>
      <w:r w:rsidRPr="00A474FD">
        <w:rPr>
          <w:rFonts w:ascii="Verdana" w:hAnsi="Verdana" w:cs="Arial"/>
          <w:sz w:val="24"/>
          <w:szCs w:val="24"/>
        </w:rPr>
        <w:tab/>
      </w:r>
      <w:r w:rsidR="00EE1A5D">
        <w:rPr>
          <w:rFonts w:ascii="Verdana" w:hAnsi="Verdana" w:cs="Arial"/>
          <w:sz w:val="24"/>
          <w:szCs w:val="24"/>
        </w:rPr>
        <w:t>Set out below in Figure 1, the g</w:t>
      </w:r>
      <w:r w:rsidR="003F62FC">
        <w:rPr>
          <w:rFonts w:ascii="Verdana" w:hAnsi="Verdana" w:cs="Arial"/>
          <w:sz w:val="24"/>
          <w:szCs w:val="24"/>
        </w:rPr>
        <w:t xml:space="preserve">overnance arrangements for the </w:t>
      </w:r>
      <w:r w:rsidR="00EE1A5D">
        <w:rPr>
          <w:rFonts w:ascii="Verdana" w:hAnsi="Verdana" w:cs="Arial"/>
          <w:sz w:val="24"/>
          <w:szCs w:val="24"/>
        </w:rPr>
        <w:t>programmes have</w:t>
      </w:r>
      <w:r w:rsidR="003F62FC">
        <w:rPr>
          <w:rFonts w:ascii="Verdana" w:hAnsi="Verdana" w:cs="Arial"/>
          <w:sz w:val="24"/>
          <w:szCs w:val="24"/>
        </w:rPr>
        <w:t xml:space="preserve"> been approved by the </w:t>
      </w:r>
      <w:r w:rsidR="00EE1A5D">
        <w:rPr>
          <w:rFonts w:ascii="Verdana" w:hAnsi="Verdana" w:cs="Arial"/>
          <w:sz w:val="24"/>
          <w:szCs w:val="24"/>
        </w:rPr>
        <w:t>Regional Partnership Board.</w:t>
      </w:r>
    </w:p>
    <w:p w:rsidR="002E318A" w:rsidRDefault="002E318A" w:rsidP="002E176F">
      <w:pPr>
        <w:pStyle w:val="ListParagraph"/>
        <w:numPr>
          <w:ilvl w:val="1"/>
          <w:numId w:val="1"/>
        </w:numPr>
        <w:spacing w:before="120" w:after="120" w:line="240" w:lineRule="auto"/>
        <w:contextualSpacing w:val="0"/>
        <w:jc w:val="both"/>
        <w:rPr>
          <w:rFonts w:ascii="Verdana" w:hAnsi="Verdana" w:cs="Arial"/>
          <w:sz w:val="24"/>
          <w:szCs w:val="24"/>
        </w:rPr>
      </w:pPr>
      <w:r w:rsidRPr="00EE1A5D">
        <w:rPr>
          <w:rFonts w:ascii="Verdana" w:hAnsi="Verdana" w:cs="Arial"/>
          <w:sz w:val="24"/>
          <w:szCs w:val="24"/>
        </w:rPr>
        <w:t>It is proposed that Health Board management of the programmes will be via Strategic Plan</w:t>
      </w:r>
      <w:r w:rsidR="00277803">
        <w:rPr>
          <w:rFonts w:ascii="Verdana" w:hAnsi="Verdana" w:cs="Arial"/>
          <w:sz w:val="24"/>
          <w:szCs w:val="24"/>
        </w:rPr>
        <w:t>n</w:t>
      </w:r>
      <w:r w:rsidRPr="00EE1A5D">
        <w:rPr>
          <w:rFonts w:ascii="Verdana" w:hAnsi="Verdana" w:cs="Arial"/>
          <w:sz w:val="24"/>
          <w:szCs w:val="24"/>
        </w:rPr>
        <w:t xml:space="preserve">ing Group and Management Board, with scrutiny and assurance </w:t>
      </w:r>
      <w:r w:rsidR="00277803">
        <w:rPr>
          <w:rFonts w:ascii="Verdana" w:hAnsi="Verdana" w:cs="Arial"/>
          <w:sz w:val="24"/>
          <w:szCs w:val="24"/>
        </w:rPr>
        <w:t xml:space="preserve">provided by </w:t>
      </w:r>
      <w:r w:rsidRPr="00EE1A5D">
        <w:rPr>
          <w:rFonts w:ascii="Verdana" w:hAnsi="Verdana" w:cs="Arial"/>
          <w:sz w:val="24"/>
          <w:szCs w:val="24"/>
        </w:rPr>
        <w:t xml:space="preserve">the </w:t>
      </w:r>
      <w:r w:rsidR="00277803">
        <w:rPr>
          <w:rFonts w:ascii="Verdana" w:hAnsi="Verdana" w:cs="Arial"/>
          <w:sz w:val="24"/>
          <w:szCs w:val="24"/>
        </w:rPr>
        <w:t xml:space="preserve">Health Board’s </w:t>
      </w:r>
      <w:r w:rsidRPr="00EE1A5D">
        <w:rPr>
          <w:rFonts w:ascii="Verdana" w:hAnsi="Verdana" w:cs="Arial"/>
          <w:sz w:val="24"/>
          <w:szCs w:val="24"/>
        </w:rPr>
        <w:t xml:space="preserve">Primary Care, Population and Partnership </w:t>
      </w:r>
      <w:r w:rsidR="00277803">
        <w:rPr>
          <w:rFonts w:ascii="Verdana" w:hAnsi="Verdana" w:cs="Arial"/>
          <w:sz w:val="24"/>
          <w:szCs w:val="24"/>
        </w:rPr>
        <w:t>Sub-</w:t>
      </w:r>
      <w:r w:rsidRPr="00EE1A5D">
        <w:rPr>
          <w:rFonts w:ascii="Verdana" w:hAnsi="Verdana" w:cs="Arial"/>
          <w:sz w:val="24"/>
          <w:szCs w:val="24"/>
        </w:rPr>
        <w:t>Committee.</w:t>
      </w:r>
    </w:p>
    <w:p w:rsidR="002E318A" w:rsidRDefault="00EE1A5D" w:rsidP="002E318A">
      <w:pPr>
        <w:spacing w:before="120" w:after="120" w:line="240" w:lineRule="auto"/>
        <w:ind w:left="720" w:hanging="720"/>
        <w:jc w:val="center"/>
        <w:rPr>
          <w:rFonts w:ascii="Verdana" w:hAnsi="Verdana" w:cs="Arial"/>
          <w:sz w:val="24"/>
          <w:szCs w:val="24"/>
        </w:rPr>
      </w:pPr>
      <w:r>
        <w:rPr>
          <w:rFonts w:ascii="Arial" w:hAnsi="Arial" w:cs="Arial"/>
          <w:noProof/>
          <w:lang w:eastAsia="en-GB"/>
        </w:rPr>
        <w:drawing>
          <wp:inline distT="0" distB="0" distL="0" distR="0" wp14:anchorId="6754C0D3" wp14:editId="71A3D32E">
            <wp:extent cx="4260623" cy="2743200"/>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80861" cy="2756230"/>
                    </a:xfrm>
                    <a:prstGeom prst="rect">
                      <a:avLst/>
                    </a:prstGeom>
                    <a:noFill/>
                  </pic:spPr>
                </pic:pic>
              </a:graphicData>
            </a:graphic>
          </wp:inline>
        </w:drawing>
      </w:r>
    </w:p>
    <w:p w:rsidR="00EE1A5D" w:rsidRDefault="00EE1A5D" w:rsidP="002E318A">
      <w:pPr>
        <w:spacing w:before="120" w:after="120" w:line="240" w:lineRule="auto"/>
        <w:ind w:left="720" w:hanging="720"/>
        <w:jc w:val="right"/>
        <w:rPr>
          <w:rFonts w:ascii="Verdana" w:hAnsi="Verdana" w:cs="Arial"/>
          <w:sz w:val="24"/>
          <w:szCs w:val="24"/>
        </w:rPr>
      </w:pPr>
      <w:r>
        <w:rPr>
          <w:rFonts w:ascii="Verdana" w:hAnsi="Verdana" w:cs="Arial"/>
          <w:sz w:val="24"/>
          <w:szCs w:val="24"/>
        </w:rPr>
        <w:t>Figure 1</w:t>
      </w:r>
    </w:p>
    <w:p w:rsidR="00EE1A5D" w:rsidRDefault="006A7615" w:rsidP="002E176F">
      <w:pPr>
        <w:pStyle w:val="ListParagraph"/>
        <w:numPr>
          <w:ilvl w:val="1"/>
          <w:numId w:val="1"/>
        </w:numPr>
        <w:spacing w:before="120" w:after="120" w:line="240" w:lineRule="auto"/>
        <w:contextualSpacing w:val="0"/>
        <w:jc w:val="both"/>
        <w:rPr>
          <w:rFonts w:ascii="Verdana" w:hAnsi="Verdana" w:cs="Arial"/>
          <w:sz w:val="24"/>
          <w:szCs w:val="24"/>
        </w:rPr>
      </w:pPr>
      <w:r w:rsidRPr="00EE1A5D">
        <w:rPr>
          <w:rFonts w:ascii="Verdana" w:hAnsi="Verdana" w:cs="Arial"/>
          <w:sz w:val="24"/>
          <w:szCs w:val="24"/>
        </w:rPr>
        <w:t xml:space="preserve">Highlight reports are used monthly to demonstrate progress </w:t>
      </w:r>
      <w:r w:rsidR="00E21DD0" w:rsidRPr="00EE1A5D">
        <w:rPr>
          <w:rFonts w:ascii="Verdana" w:hAnsi="Verdana" w:cs="Arial"/>
          <w:sz w:val="24"/>
          <w:szCs w:val="24"/>
        </w:rPr>
        <w:t xml:space="preserve">against each work-stream </w:t>
      </w:r>
      <w:r w:rsidRPr="00EE1A5D">
        <w:rPr>
          <w:rFonts w:ascii="Verdana" w:hAnsi="Verdana" w:cs="Arial"/>
          <w:sz w:val="24"/>
          <w:szCs w:val="24"/>
        </w:rPr>
        <w:t xml:space="preserve">and these are </w:t>
      </w:r>
      <w:r w:rsidR="00E21DD0" w:rsidRPr="00EE1A5D">
        <w:rPr>
          <w:rFonts w:ascii="Verdana" w:hAnsi="Verdana" w:cs="Arial"/>
          <w:sz w:val="24"/>
          <w:szCs w:val="24"/>
        </w:rPr>
        <w:t xml:space="preserve">collated into a </w:t>
      </w:r>
      <w:r w:rsidRPr="00EE1A5D">
        <w:rPr>
          <w:rFonts w:ascii="Verdana" w:hAnsi="Verdana" w:cs="Arial"/>
          <w:sz w:val="24"/>
          <w:szCs w:val="24"/>
        </w:rPr>
        <w:t>program</w:t>
      </w:r>
      <w:r w:rsidR="00E21DD0" w:rsidRPr="00EE1A5D">
        <w:rPr>
          <w:rFonts w:ascii="Verdana" w:hAnsi="Verdana" w:cs="Arial"/>
          <w:sz w:val="24"/>
          <w:szCs w:val="24"/>
        </w:rPr>
        <w:t>me-</w:t>
      </w:r>
      <w:r w:rsidRPr="00EE1A5D">
        <w:rPr>
          <w:rFonts w:ascii="Verdana" w:hAnsi="Verdana" w:cs="Arial"/>
          <w:sz w:val="24"/>
          <w:szCs w:val="24"/>
        </w:rPr>
        <w:t>wide report, which is scrutini</w:t>
      </w:r>
      <w:r w:rsidR="00E21DD0" w:rsidRPr="00EE1A5D">
        <w:rPr>
          <w:rFonts w:ascii="Verdana" w:hAnsi="Verdana" w:cs="Arial"/>
          <w:sz w:val="24"/>
          <w:szCs w:val="24"/>
        </w:rPr>
        <w:t>s</w:t>
      </w:r>
      <w:r w:rsidRPr="00EE1A5D">
        <w:rPr>
          <w:rFonts w:ascii="Verdana" w:hAnsi="Verdana" w:cs="Arial"/>
          <w:sz w:val="24"/>
          <w:szCs w:val="24"/>
        </w:rPr>
        <w:t>ed by the Transformation Steering Group</w:t>
      </w:r>
      <w:r w:rsidR="00E21DD0" w:rsidRPr="00EE1A5D">
        <w:rPr>
          <w:rFonts w:ascii="Verdana" w:hAnsi="Verdana" w:cs="Arial"/>
          <w:sz w:val="24"/>
          <w:szCs w:val="24"/>
        </w:rPr>
        <w:t>,</w:t>
      </w:r>
      <w:r w:rsidRPr="00EE1A5D">
        <w:rPr>
          <w:rFonts w:ascii="Verdana" w:hAnsi="Verdana" w:cs="Arial"/>
          <w:sz w:val="24"/>
          <w:szCs w:val="24"/>
        </w:rPr>
        <w:t xml:space="preserve"> as shown in Figure 1 above. Once approved, the report is then presented at the Transformation Leadership Group </w:t>
      </w:r>
      <w:r w:rsidR="00F5633A" w:rsidRPr="00EE1A5D">
        <w:rPr>
          <w:rFonts w:ascii="Verdana" w:hAnsi="Verdana" w:cs="Arial"/>
          <w:sz w:val="24"/>
          <w:szCs w:val="24"/>
        </w:rPr>
        <w:t xml:space="preserve">(TLG) </w:t>
      </w:r>
      <w:r w:rsidRPr="00EE1A5D">
        <w:rPr>
          <w:rFonts w:ascii="Verdana" w:hAnsi="Verdana" w:cs="Arial"/>
          <w:sz w:val="24"/>
          <w:szCs w:val="24"/>
        </w:rPr>
        <w:t>and Regional Partnership Board</w:t>
      </w:r>
      <w:r w:rsidR="00F5633A" w:rsidRPr="00EE1A5D">
        <w:rPr>
          <w:rFonts w:ascii="Verdana" w:hAnsi="Verdana" w:cs="Arial"/>
          <w:sz w:val="24"/>
          <w:szCs w:val="24"/>
        </w:rPr>
        <w:t xml:space="preserve"> </w:t>
      </w:r>
      <w:r w:rsidR="002E318A">
        <w:rPr>
          <w:rFonts w:ascii="Verdana" w:hAnsi="Verdana" w:cs="Arial"/>
          <w:sz w:val="24"/>
          <w:szCs w:val="24"/>
        </w:rPr>
        <w:t xml:space="preserve">(RPB) </w:t>
      </w:r>
      <w:r w:rsidR="00F5633A" w:rsidRPr="00EE1A5D">
        <w:rPr>
          <w:rFonts w:ascii="Verdana" w:hAnsi="Verdana" w:cs="Arial"/>
          <w:sz w:val="24"/>
          <w:szCs w:val="24"/>
        </w:rPr>
        <w:t>for approval</w:t>
      </w:r>
      <w:r w:rsidRPr="00EE1A5D">
        <w:rPr>
          <w:rFonts w:ascii="Verdana" w:hAnsi="Verdana" w:cs="Arial"/>
          <w:sz w:val="24"/>
          <w:szCs w:val="24"/>
        </w:rPr>
        <w:t xml:space="preserve">. </w:t>
      </w:r>
      <w:r w:rsidR="00A474FD" w:rsidRPr="00EE1A5D">
        <w:rPr>
          <w:rFonts w:ascii="Verdana" w:hAnsi="Verdana" w:cs="Arial"/>
          <w:sz w:val="24"/>
          <w:szCs w:val="24"/>
        </w:rPr>
        <w:t xml:space="preserve">Risks and mitigating actions are included within reports, to ensure the programme is on track and risks escalated, if required. </w:t>
      </w:r>
      <w:r w:rsidR="00F5633A" w:rsidRPr="00EE1A5D">
        <w:rPr>
          <w:rFonts w:ascii="Verdana" w:hAnsi="Verdana" w:cs="Arial"/>
          <w:sz w:val="24"/>
          <w:szCs w:val="24"/>
        </w:rPr>
        <w:t>Feedback loops are built into the reporting framework, to ensure effective communi</w:t>
      </w:r>
      <w:r w:rsidR="00EE1A5D">
        <w:rPr>
          <w:rFonts w:ascii="Verdana" w:hAnsi="Verdana" w:cs="Arial"/>
          <w:sz w:val="24"/>
          <w:szCs w:val="24"/>
        </w:rPr>
        <w:t>cation at an operational level.</w:t>
      </w:r>
    </w:p>
    <w:p w:rsidR="00EE1A5D" w:rsidRDefault="006A7615" w:rsidP="002E176F">
      <w:pPr>
        <w:pStyle w:val="ListParagraph"/>
        <w:numPr>
          <w:ilvl w:val="1"/>
          <w:numId w:val="1"/>
        </w:numPr>
        <w:spacing w:before="120" w:after="120" w:line="240" w:lineRule="auto"/>
        <w:contextualSpacing w:val="0"/>
        <w:jc w:val="both"/>
        <w:rPr>
          <w:rFonts w:ascii="Verdana" w:hAnsi="Verdana" w:cs="Arial"/>
          <w:sz w:val="24"/>
          <w:szCs w:val="24"/>
        </w:rPr>
      </w:pPr>
      <w:r w:rsidRPr="00EE1A5D">
        <w:rPr>
          <w:rFonts w:ascii="Verdana" w:hAnsi="Verdana" w:cs="Arial"/>
          <w:sz w:val="24"/>
          <w:szCs w:val="24"/>
        </w:rPr>
        <w:t xml:space="preserve">In order to achieve the correct financial accountability through the programme, a formal financial </w:t>
      </w:r>
      <w:r w:rsidR="00F5633A" w:rsidRPr="00EE1A5D">
        <w:rPr>
          <w:rFonts w:ascii="Verdana" w:hAnsi="Verdana" w:cs="Arial"/>
          <w:sz w:val="24"/>
          <w:szCs w:val="24"/>
        </w:rPr>
        <w:t>governance report has recently been approved by TLG, which clarifies budget allocation and methodology for d</w:t>
      </w:r>
      <w:r w:rsidR="00EE1A5D">
        <w:rPr>
          <w:rFonts w:ascii="Verdana" w:hAnsi="Verdana" w:cs="Arial"/>
          <w:sz w:val="24"/>
          <w:szCs w:val="24"/>
        </w:rPr>
        <w:t>ealing with programme slippage.</w:t>
      </w:r>
    </w:p>
    <w:p w:rsidR="00955A1F" w:rsidRDefault="00DD1A5D" w:rsidP="002E176F">
      <w:pPr>
        <w:pStyle w:val="ListParagraph"/>
        <w:numPr>
          <w:ilvl w:val="1"/>
          <w:numId w:val="1"/>
        </w:numPr>
        <w:spacing w:before="120" w:after="120" w:line="240" w:lineRule="auto"/>
        <w:contextualSpacing w:val="0"/>
        <w:jc w:val="both"/>
        <w:rPr>
          <w:rFonts w:ascii="Verdana" w:hAnsi="Verdana" w:cs="Arial"/>
          <w:sz w:val="24"/>
          <w:szCs w:val="24"/>
        </w:rPr>
      </w:pPr>
      <w:r w:rsidRPr="00EE1A5D">
        <w:rPr>
          <w:rFonts w:ascii="Verdana" w:hAnsi="Verdana" w:cs="Arial"/>
          <w:sz w:val="24"/>
          <w:szCs w:val="24"/>
        </w:rPr>
        <w:t xml:space="preserve">Enabling Groups for Finance and Workforce have been set up to provide technical support which increases the pace of change within recruitment and budget profiling. </w:t>
      </w:r>
      <w:r w:rsidR="002C7A0A" w:rsidRPr="00EE1A5D">
        <w:rPr>
          <w:rFonts w:ascii="Verdana" w:hAnsi="Verdana" w:cs="Arial"/>
          <w:sz w:val="24"/>
          <w:szCs w:val="24"/>
        </w:rPr>
        <w:t xml:space="preserve">Two </w:t>
      </w:r>
      <w:r w:rsidRPr="00EE1A5D">
        <w:rPr>
          <w:rFonts w:ascii="Verdana" w:hAnsi="Verdana" w:cs="Arial"/>
          <w:sz w:val="24"/>
          <w:szCs w:val="24"/>
        </w:rPr>
        <w:t>further enabling group</w:t>
      </w:r>
      <w:r w:rsidR="002C7A0A" w:rsidRPr="00EE1A5D">
        <w:rPr>
          <w:rFonts w:ascii="Verdana" w:hAnsi="Verdana" w:cs="Arial"/>
          <w:sz w:val="24"/>
          <w:szCs w:val="24"/>
        </w:rPr>
        <w:t>s</w:t>
      </w:r>
      <w:r w:rsidRPr="00EE1A5D">
        <w:rPr>
          <w:rFonts w:ascii="Verdana" w:hAnsi="Verdana" w:cs="Arial"/>
          <w:sz w:val="24"/>
          <w:szCs w:val="24"/>
        </w:rPr>
        <w:t xml:space="preserve"> </w:t>
      </w:r>
      <w:r w:rsidR="002C7A0A" w:rsidRPr="00EE1A5D">
        <w:rPr>
          <w:rFonts w:ascii="Verdana" w:hAnsi="Verdana" w:cs="Arial"/>
          <w:sz w:val="24"/>
          <w:szCs w:val="24"/>
        </w:rPr>
        <w:t xml:space="preserve">will be set up shortly. These are </w:t>
      </w:r>
      <w:r w:rsidRPr="00EE1A5D">
        <w:rPr>
          <w:rFonts w:ascii="Verdana" w:hAnsi="Verdana" w:cs="Arial"/>
          <w:sz w:val="24"/>
          <w:szCs w:val="24"/>
        </w:rPr>
        <w:t xml:space="preserve">Measurement and Evaluation </w:t>
      </w:r>
      <w:r w:rsidR="002C7A0A" w:rsidRPr="00EE1A5D">
        <w:rPr>
          <w:rFonts w:ascii="Verdana" w:hAnsi="Verdana" w:cs="Arial"/>
          <w:sz w:val="24"/>
          <w:szCs w:val="24"/>
        </w:rPr>
        <w:t xml:space="preserve">and Digital </w:t>
      </w:r>
      <w:r w:rsidR="00955A1F">
        <w:rPr>
          <w:rFonts w:ascii="Verdana" w:hAnsi="Verdana" w:cs="Arial"/>
          <w:sz w:val="24"/>
          <w:szCs w:val="24"/>
        </w:rPr>
        <w:t>to support the programme.</w:t>
      </w:r>
    </w:p>
    <w:p w:rsidR="007855A6" w:rsidRDefault="007855A6" w:rsidP="002E176F">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cs="Arial"/>
          <w:sz w:val="24"/>
          <w:szCs w:val="24"/>
        </w:rPr>
        <w:lastRenderedPageBreak/>
        <w:t xml:space="preserve">In line with the funding active management conditions, the </w:t>
      </w:r>
      <w:r w:rsidRPr="00614EBF">
        <w:rPr>
          <w:rFonts w:ascii="Verdana" w:hAnsi="Verdana" w:cs="Arial"/>
          <w:sz w:val="24"/>
          <w:szCs w:val="24"/>
        </w:rPr>
        <w:t>Regional Partnership Board</w:t>
      </w:r>
      <w:r>
        <w:rPr>
          <w:rFonts w:ascii="Verdana" w:hAnsi="Verdana" w:cs="Arial"/>
          <w:sz w:val="24"/>
          <w:szCs w:val="24"/>
        </w:rPr>
        <w:t xml:space="preserve"> is required to undertake a local evaluation of the Transformation programme, aligned to the national evaluation led by Welsh Government. The </w:t>
      </w:r>
      <w:r w:rsidRPr="00614EBF">
        <w:rPr>
          <w:rFonts w:ascii="Verdana" w:hAnsi="Verdana" w:cs="Arial"/>
          <w:sz w:val="24"/>
          <w:szCs w:val="24"/>
        </w:rPr>
        <w:t xml:space="preserve">evaluation tender has been completed with support provided by Rhondda Cynon Taff County Borough Council (RCTCBC) procurement team. The </w:t>
      </w:r>
      <w:r>
        <w:rPr>
          <w:rFonts w:ascii="Verdana" w:hAnsi="Verdana" w:cs="Arial"/>
          <w:sz w:val="24"/>
          <w:szCs w:val="24"/>
        </w:rPr>
        <w:t xml:space="preserve">tender applications were evaluated on 14 November 2019, with </w:t>
      </w:r>
      <w:r w:rsidRPr="00614EBF">
        <w:rPr>
          <w:rFonts w:ascii="Verdana" w:hAnsi="Verdana" w:cs="Arial"/>
          <w:sz w:val="24"/>
          <w:szCs w:val="24"/>
        </w:rPr>
        <w:t xml:space="preserve">Officers from across the partnership </w:t>
      </w:r>
      <w:r w:rsidR="002E176F">
        <w:rPr>
          <w:rFonts w:ascii="Verdana" w:hAnsi="Verdana" w:cs="Arial"/>
          <w:sz w:val="24"/>
          <w:szCs w:val="24"/>
        </w:rPr>
        <w:t>forming</w:t>
      </w:r>
      <w:r w:rsidRPr="00614EBF">
        <w:rPr>
          <w:rFonts w:ascii="Verdana" w:hAnsi="Verdana" w:cs="Arial"/>
          <w:sz w:val="24"/>
          <w:szCs w:val="24"/>
        </w:rPr>
        <w:t xml:space="preserve"> the </w:t>
      </w:r>
      <w:r>
        <w:rPr>
          <w:rFonts w:ascii="Verdana" w:hAnsi="Verdana" w:cs="Arial"/>
          <w:sz w:val="24"/>
          <w:szCs w:val="24"/>
        </w:rPr>
        <w:t xml:space="preserve">evaluation </w:t>
      </w:r>
      <w:r w:rsidRPr="00614EBF">
        <w:rPr>
          <w:rFonts w:ascii="Verdana" w:hAnsi="Verdana" w:cs="Arial"/>
          <w:sz w:val="24"/>
          <w:szCs w:val="24"/>
        </w:rPr>
        <w:t xml:space="preserve">panel. A series of reports will be produced by the </w:t>
      </w:r>
      <w:r>
        <w:rPr>
          <w:rFonts w:ascii="Verdana" w:hAnsi="Verdana" w:cs="Arial"/>
          <w:sz w:val="24"/>
          <w:szCs w:val="24"/>
        </w:rPr>
        <w:t xml:space="preserve">successful </w:t>
      </w:r>
      <w:r w:rsidRPr="00614EBF">
        <w:rPr>
          <w:rFonts w:ascii="Verdana" w:hAnsi="Verdana" w:cs="Arial"/>
          <w:sz w:val="24"/>
          <w:szCs w:val="24"/>
        </w:rPr>
        <w:t>organisation, with the first being a mid-point review by 31</w:t>
      </w:r>
      <w:r>
        <w:rPr>
          <w:rFonts w:ascii="Verdana" w:hAnsi="Verdana" w:cs="Arial"/>
          <w:sz w:val="24"/>
          <w:szCs w:val="24"/>
        </w:rPr>
        <w:t xml:space="preserve"> December 2019.</w:t>
      </w:r>
    </w:p>
    <w:p w:rsidR="007855A6" w:rsidRPr="007855A6" w:rsidRDefault="007855A6" w:rsidP="007855A6">
      <w:pPr>
        <w:pStyle w:val="ListParagraph"/>
        <w:numPr>
          <w:ilvl w:val="1"/>
          <w:numId w:val="1"/>
        </w:numPr>
        <w:spacing w:before="120" w:after="120" w:line="240" w:lineRule="auto"/>
        <w:contextualSpacing w:val="0"/>
        <w:jc w:val="both"/>
        <w:rPr>
          <w:rFonts w:ascii="Verdana" w:hAnsi="Verdana" w:cs="Arial"/>
          <w:sz w:val="24"/>
          <w:szCs w:val="24"/>
        </w:rPr>
      </w:pPr>
      <w:r w:rsidRPr="0065485F">
        <w:rPr>
          <w:rFonts w:ascii="Verdana" w:hAnsi="Verdana" w:cs="Arial"/>
          <w:sz w:val="24"/>
          <w:szCs w:val="24"/>
        </w:rPr>
        <w:t>Building on the high-level framework included in the Stay Well in Your Community Welsh Government submission and learning from the integrated performance management metrics in Bridgend, the Programme Management Office will establish an evaluation framework and benefits tracker, working closely with the appointed Evaluation Consultants. This will include monitoring cash releasing savings from the wider system which will mean we can sustain the programmes.</w:t>
      </w:r>
      <w:r>
        <w:rPr>
          <w:rFonts w:ascii="Verdana" w:hAnsi="Verdana" w:cs="Arial"/>
          <w:sz w:val="24"/>
          <w:szCs w:val="24"/>
        </w:rPr>
        <w:t xml:space="preserve">  </w:t>
      </w:r>
      <w:r w:rsidRPr="007855A6">
        <w:rPr>
          <w:rFonts w:ascii="Verdana" w:hAnsi="Verdana" w:cs="Arial"/>
          <w:sz w:val="24"/>
          <w:szCs w:val="24"/>
        </w:rPr>
        <w:t>Further programme management undertaking will include:</w:t>
      </w:r>
    </w:p>
    <w:p w:rsidR="007855A6" w:rsidRPr="0065485F" w:rsidRDefault="007855A6" w:rsidP="007855A6">
      <w:pPr>
        <w:pStyle w:val="ListParagraph"/>
        <w:numPr>
          <w:ilvl w:val="3"/>
          <w:numId w:val="20"/>
        </w:numPr>
        <w:spacing w:before="120" w:after="120" w:line="240" w:lineRule="auto"/>
        <w:ind w:left="1077" w:hanging="357"/>
        <w:contextualSpacing w:val="0"/>
        <w:jc w:val="both"/>
        <w:rPr>
          <w:rFonts w:ascii="Verdana" w:hAnsi="Verdana" w:cs="Arial"/>
          <w:sz w:val="24"/>
          <w:szCs w:val="24"/>
        </w:rPr>
      </w:pPr>
      <w:r w:rsidRPr="0065485F">
        <w:rPr>
          <w:rFonts w:ascii="Verdana" w:hAnsi="Verdana" w:cs="Arial"/>
          <w:sz w:val="24"/>
          <w:szCs w:val="24"/>
        </w:rPr>
        <w:t>Complete Programme evaluation procurement exercise in partnership with RCTCBC;</w:t>
      </w:r>
    </w:p>
    <w:p w:rsidR="007855A6" w:rsidRPr="0065485F" w:rsidRDefault="007855A6" w:rsidP="007855A6">
      <w:pPr>
        <w:pStyle w:val="ListParagraph"/>
        <w:numPr>
          <w:ilvl w:val="3"/>
          <w:numId w:val="20"/>
        </w:numPr>
        <w:spacing w:before="120" w:after="120" w:line="240" w:lineRule="auto"/>
        <w:ind w:left="1077" w:hanging="357"/>
        <w:contextualSpacing w:val="0"/>
        <w:jc w:val="both"/>
        <w:rPr>
          <w:rFonts w:ascii="Verdana" w:hAnsi="Verdana" w:cs="Arial"/>
          <w:sz w:val="24"/>
          <w:szCs w:val="24"/>
        </w:rPr>
      </w:pPr>
      <w:r w:rsidRPr="0065485F">
        <w:rPr>
          <w:rFonts w:ascii="Verdana" w:hAnsi="Verdana" w:cs="Arial"/>
          <w:sz w:val="24"/>
          <w:szCs w:val="24"/>
        </w:rPr>
        <w:t>Strengthen the programme governance including the development of an overarching programme dashboard and highlight report, utilising Results Based Accountability (RBA) to capture impact against outcomes;</w:t>
      </w:r>
    </w:p>
    <w:p w:rsidR="007855A6" w:rsidRPr="0065485F" w:rsidRDefault="007855A6" w:rsidP="007855A6">
      <w:pPr>
        <w:pStyle w:val="ListParagraph"/>
        <w:numPr>
          <w:ilvl w:val="3"/>
          <w:numId w:val="20"/>
        </w:numPr>
        <w:spacing w:before="120" w:after="120" w:line="240" w:lineRule="auto"/>
        <w:ind w:left="1077" w:hanging="357"/>
        <w:contextualSpacing w:val="0"/>
        <w:jc w:val="both"/>
        <w:rPr>
          <w:rFonts w:ascii="Verdana" w:hAnsi="Verdana" w:cs="Arial"/>
          <w:sz w:val="24"/>
          <w:szCs w:val="24"/>
        </w:rPr>
      </w:pPr>
      <w:r w:rsidRPr="0065485F">
        <w:rPr>
          <w:rFonts w:ascii="Verdana" w:hAnsi="Verdana" w:cs="Arial"/>
          <w:sz w:val="24"/>
          <w:szCs w:val="24"/>
        </w:rPr>
        <w:t>Develop robust quality assurance processes across within the programme;</w:t>
      </w:r>
    </w:p>
    <w:p w:rsidR="007855A6" w:rsidRPr="0065485F" w:rsidRDefault="007855A6" w:rsidP="007855A6">
      <w:pPr>
        <w:pStyle w:val="ListParagraph"/>
        <w:numPr>
          <w:ilvl w:val="3"/>
          <w:numId w:val="20"/>
        </w:numPr>
        <w:spacing w:before="120" w:after="120" w:line="240" w:lineRule="auto"/>
        <w:ind w:left="1077" w:hanging="357"/>
        <w:contextualSpacing w:val="0"/>
        <w:jc w:val="both"/>
        <w:rPr>
          <w:rFonts w:ascii="Verdana" w:hAnsi="Verdana" w:cs="Arial"/>
          <w:sz w:val="24"/>
          <w:szCs w:val="24"/>
        </w:rPr>
      </w:pPr>
      <w:r w:rsidRPr="0065485F">
        <w:rPr>
          <w:rFonts w:ascii="Verdana" w:hAnsi="Verdana" w:cs="Arial"/>
          <w:sz w:val="24"/>
          <w:szCs w:val="24"/>
        </w:rPr>
        <w:t>Develop a communication and engagement plan; and</w:t>
      </w:r>
    </w:p>
    <w:p w:rsidR="007855A6" w:rsidRPr="007855A6" w:rsidRDefault="007855A6" w:rsidP="007855A6">
      <w:pPr>
        <w:pStyle w:val="ListParagraph"/>
        <w:numPr>
          <w:ilvl w:val="3"/>
          <w:numId w:val="20"/>
        </w:numPr>
        <w:spacing w:before="120" w:after="120" w:line="240" w:lineRule="auto"/>
        <w:ind w:left="1077" w:hanging="357"/>
        <w:contextualSpacing w:val="0"/>
        <w:jc w:val="both"/>
        <w:rPr>
          <w:rFonts w:ascii="Verdana" w:hAnsi="Verdana" w:cs="Arial"/>
          <w:sz w:val="24"/>
          <w:szCs w:val="24"/>
        </w:rPr>
      </w:pPr>
      <w:r w:rsidRPr="0065485F">
        <w:rPr>
          <w:rFonts w:ascii="Verdana" w:hAnsi="Verdana" w:cs="Arial"/>
          <w:sz w:val="24"/>
          <w:szCs w:val="24"/>
        </w:rPr>
        <w:t>Create a team ethos across different work-streams.</w:t>
      </w:r>
    </w:p>
    <w:p w:rsidR="00955A1F" w:rsidRPr="00955A1F" w:rsidRDefault="00955A1F" w:rsidP="00955A1F">
      <w:pPr>
        <w:pStyle w:val="ListParagraph"/>
        <w:numPr>
          <w:ilvl w:val="1"/>
          <w:numId w:val="1"/>
        </w:numPr>
        <w:spacing w:before="120" w:after="120" w:line="240" w:lineRule="auto"/>
        <w:contextualSpacing w:val="0"/>
        <w:rPr>
          <w:rFonts w:ascii="Verdana" w:hAnsi="Verdana" w:cs="Arial"/>
          <w:sz w:val="24"/>
          <w:szCs w:val="24"/>
        </w:rPr>
      </w:pPr>
      <w:r w:rsidRPr="00955A1F">
        <w:rPr>
          <w:rFonts w:ascii="Verdana" w:hAnsi="Verdana"/>
          <w:sz w:val="24"/>
          <w:szCs w:val="24"/>
        </w:rPr>
        <w:t xml:space="preserve">Progress within the </w:t>
      </w:r>
      <w:r w:rsidR="00B175B4" w:rsidRPr="00955A1F">
        <w:rPr>
          <w:rFonts w:ascii="Verdana" w:eastAsia="Calibri" w:hAnsi="Verdana" w:cs="Arial"/>
          <w:sz w:val="24"/>
          <w:szCs w:val="24"/>
          <w:lang w:eastAsia="en-GB"/>
        </w:rPr>
        <w:t>Stay Well in Your Community</w:t>
      </w:r>
      <w:r w:rsidR="00F12773" w:rsidRPr="00955A1F">
        <w:rPr>
          <w:rFonts w:ascii="Verdana" w:eastAsia="Calibri" w:hAnsi="Verdana" w:cs="Arial"/>
          <w:sz w:val="24"/>
          <w:szCs w:val="24"/>
          <w:lang w:eastAsia="en-GB"/>
        </w:rPr>
        <w:t xml:space="preserve"> Programme</w:t>
      </w:r>
      <w:r>
        <w:rPr>
          <w:rFonts w:ascii="Verdana" w:eastAsia="Calibri" w:hAnsi="Verdana" w:cs="Arial"/>
          <w:sz w:val="24"/>
          <w:szCs w:val="24"/>
          <w:lang w:eastAsia="en-GB"/>
        </w:rPr>
        <w:t xml:space="preserve"> includes:</w:t>
      </w:r>
    </w:p>
    <w:p w:rsidR="00955A1F" w:rsidRPr="00955A1F" w:rsidRDefault="00955A1F" w:rsidP="00955A1F">
      <w:pPr>
        <w:pStyle w:val="ListParagraph"/>
        <w:spacing w:before="120" w:after="120" w:line="240" w:lineRule="auto"/>
        <w:contextualSpacing w:val="0"/>
        <w:rPr>
          <w:rFonts w:ascii="Verdana" w:hAnsi="Verdana" w:cs="Arial"/>
          <w:sz w:val="24"/>
          <w:szCs w:val="24"/>
        </w:rPr>
      </w:pPr>
      <w:r w:rsidRPr="00955A1F">
        <w:rPr>
          <w:rFonts w:ascii="Verdana" w:eastAsia="Calibri" w:hAnsi="Verdana" w:cs="Arial"/>
          <w:sz w:val="24"/>
          <w:szCs w:val="24"/>
          <w:u w:val="single"/>
          <w:lang w:eastAsia="en-GB"/>
        </w:rPr>
        <w:t>Risk Stratification &amp; Segmentation</w:t>
      </w:r>
    </w:p>
    <w:p w:rsidR="00955A1F" w:rsidRDefault="00955A1F" w:rsidP="00955A1F">
      <w:pPr>
        <w:numPr>
          <w:ilvl w:val="0"/>
          <w:numId w:val="8"/>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 xml:space="preserve">Programme Manager (Population Health) is now in post; </w:t>
      </w:r>
    </w:p>
    <w:p w:rsidR="00955A1F" w:rsidRDefault="00955A1F" w:rsidP="00955A1F">
      <w:pPr>
        <w:numPr>
          <w:ilvl w:val="0"/>
          <w:numId w:val="8"/>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Principle Public Health Intelligence Analyst starts 4 November 2019 and will prioritise evaluation of the predictive ability of population segmentation, for completion by March 2020;</w:t>
      </w:r>
      <w:r>
        <w:rPr>
          <w:rFonts w:ascii="Verdana" w:eastAsia="Calibri" w:hAnsi="Verdana" w:cs="Arial"/>
          <w:sz w:val="24"/>
          <w:szCs w:val="24"/>
          <w:lang w:eastAsia="en-GB"/>
        </w:rPr>
        <w:t xml:space="preserve"> and</w:t>
      </w:r>
    </w:p>
    <w:p w:rsidR="00955A1F" w:rsidRDefault="00955A1F" w:rsidP="00955A1F">
      <w:pPr>
        <w:numPr>
          <w:ilvl w:val="0"/>
          <w:numId w:val="8"/>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Phase 2 of the Rhondda pilot is progressing and preliminary scoping of the predictive ability of the segmentation has been undertaken by Forest View by viewing patient records for those identified as high or modera</w:t>
      </w:r>
      <w:r>
        <w:rPr>
          <w:rFonts w:ascii="Verdana" w:eastAsia="Calibri" w:hAnsi="Verdana" w:cs="Arial"/>
          <w:sz w:val="24"/>
          <w:szCs w:val="24"/>
          <w:lang w:eastAsia="en-GB"/>
        </w:rPr>
        <w:t>te risk in segments 4 and 9.</w:t>
      </w:r>
    </w:p>
    <w:p w:rsidR="00795AFC" w:rsidRPr="00955A1F" w:rsidRDefault="00795AFC" w:rsidP="00795AFC">
      <w:pPr>
        <w:spacing w:before="120" w:after="120" w:line="240" w:lineRule="auto"/>
        <w:ind w:left="1080"/>
        <w:jc w:val="both"/>
        <w:rPr>
          <w:rFonts w:ascii="Verdana" w:eastAsia="Calibri" w:hAnsi="Verdana" w:cs="Arial"/>
          <w:sz w:val="24"/>
          <w:szCs w:val="24"/>
          <w:lang w:eastAsia="en-GB"/>
        </w:rPr>
      </w:pPr>
    </w:p>
    <w:p w:rsidR="00955A1F" w:rsidRDefault="00955A1F" w:rsidP="00955A1F">
      <w:pPr>
        <w:spacing w:before="120" w:after="120" w:line="240" w:lineRule="auto"/>
        <w:ind w:left="360" w:firstLine="360"/>
        <w:jc w:val="both"/>
        <w:rPr>
          <w:rFonts w:ascii="Verdana" w:eastAsia="Calibri" w:hAnsi="Verdana" w:cs="Arial"/>
          <w:sz w:val="24"/>
          <w:szCs w:val="24"/>
          <w:u w:val="single"/>
          <w:lang w:eastAsia="en-GB"/>
        </w:rPr>
      </w:pPr>
      <w:r w:rsidRPr="00B175B4">
        <w:rPr>
          <w:rFonts w:ascii="Verdana" w:eastAsia="Calibri" w:hAnsi="Verdana" w:cs="Arial"/>
          <w:sz w:val="24"/>
          <w:szCs w:val="24"/>
          <w:u w:val="single"/>
          <w:lang w:eastAsia="en-GB"/>
        </w:rPr>
        <w:lastRenderedPageBreak/>
        <w:t>Assistive Technology</w:t>
      </w:r>
    </w:p>
    <w:p w:rsidR="00955A1F" w:rsidRPr="00B02279" w:rsidRDefault="00955A1F" w:rsidP="00955A1F">
      <w:pPr>
        <w:pStyle w:val="ListParagraph"/>
        <w:numPr>
          <w:ilvl w:val="0"/>
          <w:numId w:val="9"/>
        </w:numPr>
        <w:spacing w:before="120" w:after="120" w:line="240" w:lineRule="auto"/>
        <w:contextualSpacing w:val="0"/>
        <w:jc w:val="both"/>
        <w:rPr>
          <w:rFonts w:ascii="Verdana" w:eastAsia="Calibri" w:hAnsi="Verdana" w:cs="Arial"/>
          <w:b/>
          <w:sz w:val="24"/>
          <w:szCs w:val="24"/>
          <w:lang w:eastAsia="en-GB"/>
        </w:rPr>
      </w:pPr>
      <w:r w:rsidRPr="00B02279">
        <w:rPr>
          <w:rFonts w:ascii="Verdana" w:hAnsi="Verdana" w:cs="Arial"/>
          <w:sz w:val="24"/>
          <w:szCs w:val="24"/>
        </w:rPr>
        <w:t>Go live date – End January 2020</w:t>
      </w:r>
      <w:r>
        <w:rPr>
          <w:rFonts w:ascii="Verdana" w:hAnsi="Verdana" w:cs="Arial"/>
          <w:sz w:val="24"/>
          <w:szCs w:val="24"/>
        </w:rPr>
        <w:t>;</w:t>
      </w:r>
    </w:p>
    <w:p w:rsidR="00955A1F" w:rsidRPr="00B02279" w:rsidRDefault="00955A1F" w:rsidP="00955A1F">
      <w:pPr>
        <w:pStyle w:val="ListParagraph"/>
        <w:numPr>
          <w:ilvl w:val="0"/>
          <w:numId w:val="9"/>
        </w:numPr>
        <w:spacing w:before="120" w:after="120" w:line="240" w:lineRule="auto"/>
        <w:contextualSpacing w:val="0"/>
        <w:jc w:val="both"/>
        <w:rPr>
          <w:rFonts w:ascii="Verdana" w:eastAsia="Calibri" w:hAnsi="Verdana" w:cs="Arial"/>
          <w:b/>
          <w:sz w:val="24"/>
          <w:szCs w:val="24"/>
          <w:lang w:eastAsia="en-GB"/>
        </w:rPr>
      </w:pPr>
      <w:r w:rsidRPr="00B02279">
        <w:rPr>
          <w:rFonts w:ascii="Verdana" w:eastAsia="Calibri" w:hAnsi="Verdana" w:cs="Arial"/>
          <w:sz w:val="24"/>
          <w:szCs w:val="24"/>
          <w:lang w:eastAsia="en-GB"/>
        </w:rPr>
        <w:t>Staff consultation process completed and feedback provided to staff;</w:t>
      </w:r>
    </w:p>
    <w:p w:rsidR="00955A1F" w:rsidRPr="00B175B4" w:rsidRDefault="00955A1F" w:rsidP="00955A1F">
      <w:pPr>
        <w:numPr>
          <w:ilvl w:val="0"/>
          <w:numId w:val="9"/>
        </w:numPr>
        <w:spacing w:before="120" w:after="120" w:line="240" w:lineRule="auto"/>
        <w:jc w:val="both"/>
        <w:rPr>
          <w:rFonts w:ascii="Verdana" w:eastAsia="Calibri" w:hAnsi="Verdana" w:cs="Arial"/>
          <w:b/>
          <w:sz w:val="24"/>
          <w:szCs w:val="24"/>
          <w:lang w:eastAsia="en-GB"/>
        </w:rPr>
      </w:pPr>
      <w:r w:rsidRPr="00B175B4">
        <w:rPr>
          <w:rFonts w:ascii="Verdana" w:eastAsia="Calibri" w:hAnsi="Verdana" w:cs="Arial"/>
          <w:sz w:val="24"/>
          <w:szCs w:val="24"/>
          <w:lang w:eastAsia="en-GB"/>
        </w:rPr>
        <w:t>High level project outcomes defined;</w:t>
      </w:r>
    </w:p>
    <w:p w:rsidR="00955A1F" w:rsidRPr="00B175B4" w:rsidRDefault="00955A1F" w:rsidP="00955A1F">
      <w:pPr>
        <w:numPr>
          <w:ilvl w:val="0"/>
          <w:numId w:val="9"/>
        </w:numPr>
        <w:spacing w:before="120" w:after="120" w:line="240" w:lineRule="auto"/>
        <w:jc w:val="both"/>
        <w:rPr>
          <w:rFonts w:ascii="Verdana" w:eastAsia="Calibri" w:hAnsi="Verdana" w:cs="Arial"/>
          <w:b/>
          <w:sz w:val="24"/>
          <w:szCs w:val="24"/>
          <w:lang w:eastAsia="en-GB"/>
        </w:rPr>
      </w:pPr>
      <w:r w:rsidRPr="00B175B4">
        <w:rPr>
          <w:rFonts w:ascii="Verdana" w:eastAsia="Calibri" w:hAnsi="Verdana" w:cs="Arial"/>
          <w:sz w:val="24"/>
          <w:szCs w:val="24"/>
          <w:lang w:eastAsia="en-GB"/>
        </w:rPr>
        <w:t>Detailed work on reporting will be developed following Tunstall Platform implementation;</w:t>
      </w:r>
    </w:p>
    <w:p w:rsidR="00955A1F" w:rsidRPr="00B175B4" w:rsidRDefault="00955A1F" w:rsidP="00955A1F">
      <w:pPr>
        <w:numPr>
          <w:ilvl w:val="0"/>
          <w:numId w:val="9"/>
        </w:numPr>
        <w:spacing w:before="120" w:after="120" w:line="240" w:lineRule="auto"/>
        <w:jc w:val="both"/>
        <w:rPr>
          <w:rFonts w:ascii="Verdana" w:eastAsia="Calibri" w:hAnsi="Verdana" w:cs="Arial"/>
          <w:b/>
          <w:sz w:val="24"/>
          <w:szCs w:val="24"/>
          <w:lang w:eastAsia="en-GB"/>
        </w:rPr>
      </w:pPr>
      <w:r w:rsidRPr="00B175B4">
        <w:rPr>
          <w:rFonts w:ascii="Verdana" w:eastAsia="Calibri" w:hAnsi="Verdana" w:cs="Arial"/>
          <w:sz w:val="24"/>
          <w:szCs w:val="24"/>
          <w:lang w:eastAsia="en-GB"/>
        </w:rPr>
        <w:t>Advertising of posts to commence shortly;</w:t>
      </w:r>
    </w:p>
    <w:p w:rsidR="00955A1F" w:rsidRPr="00B175B4" w:rsidRDefault="00955A1F" w:rsidP="00955A1F">
      <w:pPr>
        <w:numPr>
          <w:ilvl w:val="0"/>
          <w:numId w:val="9"/>
        </w:numPr>
        <w:spacing w:before="120" w:after="120" w:line="240" w:lineRule="auto"/>
        <w:jc w:val="both"/>
        <w:rPr>
          <w:rFonts w:ascii="Verdana" w:eastAsia="Calibri" w:hAnsi="Verdana" w:cs="Arial"/>
          <w:b/>
          <w:sz w:val="24"/>
          <w:szCs w:val="24"/>
          <w:lang w:eastAsia="en-GB"/>
        </w:rPr>
      </w:pPr>
      <w:r w:rsidRPr="00B175B4">
        <w:rPr>
          <w:rFonts w:ascii="Verdana" w:eastAsia="Calibri" w:hAnsi="Verdana" w:cs="Arial"/>
          <w:sz w:val="24"/>
          <w:szCs w:val="24"/>
          <w:lang w:eastAsia="en-GB"/>
        </w:rPr>
        <w:t>Vehicles for Mobile Responder Services ordered; and</w:t>
      </w:r>
    </w:p>
    <w:p w:rsidR="00955A1F" w:rsidRPr="00955A1F" w:rsidRDefault="00955A1F" w:rsidP="00955A1F">
      <w:pPr>
        <w:numPr>
          <w:ilvl w:val="0"/>
          <w:numId w:val="9"/>
        </w:numPr>
        <w:spacing w:before="120" w:after="120" w:line="240" w:lineRule="auto"/>
        <w:jc w:val="both"/>
        <w:rPr>
          <w:rFonts w:ascii="Verdana" w:eastAsia="Calibri" w:hAnsi="Verdana" w:cs="Arial"/>
          <w:b/>
          <w:sz w:val="24"/>
          <w:szCs w:val="24"/>
          <w:lang w:eastAsia="en-GB"/>
        </w:rPr>
      </w:pPr>
      <w:r w:rsidRPr="00B175B4">
        <w:rPr>
          <w:rFonts w:ascii="Verdana" w:eastAsia="Calibri" w:hAnsi="Verdana" w:cs="Arial"/>
          <w:sz w:val="24"/>
          <w:szCs w:val="24"/>
          <w:lang w:eastAsia="en-GB"/>
        </w:rPr>
        <w:t>Slippage bid approved for keysafes linked to Lifeline Users.</w:t>
      </w:r>
    </w:p>
    <w:p w:rsidR="00955A1F" w:rsidRPr="00B175B4" w:rsidRDefault="00955A1F" w:rsidP="00955A1F">
      <w:pPr>
        <w:spacing w:before="120" w:after="120" w:line="240" w:lineRule="auto"/>
        <w:ind w:left="357" w:firstLine="357"/>
        <w:jc w:val="both"/>
        <w:rPr>
          <w:rFonts w:ascii="Verdana" w:eastAsia="Calibri" w:hAnsi="Verdana" w:cs="Arial"/>
          <w:sz w:val="24"/>
          <w:szCs w:val="24"/>
          <w:u w:val="single"/>
          <w:lang w:eastAsia="en-GB"/>
        </w:rPr>
      </w:pPr>
      <w:r w:rsidRPr="00B175B4">
        <w:rPr>
          <w:rFonts w:ascii="Verdana" w:eastAsia="Calibri" w:hAnsi="Verdana" w:cs="Arial"/>
          <w:sz w:val="24"/>
          <w:szCs w:val="24"/>
          <w:u w:val="single"/>
          <w:lang w:eastAsia="en-GB"/>
        </w:rPr>
        <w:t>Enhanced Community Cluster Team</w:t>
      </w:r>
    </w:p>
    <w:p w:rsidR="00955A1F" w:rsidRPr="008E4300" w:rsidRDefault="00955A1F" w:rsidP="00955A1F">
      <w:pPr>
        <w:numPr>
          <w:ilvl w:val="0"/>
          <w:numId w:val="10"/>
        </w:numPr>
        <w:spacing w:before="120" w:after="120" w:line="240" w:lineRule="auto"/>
        <w:ind w:left="1077" w:hanging="357"/>
        <w:jc w:val="both"/>
        <w:rPr>
          <w:rFonts w:ascii="Verdana" w:eastAsia="Calibri" w:hAnsi="Verdana" w:cs="Arial"/>
          <w:sz w:val="24"/>
          <w:szCs w:val="24"/>
          <w:lang w:eastAsia="en-GB"/>
        </w:rPr>
      </w:pPr>
      <w:r w:rsidRPr="008E4300">
        <w:rPr>
          <w:rFonts w:ascii="Verdana" w:eastAsia="Calibri" w:hAnsi="Verdana" w:cs="Arial"/>
          <w:sz w:val="24"/>
          <w:szCs w:val="24"/>
          <w:lang w:eastAsia="en-GB"/>
        </w:rPr>
        <w:t>Planned implementation w/c 3 Feb</w:t>
      </w:r>
      <w:r w:rsidR="007C237D">
        <w:rPr>
          <w:rFonts w:ascii="Verdana" w:eastAsia="Calibri" w:hAnsi="Verdana" w:cs="Arial"/>
          <w:sz w:val="24"/>
          <w:szCs w:val="24"/>
          <w:lang w:eastAsia="en-GB"/>
        </w:rPr>
        <w:t>ruary</w:t>
      </w:r>
      <w:r w:rsidRPr="008E4300">
        <w:rPr>
          <w:rFonts w:ascii="Verdana" w:eastAsia="Calibri" w:hAnsi="Verdana" w:cs="Arial"/>
          <w:sz w:val="24"/>
          <w:szCs w:val="24"/>
          <w:lang w:eastAsia="en-GB"/>
        </w:rPr>
        <w:t xml:space="preserve"> for first MDT in Rhondda;</w:t>
      </w:r>
    </w:p>
    <w:p w:rsidR="00955A1F" w:rsidRDefault="00955A1F" w:rsidP="00955A1F">
      <w:pPr>
        <w:numPr>
          <w:ilvl w:val="0"/>
          <w:numId w:val="10"/>
        </w:numPr>
        <w:spacing w:before="120" w:after="120" w:line="240" w:lineRule="auto"/>
        <w:ind w:left="1077" w:hanging="357"/>
        <w:jc w:val="both"/>
        <w:rPr>
          <w:rFonts w:ascii="Verdana" w:eastAsia="Calibri" w:hAnsi="Verdana" w:cs="Arial"/>
          <w:sz w:val="24"/>
          <w:szCs w:val="24"/>
          <w:lang w:eastAsia="en-GB"/>
        </w:rPr>
      </w:pPr>
      <w:r w:rsidRPr="008E4300">
        <w:rPr>
          <w:rFonts w:ascii="Verdana" w:eastAsia="Calibri" w:hAnsi="Verdana" w:cs="Arial"/>
          <w:sz w:val="24"/>
          <w:szCs w:val="24"/>
          <w:lang w:eastAsia="en-GB"/>
        </w:rPr>
        <w:t>South Cynon, Merthyr and Taff Ely over a period of 2-3 months (order of this implementation to be confirmed at a later date when the workshops have taken place in November/December)</w:t>
      </w:r>
      <w:r>
        <w:rPr>
          <w:rFonts w:ascii="Verdana" w:eastAsia="Calibri" w:hAnsi="Verdana" w:cs="Arial"/>
          <w:sz w:val="24"/>
          <w:szCs w:val="24"/>
          <w:lang w:eastAsia="en-GB"/>
        </w:rPr>
        <w:t>;</w:t>
      </w:r>
    </w:p>
    <w:p w:rsidR="00955A1F" w:rsidRPr="00B175B4" w:rsidRDefault="00955A1F" w:rsidP="00955A1F">
      <w:pPr>
        <w:numPr>
          <w:ilvl w:val="0"/>
          <w:numId w:val="10"/>
        </w:numPr>
        <w:spacing w:before="120" w:after="120" w:line="240" w:lineRule="auto"/>
        <w:ind w:left="1077" w:hanging="357"/>
        <w:jc w:val="both"/>
        <w:rPr>
          <w:rFonts w:ascii="Verdana" w:eastAsia="Calibri" w:hAnsi="Verdana" w:cs="Arial"/>
          <w:sz w:val="24"/>
          <w:szCs w:val="24"/>
          <w:lang w:eastAsia="en-GB"/>
        </w:rPr>
      </w:pPr>
      <w:r w:rsidRPr="00B175B4">
        <w:rPr>
          <w:rFonts w:ascii="Verdana" w:eastAsia="Calibri" w:hAnsi="Verdana" w:cs="Arial"/>
          <w:sz w:val="24"/>
          <w:szCs w:val="24"/>
          <w:lang w:eastAsia="en-GB"/>
        </w:rPr>
        <w:t>29 of 82 posts required within this project are recruited at present;</w:t>
      </w:r>
    </w:p>
    <w:p w:rsidR="00955A1F" w:rsidRPr="00B175B4" w:rsidRDefault="00955A1F" w:rsidP="00955A1F">
      <w:pPr>
        <w:numPr>
          <w:ilvl w:val="0"/>
          <w:numId w:val="10"/>
        </w:numPr>
        <w:spacing w:before="120" w:after="120" w:line="240" w:lineRule="auto"/>
        <w:ind w:left="1077" w:hanging="357"/>
        <w:jc w:val="both"/>
        <w:rPr>
          <w:rFonts w:ascii="Verdana" w:eastAsia="Calibri" w:hAnsi="Verdana" w:cs="Arial"/>
          <w:sz w:val="24"/>
          <w:szCs w:val="24"/>
          <w:lang w:eastAsia="en-GB"/>
        </w:rPr>
      </w:pPr>
      <w:r w:rsidRPr="00B175B4">
        <w:rPr>
          <w:rFonts w:ascii="Verdana" w:eastAsia="Calibri" w:hAnsi="Verdana" w:cs="Arial"/>
          <w:sz w:val="24"/>
          <w:szCs w:val="24"/>
          <w:lang w:eastAsia="en-GB"/>
        </w:rPr>
        <w:t>Test MDTs will be arranged between October and December 2019 to ensure agreement amongst clinical teams that the proposed model and the segmentation data are appropriate; and</w:t>
      </w:r>
    </w:p>
    <w:p w:rsidR="00955A1F" w:rsidRPr="00B175B4" w:rsidRDefault="00955A1F" w:rsidP="00955A1F">
      <w:pPr>
        <w:numPr>
          <w:ilvl w:val="0"/>
          <w:numId w:val="10"/>
        </w:numPr>
        <w:spacing w:before="120" w:after="120" w:line="240" w:lineRule="auto"/>
        <w:ind w:left="1077" w:hanging="357"/>
        <w:jc w:val="both"/>
        <w:rPr>
          <w:rFonts w:ascii="Verdana" w:eastAsia="Calibri" w:hAnsi="Verdana" w:cs="Arial"/>
          <w:sz w:val="24"/>
          <w:szCs w:val="24"/>
          <w:lang w:eastAsia="en-GB"/>
        </w:rPr>
      </w:pPr>
      <w:r w:rsidRPr="00B175B4">
        <w:rPr>
          <w:rFonts w:ascii="Verdana" w:eastAsia="Calibri" w:hAnsi="Verdana" w:cs="Arial"/>
          <w:sz w:val="24"/>
          <w:szCs w:val="24"/>
          <w:lang w:eastAsia="en-GB"/>
        </w:rPr>
        <w:t xml:space="preserve">Implementation of the new model will be via a phased approach.   Roll out of phased approach to be confirmed in December </w:t>
      </w:r>
      <w:r>
        <w:rPr>
          <w:rFonts w:ascii="Verdana" w:eastAsia="Calibri" w:hAnsi="Verdana" w:cs="Arial"/>
          <w:sz w:val="24"/>
          <w:szCs w:val="24"/>
          <w:lang w:eastAsia="en-GB"/>
        </w:rPr>
        <w:t>2019, following GP engagement.</w:t>
      </w:r>
    </w:p>
    <w:p w:rsidR="00955A1F" w:rsidRDefault="00955A1F" w:rsidP="00955A1F">
      <w:pPr>
        <w:spacing w:before="120" w:after="120" w:line="240" w:lineRule="auto"/>
        <w:ind w:left="360" w:firstLine="360"/>
        <w:jc w:val="both"/>
        <w:rPr>
          <w:rFonts w:ascii="Verdana" w:eastAsia="Calibri" w:hAnsi="Verdana" w:cs="Arial"/>
          <w:sz w:val="24"/>
          <w:szCs w:val="24"/>
          <w:u w:val="single"/>
          <w:lang w:eastAsia="en-GB"/>
        </w:rPr>
      </w:pPr>
      <w:r w:rsidRPr="00B175B4">
        <w:rPr>
          <w:rFonts w:ascii="Verdana" w:eastAsia="Calibri" w:hAnsi="Verdana" w:cs="Arial"/>
          <w:sz w:val="24"/>
          <w:szCs w:val="24"/>
          <w:u w:val="single"/>
          <w:lang w:eastAsia="en-GB"/>
        </w:rPr>
        <w:t>Stay Well@Home Phase 2</w:t>
      </w:r>
    </w:p>
    <w:p w:rsidR="00955A1F" w:rsidRPr="00B02279" w:rsidRDefault="00955A1F" w:rsidP="00955A1F">
      <w:pPr>
        <w:pStyle w:val="ListParagraph"/>
        <w:numPr>
          <w:ilvl w:val="0"/>
          <w:numId w:val="16"/>
        </w:numPr>
        <w:spacing w:before="120" w:after="120" w:line="240" w:lineRule="auto"/>
        <w:contextualSpacing w:val="0"/>
        <w:jc w:val="both"/>
        <w:rPr>
          <w:rFonts w:ascii="Verdana" w:eastAsia="Calibri" w:hAnsi="Verdana" w:cs="Arial"/>
          <w:b/>
          <w:sz w:val="24"/>
          <w:lang w:eastAsia="en-GB"/>
        </w:rPr>
      </w:pPr>
      <w:r w:rsidRPr="00B02279">
        <w:rPr>
          <w:rFonts w:ascii="Verdana" w:eastAsia="Calibri" w:hAnsi="Verdana" w:cs="Arial"/>
          <w:sz w:val="24"/>
          <w:lang w:eastAsia="en-GB"/>
        </w:rPr>
        <w:t>Go live date – End January 2020</w:t>
      </w:r>
      <w:r>
        <w:rPr>
          <w:rFonts w:ascii="Verdana" w:eastAsia="Calibri" w:hAnsi="Verdana" w:cs="Arial"/>
          <w:sz w:val="24"/>
          <w:lang w:eastAsia="en-GB"/>
        </w:rPr>
        <w:t>;</w:t>
      </w:r>
    </w:p>
    <w:p w:rsidR="00955A1F" w:rsidRPr="00B175B4" w:rsidRDefault="00955A1F" w:rsidP="00955A1F">
      <w:pPr>
        <w:numPr>
          <w:ilvl w:val="0"/>
          <w:numId w:val="12"/>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 xml:space="preserve">Two appointments recruited internally within Single Point of Access (SPA) Team, Senior SPA role advertised externally; </w:t>
      </w:r>
    </w:p>
    <w:p w:rsidR="00955A1F" w:rsidRPr="00B175B4" w:rsidRDefault="00955A1F" w:rsidP="00955A1F">
      <w:pPr>
        <w:numPr>
          <w:ilvl w:val="0"/>
          <w:numId w:val="12"/>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One Occupational Therapist (OT) role recruited with more interviews arranged;</w:t>
      </w:r>
    </w:p>
    <w:p w:rsidR="00955A1F" w:rsidRPr="00B175B4" w:rsidRDefault="00955A1F" w:rsidP="00955A1F">
      <w:pPr>
        <w:numPr>
          <w:ilvl w:val="0"/>
          <w:numId w:val="12"/>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Task and Finish groups are focussing on processes including HR, data, performance and evaluation; and</w:t>
      </w:r>
    </w:p>
    <w:p w:rsidR="00955A1F" w:rsidRDefault="00955A1F" w:rsidP="00955A1F">
      <w:pPr>
        <w:numPr>
          <w:ilvl w:val="0"/>
          <w:numId w:val="12"/>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 xml:space="preserve">Links made with OOH Digital Delivery Programme Manager to discuss data needs, workshop </w:t>
      </w:r>
      <w:r>
        <w:rPr>
          <w:rFonts w:ascii="Verdana" w:eastAsia="Calibri" w:hAnsi="Verdana" w:cs="Arial"/>
          <w:sz w:val="24"/>
          <w:szCs w:val="24"/>
          <w:lang w:eastAsia="en-GB"/>
        </w:rPr>
        <w:t>delivered in October 2019</w:t>
      </w:r>
      <w:r w:rsidRPr="00B175B4">
        <w:rPr>
          <w:rFonts w:ascii="Verdana" w:eastAsia="Calibri" w:hAnsi="Verdana" w:cs="Arial"/>
          <w:sz w:val="24"/>
          <w:szCs w:val="24"/>
          <w:lang w:eastAsia="en-GB"/>
        </w:rPr>
        <w:t>.</w:t>
      </w:r>
    </w:p>
    <w:p w:rsidR="00955A1F" w:rsidRPr="00955A1F" w:rsidRDefault="00955A1F" w:rsidP="007C237D">
      <w:pPr>
        <w:pStyle w:val="ListParagraph"/>
        <w:numPr>
          <w:ilvl w:val="1"/>
          <w:numId w:val="1"/>
        </w:numPr>
        <w:spacing w:before="120" w:after="120" w:line="240" w:lineRule="auto"/>
        <w:contextualSpacing w:val="0"/>
        <w:jc w:val="both"/>
        <w:rPr>
          <w:rFonts w:ascii="Verdana" w:hAnsi="Verdana" w:cs="Arial"/>
          <w:sz w:val="24"/>
          <w:szCs w:val="24"/>
        </w:rPr>
      </w:pPr>
      <w:r w:rsidRPr="00955A1F">
        <w:rPr>
          <w:rFonts w:ascii="Verdana" w:hAnsi="Verdana"/>
          <w:sz w:val="24"/>
          <w:szCs w:val="24"/>
        </w:rPr>
        <w:t xml:space="preserve">Progress within the </w:t>
      </w:r>
      <w:r>
        <w:rPr>
          <w:rFonts w:ascii="Verdana" w:eastAsia="Calibri" w:hAnsi="Verdana" w:cs="Arial"/>
          <w:sz w:val="24"/>
          <w:szCs w:val="24"/>
          <w:lang w:eastAsia="en-GB"/>
        </w:rPr>
        <w:t>Accelerating the Pace of Integrated Services</w:t>
      </w:r>
      <w:r w:rsidRPr="00955A1F">
        <w:rPr>
          <w:rFonts w:ascii="Verdana" w:eastAsia="Calibri" w:hAnsi="Verdana" w:cs="Arial"/>
          <w:sz w:val="24"/>
          <w:szCs w:val="24"/>
          <w:lang w:eastAsia="en-GB"/>
        </w:rPr>
        <w:t xml:space="preserve"> Programme</w:t>
      </w:r>
      <w:r>
        <w:rPr>
          <w:rFonts w:ascii="Verdana" w:eastAsia="Calibri" w:hAnsi="Verdana" w:cs="Arial"/>
          <w:sz w:val="24"/>
          <w:szCs w:val="24"/>
          <w:lang w:eastAsia="en-GB"/>
        </w:rPr>
        <w:t xml:space="preserve"> includes:</w:t>
      </w:r>
    </w:p>
    <w:p w:rsidR="007D12CC" w:rsidRPr="00955A1F" w:rsidRDefault="007D12CC" w:rsidP="00955A1F">
      <w:pPr>
        <w:pStyle w:val="ListParagraph"/>
        <w:numPr>
          <w:ilvl w:val="0"/>
          <w:numId w:val="16"/>
        </w:numPr>
        <w:spacing w:before="120" w:after="120" w:line="240" w:lineRule="auto"/>
        <w:contextualSpacing w:val="0"/>
        <w:jc w:val="both"/>
        <w:rPr>
          <w:rFonts w:ascii="Verdana" w:eastAsia="Calibri" w:hAnsi="Verdana" w:cs="Arial"/>
          <w:sz w:val="24"/>
          <w:lang w:eastAsia="en-GB"/>
        </w:rPr>
      </w:pPr>
      <w:r w:rsidRPr="00955A1F">
        <w:rPr>
          <w:rFonts w:ascii="Verdana" w:eastAsia="Calibri" w:hAnsi="Verdana" w:cs="Arial"/>
          <w:sz w:val="24"/>
          <w:lang w:eastAsia="en-GB"/>
        </w:rPr>
        <w:t>Expansion to Mobile Response Team – go live date Jan/Feb 2020;</w:t>
      </w:r>
    </w:p>
    <w:p w:rsidR="007D12CC" w:rsidRPr="00955A1F" w:rsidRDefault="007D12CC" w:rsidP="00955A1F">
      <w:pPr>
        <w:pStyle w:val="ListParagraph"/>
        <w:numPr>
          <w:ilvl w:val="0"/>
          <w:numId w:val="16"/>
        </w:numPr>
        <w:spacing w:before="120" w:after="120" w:line="240" w:lineRule="auto"/>
        <w:contextualSpacing w:val="0"/>
        <w:jc w:val="both"/>
        <w:rPr>
          <w:rFonts w:ascii="Verdana" w:eastAsia="Calibri" w:hAnsi="Verdana" w:cs="Arial"/>
          <w:sz w:val="24"/>
          <w:lang w:eastAsia="en-GB"/>
        </w:rPr>
      </w:pPr>
      <w:r w:rsidRPr="00955A1F">
        <w:rPr>
          <w:rFonts w:ascii="Verdana" w:eastAsia="Calibri" w:hAnsi="Verdana" w:cs="Arial"/>
          <w:sz w:val="24"/>
          <w:lang w:eastAsia="en-GB"/>
        </w:rPr>
        <w:lastRenderedPageBreak/>
        <w:t>Better@Home Bridg</w:t>
      </w:r>
      <w:r w:rsidR="00955A1F">
        <w:rPr>
          <w:rFonts w:ascii="Verdana" w:eastAsia="Calibri" w:hAnsi="Verdana" w:cs="Arial"/>
          <w:sz w:val="24"/>
          <w:lang w:eastAsia="en-GB"/>
        </w:rPr>
        <w:t>end</w:t>
      </w:r>
      <w:r w:rsidRPr="00955A1F">
        <w:rPr>
          <w:rFonts w:ascii="Verdana" w:eastAsia="Calibri" w:hAnsi="Verdana" w:cs="Arial"/>
          <w:sz w:val="24"/>
          <w:lang w:eastAsia="en-GB"/>
        </w:rPr>
        <w:t xml:space="preserve"> Service (additional home care support staff (140 hours) – go live date Jan 2020; and</w:t>
      </w:r>
    </w:p>
    <w:p w:rsidR="00B175B4" w:rsidRPr="00955A1F" w:rsidRDefault="007D12CC" w:rsidP="00955A1F">
      <w:pPr>
        <w:pStyle w:val="ListParagraph"/>
        <w:numPr>
          <w:ilvl w:val="0"/>
          <w:numId w:val="16"/>
        </w:numPr>
        <w:spacing w:before="120" w:after="120" w:line="240" w:lineRule="auto"/>
        <w:contextualSpacing w:val="0"/>
        <w:jc w:val="both"/>
        <w:rPr>
          <w:rFonts w:ascii="Verdana" w:eastAsia="Calibri" w:hAnsi="Verdana" w:cs="Arial"/>
          <w:sz w:val="24"/>
          <w:lang w:eastAsia="en-GB"/>
        </w:rPr>
      </w:pPr>
      <w:r w:rsidRPr="00955A1F">
        <w:rPr>
          <w:rFonts w:ascii="Verdana" w:eastAsia="Calibri" w:hAnsi="Verdana" w:cs="Arial"/>
          <w:sz w:val="24"/>
          <w:lang w:eastAsia="en-GB"/>
        </w:rPr>
        <w:t>Common Access Point – the optimal model is to develop a fully operational Common Access Point to community services that will operate from 8am to 8pm over seven days, however we will take a phased approach to implementation to ensure the service offers value for money and is proportionate to the demand. Phase 1 (extended hours – 8am to 8pm over 5 days) is estimated to go live on 1 March 2020, Phase 2 (extended hours 8am to 8pm over 7 days) will be implemented thereafter and will be dependent on the evaluation of Phase 1 and ongoing demand analysis. The earliest Phase 2 will be implemented (if required) will be June 2020.</w:t>
      </w:r>
    </w:p>
    <w:p w:rsidR="00B175B4" w:rsidRPr="00B175B4" w:rsidRDefault="00B175B4" w:rsidP="00955A1F">
      <w:pPr>
        <w:spacing w:before="120" w:after="120" w:line="240" w:lineRule="auto"/>
        <w:ind w:left="709"/>
        <w:jc w:val="both"/>
        <w:rPr>
          <w:rFonts w:ascii="Verdana" w:eastAsia="Calibri" w:hAnsi="Verdana" w:cs="Arial"/>
          <w:sz w:val="24"/>
          <w:szCs w:val="24"/>
          <w:u w:val="single"/>
          <w:lang w:eastAsia="en-GB"/>
        </w:rPr>
      </w:pPr>
      <w:r w:rsidRPr="00B175B4">
        <w:rPr>
          <w:rFonts w:ascii="Verdana" w:eastAsia="Calibri" w:hAnsi="Verdana" w:cs="Arial"/>
          <w:sz w:val="24"/>
          <w:szCs w:val="24"/>
          <w:u w:val="single"/>
          <w:lang w:eastAsia="en-GB"/>
        </w:rPr>
        <w:t>Ambition 1</w:t>
      </w:r>
      <w:r>
        <w:rPr>
          <w:rFonts w:ascii="Verdana" w:eastAsia="Calibri" w:hAnsi="Verdana" w:cs="Arial"/>
          <w:sz w:val="24"/>
          <w:szCs w:val="24"/>
          <w:u w:val="single"/>
          <w:lang w:eastAsia="en-GB"/>
        </w:rPr>
        <w:t xml:space="preserve"> </w:t>
      </w:r>
      <w:r w:rsidR="00ED3FB1">
        <w:rPr>
          <w:rFonts w:ascii="Verdana" w:eastAsia="Calibri" w:hAnsi="Verdana" w:cs="Arial"/>
          <w:sz w:val="24"/>
          <w:szCs w:val="24"/>
          <w:u w:val="single"/>
          <w:lang w:eastAsia="en-GB"/>
        </w:rPr>
        <w:t>–</w:t>
      </w:r>
      <w:r>
        <w:rPr>
          <w:rFonts w:ascii="Verdana" w:eastAsia="Calibri" w:hAnsi="Verdana" w:cs="Arial"/>
          <w:sz w:val="24"/>
          <w:szCs w:val="24"/>
          <w:u w:val="single"/>
          <w:lang w:eastAsia="en-GB"/>
        </w:rPr>
        <w:t xml:space="preserve"> </w:t>
      </w:r>
      <w:r w:rsidR="00ED3FB1">
        <w:rPr>
          <w:rFonts w:ascii="Verdana" w:eastAsia="Calibri" w:hAnsi="Verdana" w:cs="Arial"/>
          <w:sz w:val="24"/>
          <w:szCs w:val="24"/>
          <w:u w:val="single"/>
          <w:lang w:eastAsia="en-GB"/>
        </w:rPr>
        <w:t>Every Day is a Tuesday</w:t>
      </w:r>
    </w:p>
    <w:p w:rsidR="00B175B4" w:rsidRPr="00B175B4" w:rsidRDefault="00B175B4" w:rsidP="00955A1F">
      <w:pPr>
        <w:numPr>
          <w:ilvl w:val="0"/>
          <w:numId w:val="7"/>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 xml:space="preserve">Programme Support Officer for Ambition 1, 2 and 3 in the process of appointing; </w:t>
      </w:r>
    </w:p>
    <w:p w:rsidR="00B175B4" w:rsidRPr="00B175B4" w:rsidRDefault="00B175B4" w:rsidP="00955A1F">
      <w:pPr>
        <w:numPr>
          <w:ilvl w:val="0"/>
          <w:numId w:val="7"/>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 xml:space="preserve">Interviews for Mobile Response workers carried out with three appointable candidates; </w:t>
      </w:r>
    </w:p>
    <w:p w:rsidR="00B175B4" w:rsidRPr="00B175B4" w:rsidRDefault="00B175B4" w:rsidP="00955A1F">
      <w:pPr>
        <w:numPr>
          <w:ilvl w:val="0"/>
          <w:numId w:val="7"/>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Intermediate Care Support Workers, Social Worker, Assistant and OCT posts to be recruited. Pharmacy Technician and Language Therapy posts to be recruited; and</w:t>
      </w:r>
    </w:p>
    <w:p w:rsidR="00B175B4" w:rsidRPr="00955A1F" w:rsidRDefault="00B175B4" w:rsidP="00955A1F">
      <w:pPr>
        <w:numPr>
          <w:ilvl w:val="0"/>
          <w:numId w:val="7"/>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Further work is underway to determine baseline data and refining performance indicators.</w:t>
      </w:r>
    </w:p>
    <w:p w:rsidR="00B175B4" w:rsidRPr="00B175B4" w:rsidRDefault="00B175B4" w:rsidP="00955A1F">
      <w:pPr>
        <w:spacing w:before="120" w:after="120" w:line="240" w:lineRule="auto"/>
        <w:ind w:firstLine="720"/>
        <w:jc w:val="both"/>
        <w:rPr>
          <w:rFonts w:ascii="Verdana" w:eastAsia="Calibri" w:hAnsi="Verdana" w:cs="Arial"/>
          <w:sz w:val="24"/>
          <w:szCs w:val="24"/>
          <w:u w:val="single"/>
          <w:lang w:eastAsia="en-GB"/>
        </w:rPr>
      </w:pPr>
      <w:r w:rsidRPr="00B175B4">
        <w:rPr>
          <w:rFonts w:ascii="Verdana" w:eastAsia="Calibri" w:hAnsi="Verdana" w:cs="Arial"/>
          <w:sz w:val="24"/>
          <w:szCs w:val="24"/>
          <w:u w:val="single"/>
          <w:lang w:eastAsia="en-GB"/>
        </w:rPr>
        <w:t>Ambition 2</w:t>
      </w:r>
      <w:r w:rsidR="002515D9">
        <w:rPr>
          <w:rFonts w:ascii="Verdana" w:eastAsia="Calibri" w:hAnsi="Verdana" w:cs="Arial"/>
          <w:sz w:val="24"/>
          <w:szCs w:val="24"/>
          <w:u w:val="single"/>
          <w:lang w:eastAsia="en-GB"/>
        </w:rPr>
        <w:t xml:space="preserve"> </w:t>
      </w:r>
      <w:r w:rsidR="00ED3FB1">
        <w:rPr>
          <w:rFonts w:ascii="Verdana" w:eastAsia="Calibri" w:hAnsi="Verdana" w:cs="Arial"/>
          <w:sz w:val="24"/>
          <w:szCs w:val="24"/>
          <w:u w:val="single"/>
          <w:lang w:eastAsia="en-GB"/>
        </w:rPr>
        <w:t>–</w:t>
      </w:r>
      <w:r w:rsidR="002515D9">
        <w:rPr>
          <w:rFonts w:ascii="Verdana" w:eastAsia="Calibri" w:hAnsi="Verdana" w:cs="Arial"/>
          <w:sz w:val="24"/>
          <w:szCs w:val="24"/>
          <w:u w:val="single"/>
          <w:lang w:eastAsia="en-GB"/>
        </w:rPr>
        <w:t xml:space="preserve"> </w:t>
      </w:r>
      <w:r w:rsidR="00ED3FB1">
        <w:rPr>
          <w:rFonts w:ascii="Verdana" w:eastAsia="Calibri" w:hAnsi="Verdana" w:cs="Arial"/>
          <w:sz w:val="24"/>
          <w:szCs w:val="24"/>
          <w:u w:val="single"/>
          <w:lang w:eastAsia="en-GB"/>
        </w:rPr>
        <w:t>One Team around the Person</w:t>
      </w:r>
    </w:p>
    <w:p w:rsidR="00B175B4" w:rsidRPr="00B175B4" w:rsidRDefault="00B175B4" w:rsidP="007C237D">
      <w:pPr>
        <w:numPr>
          <w:ilvl w:val="0"/>
          <w:numId w:val="13"/>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Occupational Therapist JD will be finalised and sent for job matching this week;</w:t>
      </w:r>
    </w:p>
    <w:p w:rsidR="00B175B4" w:rsidRPr="00B175B4" w:rsidRDefault="00B175B4" w:rsidP="007C237D">
      <w:pPr>
        <w:numPr>
          <w:ilvl w:val="0"/>
          <w:numId w:val="13"/>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 xml:space="preserve">Discussions with Physiotherapy departments have been positive and options are being explored; </w:t>
      </w:r>
    </w:p>
    <w:p w:rsidR="00B175B4" w:rsidRPr="00B175B4" w:rsidRDefault="00B175B4" w:rsidP="007C237D">
      <w:pPr>
        <w:numPr>
          <w:ilvl w:val="0"/>
          <w:numId w:val="13"/>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Health Care Assistants have been recruited;</w:t>
      </w:r>
    </w:p>
    <w:p w:rsidR="00B175B4" w:rsidRPr="00B175B4" w:rsidRDefault="00B175B4" w:rsidP="007C237D">
      <w:pPr>
        <w:numPr>
          <w:ilvl w:val="0"/>
          <w:numId w:val="13"/>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RGN band 5 (×5) these are about to go out for advert;</w:t>
      </w:r>
    </w:p>
    <w:p w:rsidR="00B175B4" w:rsidRPr="00B175B4" w:rsidRDefault="00B175B4" w:rsidP="007C237D">
      <w:pPr>
        <w:numPr>
          <w:ilvl w:val="0"/>
          <w:numId w:val="13"/>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Further work required with Head of Primary Care around Home Care Support Service;</w:t>
      </w:r>
    </w:p>
    <w:p w:rsidR="00B175B4" w:rsidRPr="00B175B4" w:rsidRDefault="00B175B4" w:rsidP="007C237D">
      <w:pPr>
        <w:numPr>
          <w:ilvl w:val="0"/>
          <w:numId w:val="13"/>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Single Point of Access for District Nursing progressing well and moving to 7 day working will occur quickly, once staff recruited;</w:t>
      </w:r>
    </w:p>
    <w:p w:rsidR="00B175B4" w:rsidRPr="00B175B4" w:rsidRDefault="00B175B4" w:rsidP="007C237D">
      <w:pPr>
        <w:numPr>
          <w:ilvl w:val="0"/>
          <w:numId w:val="13"/>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 xml:space="preserve">Considerable baseline data on which we will be able to build a matrix for measuring performance; and </w:t>
      </w:r>
    </w:p>
    <w:p w:rsidR="00795AFC" w:rsidRPr="00795AFC" w:rsidRDefault="00B175B4" w:rsidP="007C237D">
      <w:pPr>
        <w:numPr>
          <w:ilvl w:val="0"/>
          <w:numId w:val="13"/>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Significant progress has been made within the multidisciplinary team in terms of recruitment and scoping on modelling including reviewing the virtual ward in the Cynon Valley.</w:t>
      </w:r>
    </w:p>
    <w:p w:rsidR="00B175B4" w:rsidRPr="00B175B4" w:rsidRDefault="00B175B4" w:rsidP="00955A1F">
      <w:pPr>
        <w:spacing w:before="120" w:after="120" w:line="240" w:lineRule="auto"/>
        <w:ind w:firstLine="720"/>
        <w:jc w:val="both"/>
        <w:rPr>
          <w:rFonts w:ascii="Verdana" w:eastAsia="Calibri" w:hAnsi="Verdana" w:cs="Arial"/>
          <w:sz w:val="24"/>
          <w:szCs w:val="24"/>
          <w:u w:val="single"/>
          <w:lang w:eastAsia="en-GB"/>
        </w:rPr>
      </w:pPr>
      <w:r w:rsidRPr="00B175B4">
        <w:rPr>
          <w:rFonts w:ascii="Verdana" w:eastAsia="Calibri" w:hAnsi="Verdana" w:cs="Arial"/>
          <w:sz w:val="24"/>
          <w:szCs w:val="24"/>
          <w:u w:val="single"/>
          <w:lang w:eastAsia="en-GB"/>
        </w:rPr>
        <w:lastRenderedPageBreak/>
        <w:t>Ambition 3</w:t>
      </w:r>
      <w:r>
        <w:rPr>
          <w:rFonts w:ascii="Verdana" w:eastAsia="Calibri" w:hAnsi="Verdana" w:cs="Arial"/>
          <w:sz w:val="24"/>
          <w:szCs w:val="24"/>
          <w:u w:val="single"/>
          <w:lang w:eastAsia="en-GB"/>
        </w:rPr>
        <w:t xml:space="preserve"> – Resilient and Co-ordinated Communities</w:t>
      </w:r>
    </w:p>
    <w:p w:rsidR="00B175B4" w:rsidRPr="00B175B4" w:rsidRDefault="00B175B4" w:rsidP="00955A1F">
      <w:pPr>
        <w:numPr>
          <w:ilvl w:val="0"/>
          <w:numId w:val="7"/>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Programme Manager for Ambition 2 and 3 starts 4 November 2019;</w:t>
      </w:r>
    </w:p>
    <w:p w:rsidR="00B175B4" w:rsidRPr="00B175B4" w:rsidRDefault="00B175B4" w:rsidP="00955A1F">
      <w:pPr>
        <w:numPr>
          <w:ilvl w:val="0"/>
          <w:numId w:val="7"/>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Co-ordinator role in place. All community navigators will be in place for October;</w:t>
      </w:r>
    </w:p>
    <w:p w:rsidR="00B175B4" w:rsidRPr="00B175B4" w:rsidRDefault="00B175B4" w:rsidP="00955A1F">
      <w:pPr>
        <w:numPr>
          <w:ilvl w:val="0"/>
          <w:numId w:val="7"/>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Grant based investment scheme will be promoted based on three identified themed outcomes during October/November;</w:t>
      </w:r>
    </w:p>
    <w:p w:rsidR="00B175B4" w:rsidRPr="00B175B4" w:rsidRDefault="00B175B4" w:rsidP="00955A1F">
      <w:pPr>
        <w:numPr>
          <w:ilvl w:val="0"/>
          <w:numId w:val="7"/>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Interviews for the Development Officer role have taken place and the brokerage role has also been appointed;</w:t>
      </w:r>
    </w:p>
    <w:p w:rsidR="00B175B4" w:rsidRPr="00B175B4" w:rsidRDefault="00B175B4" w:rsidP="00955A1F">
      <w:pPr>
        <w:numPr>
          <w:ilvl w:val="0"/>
          <w:numId w:val="7"/>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The location of Connectors and Hub models has been established and discussions progressing well on the model for information, advice and assistance in relation to the third sector and brokerage related support;</w:t>
      </w:r>
    </w:p>
    <w:p w:rsidR="00B175B4" w:rsidRPr="00B175B4" w:rsidRDefault="00B175B4" w:rsidP="00955A1F">
      <w:pPr>
        <w:numPr>
          <w:ilvl w:val="0"/>
          <w:numId w:val="7"/>
        </w:numPr>
        <w:spacing w:before="120" w:after="120" w:line="240" w:lineRule="auto"/>
        <w:jc w:val="both"/>
        <w:rPr>
          <w:rFonts w:ascii="Verdana" w:eastAsia="Calibri" w:hAnsi="Verdana" w:cs="Arial"/>
          <w:sz w:val="24"/>
          <w:szCs w:val="24"/>
          <w:lang w:eastAsia="en-GB"/>
        </w:rPr>
      </w:pPr>
      <w:r w:rsidRPr="00B175B4">
        <w:rPr>
          <w:rFonts w:ascii="Verdana" w:eastAsia="Calibri" w:hAnsi="Verdana" w:cs="Arial"/>
          <w:sz w:val="24"/>
          <w:szCs w:val="24"/>
          <w:lang w:eastAsia="en-GB"/>
        </w:rPr>
        <w:t>A focus on growing the range of opportunities that people can be connected to and social prescribing programmes is emerging; and</w:t>
      </w:r>
    </w:p>
    <w:p w:rsidR="00CB5975" w:rsidRDefault="007855A6" w:rsidP="00795AFC">
      <w:pPr>
        <w:numPr>
          <w:ilvl w:val="0"/>
          <w:numId w:val="7"/>
        </w:numPr>
        <w:spacing w:before="120" w:after="120" w:line="240" w:lineRule="auto"/>
        <w:jc w:val="both"/>
        <w:rPr>
          <w:rFonts w:ascii="Verdana" w:eastAsia="Calibri" w:hAnsi="Verdana" w:cs="Arial"/>
          <w:sz w:val="24"/>
          <w:szCs w:val="24"/>
          <w:lang w:eastAsia="en-GB"/>
        </w:rPr>
      </w:pPr>
      <w:r>
        <w:rPr>
          <w:rFonts w:ascii="Verdana" w:eastAsia="Calibri" w:hAnsi="Verdana" w:cs="Arial"/>
          <w:sz w:val="24"/>
          <w:szCs w:val="24"/>
          <w:lang w:eastAsia="en-GB"/>
        </w:rPr>
        <w:t xml:space="preserve">A scorecard </w:t>
      </w:r>
      <w:r w:rsidR="00B175B4" w:rsidRPr="00B175B4">
        <w:rPr>
          <w:rFonts w:ascii="Verdana" w:eastAsia="Calibri" w:hAnsi="Verdana" w:cs="Arial"/>
          <w:sz w:val="24"/>
          <w:szCs w:val="24"/>
          <w:lang w:eastAsia="en-GB"/>
        </w:rPr>
        <w:t>that joins up a range of investment sources is being developed.</w:t>
      </w:r>
    </w:p>
    <w:p w:rsidR="002F3A0D" w:rsidRPr="00E23B12" w:rsidRDefault="002F3A0D" w:rsidP="00795AFC">
      <w:pPr>
        <w:pStyle w:val="ListParagraph"/>
        <w:numPr>
          <w:ilvl w:val="0"/>
          <w:numId w:val="1"/>
        </w:numPr>
        <w:spacing w:before="120" w:after="120" w:line="240" w:lineRule="auto"/>
        <w:ind w:left="709" w:hanging="709"/>
        <w:contextualSpacing w:val="0"/>
        <w:rPr>
          <w:rFonts w:ascii="Verdana" w:hAnsi="Verdana" w:cs="Arial"/>
          <w:b/>
          <w:sz w:val="24"/>
          <w:szCs w:val="24"/>
        </w:rPr>
      </w:pPr>
      <w:r w:rsidRPr="00E23B12">
        <w:rPr>
          <w:rFonts w:ascii="Verdana" w:hAnsi="Verdana" w:cs="Arial"/>
          <w:b/>
          <w:sz w:val="24"/>
          <w:szCs w:val="24"/>
        </w:rPr>
        <w:t>KEY RISKS/MATTERS FOR ESCALATION TO BOARD/COMMITTEE</w:t>
      </w:r>
    </w:p>
    <w:p w:rsidR="00795AFC" w:rsidRPr="00795AFC" w:rsidRDefault="00747FA9" w:rsidP="00795AFC">
      <w:pPr>
        <w:pStyle w:val="NoSpacing"/>
        <w:numPr>
          <w:ilvl w:val="1"/>
          <w:numId w:val="1"/>
        </w:numPr>
        <w:spacing w:before="120" w:after="120"/>
        <w:rPr>
          <w:rFonts w:ascii="Verdana" w:hAnsi="Verdana" w:cs="Arial"/>
          <w:sz w:val="24"/>
          <w:szCs w:val="24"/>
          <w:lang w:val="en-GB"/>
        </w:rPr>
      </w:pPr>
      <w:r w:rsidRPr="00747FA9">
        <w:rPr>
          <w:rFonts w:ascii="Verdana" w:hAnsi="Verdana" w:cs="Arial"/>
          <w:sz w:val="24"/>
          <w:szCs w:val="24"/>
          <w:lang w:val="en-GB"/>
        </w:rPr>
        <w:t xml:space="preserve">A risk log covering the </w:t>
      </w:r>
      <w:r>
        <w:rPr>
          <w:rFonts w:ascii="Verdana" w:hAnsi="Verdana" w:cs="Arial"/>
          <w:sz w:val="24"/>
          <w:szCs w:val="24"/>
          <w:lang w:val="en-GB"/>
        </w:rPr>
        <w:t xml:space="preserve">Regional </w:t>
      </w:r>
      <w:r w:rsidRPr="00747FA9">
        <w:rPr>
          <w:rFonts w:ascii="Verdana" w:hAnsi="Verdana" w:cs="Arial"/>
          <w:sz w:val="24"/>
          <w:szCs w:val="24"/>
          <w:lang w:val="en-GB"/>
        </w:rPr>
        <w:t>Transformation Programme</w:t>
      </w:r>
      <w:r>
        <w:rPr>
          <w:rFonts w:ascii="Verdana" w:hAnsi="Verdana" w:cs="Arial"/>
          <w:sz w:val="24"/>
          <w:szCs w:val="24"/>
          <w:lang w:val="en-GB"/>
        </w:rPr>
        <w:t>s</w:t>
      </w:r>
      <w:r w:rsidRPr="00747FA9">
        <w:rPr>
          <w:rFonts w:ascii="Verdana" w:hAnsi="Verdana" w:cs="Arial"/>
          <w:sz w:val="24"/>
          <w:szCs w:val="24"/>
          <w:lang w:val="en-GB"/>
        </w:rPr>
        <w:t xml:space="preserve"> </w:t>
      </w:r>
      <w:r>
        <w:rPr>
          <w:rFonts w:ascii="Verdana" w:hAnsi="Verdana" w:cs="Arial"/>
          <w:sz w:val="24"/>
          <w:szCs w:val="24"/>
          <w:lang w:val="en-GB"/>
        </w:rPr>
        <w:t xml:space="preserve">is included as </w:t>
      </w:r>
      <w:r w:rsidRPr="00747FA9">
        <w:rPr>
          <w:rFonts w:ascii="Verdana" w:hAnsi="Verdana" w:cs="Arial"/>
          <w:b/>
          <w:sz w:val="24"/>
          <w:szCs w:val="24"/>
          <w:lang w:val="en-GB"/>
        </w:rPr>
        <w:t>Appendix 1</w:t>
      </w:r>
      <w:r>
        <w:rPr>
          <w:rFonts w:ascii="Verdana" w:hAnsi="Verdana" w:cs="Arial"/>
          <w:sz w:val="24"/>
          <w:szCs w:val="24"/>
          <w:lang w:val="en-GB"/>
        </w:rPr>
        <w:t>.</w:t>
      </w:r>
    </w:p>
    <w:p w:rsidR="006A7DA6" w:rsidRDefault="0083034D" w:rsidP="00795AFC">
      <w:pPr>
        <w:pStyle w:val="ListParagraph"/>
        <w:numPr>
          <w:ilvl w:val="0"/>
          <w:numId w:val="1"/>
        </w:numPr>
        <w:spacing w:before="120" w:after="120" w:line="240" w:lineRule="auto"/>
        <w:ind w:left="709" w:hanging="709"/>
        <w:contextualSpacing w:val="0"/>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07689C"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48510E">
        <w:trPr>
          <w:trHeight w:val="175"/>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showingPlcHd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7855A6" w:rsidP="00344184">
                <w:pPr>
                  <w:jc w:val="both"/>
                  <w:rPr>
                    <w:rFonts w:ascii="Verdana" w:hAnsi="Verdana" w:cs="Arial"/>
                    <w:color w:val="FF0000"/>
                    <w:sz w:val="24"/>
                    <w:szCs w:val="24"/>
                  </w:rPr>
                </w:pPr>
                <w:r w:rsidRPr="00E23B12">
                  <w:rPr>
                    <w:rStyle w:val="PlaceholderText"/>
                    <w:rFonts w:ascii="Verdana" w:hAnsi="Verdana"/>
                    <w:sz w:val="24"/>
                    <w:szCs w:val="24"/>
                  </w:rPr>
                  <w:t>Choose an item.</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sdt>
            <w:sdtPr>
              <w:rPr>
                <w:rStyle w:val="Style31"/>
                <w:rFonts w:ascii="Verdana" w:hAnsi="Verdana"/>
                <w:sz w:val="24"/>
                <w:szCs w:val="24"/>
              </w:rPr>
              <w:id w:val="1183314165"/>
              <w:placeholder>
                <w:docPart w:val="9996CFA21A5E4B5A8AA3AD51A436C25C"/>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p w:rsidR="007855A6" w:rsidRDefault="007855A6" w:rsidP="00344184">
                <w:pPr>
                  <w:jc w:val="both"/>
                  <w:rPr>
                    <w:rStyle w:val="Style31"/>
                    <w:rFonts w:ascii="Verdana" w:hAnsi="Verdana"/>
                    <w:color w:val="808080" w:themeColor="background1" w:themeShade="80"/>
                    <w:sz w:val="24"/>
                    <w:szCs w:val="24"/>
                  </w:rPr>
                </w:pPr>
                <w:r>
                  <w:rPr>
                    <w:rStyle w:val="Style31"/>
                    <w:rFonts w:ascii="Verdana" w:hAnsi="Verdana"/>
                    <w:sz w:val="24"/>
                    <w:szCs w:val="24"/>
                  </w:rPr>
                  <w:t>Individual Care</w:t>
                </w:r>
              </w:p>
            </w:sdtContent>
          </w:sdt>
          <w:sdt>
            <w:sdtPr>
              <w:rPr>
                <w:rStyle w:val="Style31"/>
                <w:rFonts w:ascii="Verdana" w:hAnsi="Verdana"/>
                <w:sz w:val="24"/>
                <w:szCs w:val="24"/>
              </w:rPr>
              <w:id w:val="568541708"/>
              <w:placeholder>
                <w:docPart w:val="A195C67EF58340E0B385FC872E0317A5"/>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p w:rsidR="007855A6" w:rsidRDefault="007855A6" w:rsidP="00344184">
                <w:pPr>
                  <w:jc w:val="both"/>
                  <w:rPr>
                    <w:rStyle w:val="Style31"/>
                    <w:rFonts w:ascii="Verdana" w:hAnsi="Verdana"/>
                    <w:color w:val="808080" w:themeColor="background1" w:themeShade="80"/>
                    <w:sz w:val="24"/>
                    <w:szCs w:val="24"/>
                  </w:rPr>
                </w:pPr>
                <w:r>
                  <w:rPr>
                    <w:rStyle w:val="Style31"/>
                    <w:rFonts w:ascii="Verdana" w:hAnsi="Verdana"/>
                    <w:sz w:val="24"/>
                    <w:szCs w:val="24"/>
                  </w:rPr>
                  <w:t>Staying Healthy</w:t>
                </w:r>
              </w:p>
            </w:sdtContent>
          </w:sdt>
          <w:sdt>
            <w:sdtPr>
              <w:rPr>
                <w:rStyle w:val="Style31"/>
                <w:rFonts w:ascii="Verdana" w:hAnsi="Verdana"/>
                <w:sz w:val="24"/>
                <w:szCs w:val="24"/>
              </w:rPr>
              <w:id w:val="1368639942"/>
              <w:placeholder>
                <w:docPart w:val="EFFCB8440B8343A48CE878D990DC1988"/>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p w:rsidR="007855A6" w:rsidRPr="00E23B12" w:rsidRDefault="007855A6" w:rsidP="00344184">
                <w:pPr>
                  <w:jc w:val="both"/>
                  <w:rPr>
                    <w:rStyle w:val="Style31"/>
                    <w:rFonts w:ascii="Verdana" w:hAnsi="Verdana"/>
                    <w:color w:val="808080" w:themeColor="background1" w:themeShade="80"/>
                    <w:sz w:val="24"/>
                    <w:szCs w:val="24"/>
                  </w:rPr>
                </w:pPr>
                <w:r>
                  <w:rPr>
                    <w:rStyle w:val="Style31"/>
                    <w:rFonts w:ascii="Verdana" w:hAnsi="Verdana"/>
                    <w:sz w:val="24"/>
                    <w:szCs w:val="24"/>
                  </w:rPr>
                  <w:t>Staff and Resources</w:t>
                </w:r>
              </w:p>
            </w:sdtContent>
          </w:sdt>
          <w:sdt>
            <w:sdtPr>
              <w:rPr>
                <w:rStyle w:val="Style31"/>
                <w:rFonts w:ascii="Verdana" w:hAnsi="Verdana"/>
                <w:sz w:val="24"/>
                <w:szCs w:val="24"/>
              </w:rPr>
              <w:id w:val="1413733307"/>
              <w:placeholder>
                <w:docPart w:val="C3B6CE95E2654359BEC767E940F9399D"/>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p w:rsidR="00C52F2D" w:rsidRPr="00E23B12" w:rsidRDefault="007855A6" w:rsidP="0048510E">
                <w:pPr>
                  <w:rPr>
                    <w:rStyle w:val="Style31"/>
                    <w:rFonts w:ascii="Verdana" w:hAnsi="Verdana"/>
                    <w:sz w:val="24"/>
                    <w:szCs w:val="24"/>
                  </w:rPr>
                </w:pPr>
                <w:r>
                  <w:rPr>
                    <w:rStyle w:val="Style31"/>
                    <w:rFonts w:ascii="Verdana" w:hAnsi="Verdana"/>
                    <w:sz w:val="24"/>
                    <w:szCs w:val="24"/>
                  </w:rPr>
                  <w:t>Governance, Leadership and Accountability</w:t>
                </w:r>
              </w:p>
            </w:sdtContent>
          </w:sdt>
        </w:tc>
      </w:tr>
      <w:tr w:rsidR="007F0937" w:rsidRPr="00E23B12" w:rsidTr="0048510E">
        <w:trPr>
          <w:trHeight w:val="385"/>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48510E"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855A6">
                  <w:rPr>
                    <w:rStyle w:val="Style32"/>
                    <w:rFonts w:ascii="Verdana" w:hAnsi="Verdana"/>
                    <w:sz w:val="24"/>
                    <w:szCs w:val="24"/>
                  </w:rPr>
                  <w:t>No (Include further detail below)</w:t>
                </w:r>
              </w:sdtContent>
            </w:sdt>
          </w:p>
        </w:tc>
      </w:tr>
      <w:tr w:rsidR="007F0937" w:rsidRPr="00E23B12" w:rsidTr="007F0937">
        <w:trPr>
          <w:trHeight w:val="138"/>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855A6" w:rsidP="00344184">
            <w:pPr>
              <w:jc w:val="both"/>
              <w:rPr>
                <w:rStyle w:val="Style32"/>
                <w:rFonts w:ascii="Verdana" w:hAnsi="Verdana"/>
                <w:sz w:val="24"/>
                <w:szCs w:val="24"/>
              </w:rPr>
            </w:pPr>
            <w:r>
              <w:rPr>
                <w:rStyle w:val="Style32"/>
                <w:rFonts w:ascii="Verdana" w:hAnsi="Verdana"/>
                <w:sz w:val="24"/>
                <w:szCs w:val="24"/>
              </w:rPr>
              <w:t>An Equality Impact Assessment is under development.</w:t>
            </w:r>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07689C"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AC71C2"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0A31A7" w:rsidRDefault="000A31A7" w:rsidP="00CC2D90">
            <w:pPr>
              <w:pStyle w:val="ListParagraph"/>
              <w:numPr>
                <w:ilvl w:val="0"/>
                <w:numId w:val="21"/>
              </w:numPr>
              <w:jc w:val="both"/>
              <w:rPr>
                <w:rFonts w:ascii="Verdana" w:eastAsia="Calibri" w:hAnsi="Verdana" w:cs="Arial"/>
                <w:sz w:val="24"/>
                <w:szCs w:val="24"/>
                <w:lang w:eastAsia="en-GB"/>
              </w:rPr>
            </w:pPr>
            <w:r w:rsidRPr="000A31A7">
              <w:rPr>
                <w:rFonts w:ascii="Verdana" w:eastAsia="Calibri" w:hAnsi="Verdana" w:cs="Arial"/>
                <w:sz w:val="24"/>
                <w:szCs w:val="24"/>
                <w:lang w:eastAsia="en-GB"/>
              </w:rPr>
              <w:t xml:space="preserve">Transformation funding is profiled from April 2019 - </w:t>
            </w:r>
            <w:r w:rsidR="00A8606D">
              <w:rPr>
                <w:rFonts w:ascii="Verdana" w:eastAsia="Calibri" w:hAnsi="Verdana" w:cs="Arial"/>
                <w:sz w:val="24"/>
                <w:szCs w:val="24"/>
                <w:lang w:eastAsia="en-GB"/>
              </w:rPr>
              <w:t>March</w:t>
            </w:r>
            <w:r w:rsidRPr="000A31A7">
              <w:rPr>
                <w:rFonts w:ascii="Verdana" w:eastAsia="Calibri" w:hAnsi="Verdana" w:cs="Arial"/>
                <w:sz w:val="24"/>
                <w:szCs w:val="24"/>
                <w:lang w:eastAsia="en-GB"/>
              </w:rPr>
              <w:t xml:space="preserve"> 20</w:t>
            </w:r>
            <w:r>
              <w:rPr>
                <w:rFonts w:ascii="Verdana" w:eastAsia="Calibri" w:hAnsi="Verdana" w:cs="Arial"/>
                <w:sz w:val="24"/>
                <w:szCs w:val="24"/>
                <w:lang w:eastAsia="en-GB"/>
              </w:rPr>
              <w:t>21</w:t>
            </w:r>
            <w:r w:rsidRPr="000A31A7">
              <w:rPr>
                <w:rFonts w:ascii="Verdana" w:eastAsia="Calibri" w:hAnsi="Verdana" w:cs="Arial"/>
                <w:sz w:val="24"/>
                <w:szCs w:val="24"/>
                <w:lang w:eastAsia="en-GB"/>
              </w:rPr>
              <w:t xml:space="preserve"> to include a realistic view of recruitment profiles, an assessment of non-recurring costs and </w:t>
            </w:r>
            <w:r w:rsidR="00257404">
              <w:rPr>
                <w:rFonts w:ascii="Verdana" w:eastAsia="Calibri" w:hAnsi="Verdana" w:cs="Arial"/>
                <w:sz w:val="24"/>
                <w:szCs w:val="24"/>
                <w:lang w:eastAsia="en-GB"/>
              </w:rPr>
              <w:t>inflation;</w:t>
            </w:r>
          </w:p>
          <w:p w:rsidR="00AC71C2" w:rsidRPr="0048510E" w:rsidRDefault="00CC2D90" w:rsidP="00344184">
            <w:pPr>
              <w:pStyle w:val="ListParagraph"/>
              <w:numPr>
                <w:ilvl w:val="0"/>
                <w:numId w:val="21"/>
              </w:numPr>
              <w:jc w:val="both"/>
              <w:rPr>
                <w:rFonts w:ascii="Verdana" w:eastAsia="Calibri" w:hAnsi="Verdana" w:cs="Arial"/>
                <w:sz w:val="24"/>
                <w:szCs w:val="24"/>
                <w:lang w:eastAsia="en-GB"/>
              </w:rPr>
            </w:pPr>
            <w:r>
              <w:rPr>
                <w:rFonts w:ascii="Verdana" w:eastAsia="Calibri" w:hAnsi="Verdana" w:cs="Arial"/>
                <w:sz w:val="24"/>
                <w:szCs w:val="24"/>
                <w:lang w:eastAsia="en-GB"/>
              </w:rPr>
              <w:t>The financial sustainability plan is predicated on utilising addition Welsh Government ring-fenced income and reinvesting costs released from the wider health and care system.</w:t>
            </w:r>
          </w:p>
        </w:tc>
      </w:tr>
      <w:tr w:rsidR="008E5494" w:rsidRPr="00E23B12" w:rsidTr="005B04B6">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07689C" w:rsidP="006D7D02">
                <w:pPr>
                  <w:jc w:val="both"/>
                  <w:rPr>
                    <w:rFonts w:ascii="Verdana" w:hAnsi="Verdana" w:cs="Arial"/>
                    <w:sz w:val="24"/>
                    <w:szCs w:val="24"/>
                  </w:rPr>
                </w:pPr>
                <w:r>
                  <w:rPr>
                    <w:rFonts w:ascii="Verdana" w:hAnsi="Verdana" w:cs="Arial"/>
                    <w:sz w:val="24"/>
                    <w:szCs w:val="24"/>
                  </w:rPr>
                  <w:t>To ensure that services provided are accessible and sustainable into the future</w:t>
                </w:r>
              </w:p>
            </w:tc>
          </w:sdtContent>
        </w:sdt>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07689C" w:rsidP="006D7D02">
                <w:pPr>
                  <w:jc w:val="both"/>
                  <w:rPr>
                    <w:rFonts w:ascii="Verdana" w:hAnsi="Verdana" w:cs="Arial"/>
                    <w:sz w:val="24"/>
                    <w:szCs w:val="24"/>
                  </w:rPr>
                </w:pPr>
                <w:r>
                  <w:rPr>
                    <w:rFonts w:ascii="Verdana" w:hAnsi="Verdana" w:cs="Arial"/>
                    <w:sz w:val="24"/>
                    <w:szCs w:val="24"/>
                  </w:rPr>
                  <w:t>Work collaboratively with our public service partners and a broader range of partners to join up health and other services where this potentially represents better value for our residents and care users</w:t>
                </w:r>
              </w:p>
            </w:tc>
          </w:sdtContent>
        </w:sdt>
      </w:tr>
    </w:tbl>
    <w:p w:rsidR="003E43AD" w:rsidRDefault="00925EEC" w:rsidP="00795AFC">
      <w:pPr>
        <w:pStyle w:val="ListParagraph"/>
        <w:numPr>
          <w:ilvl w:val="0"/>
          <w:numId w:val="1"/>
        </w:numPr>
        <w:spacing w:before="120" w:after="120" w:line="240" w:lineRule="auto"/>
        <w:contextualSpacing w:val="0"/>
        <w:rPr>
          <w:rFonts w:ascii="Verdana" w:hAnsi="Verdana" w:cs="Arial"/>
          <w:b/>
          <w:sz w:val="24"/>
          <w:szCs w:val="24"/>
        </w:rPr>
      </w:pPr>
      <w:r w:rsidRPr="00E23B12">
        <w:rPr>
          <w:rFonts w:ascii="Verdana" w:hAnsi="Verdana" w:cs="Arial"/>
          <w:b/>
          <w:sz w:val="24"/>
          <w:szCs w:val="24"/>
        </w:rPr>
        <w:t xml:space="preserve">RECOMMENDATION </w:t>
      </w:r>
    </w:p>
    <w:p w:rsidR="0048510E" w:rsidRPr="0048510E" w:rsidRDefault="0048510E" w:rsidP="0048510E">
      <w:pPr>
        <w:spacing w:before="120" w:after="120" w:line="240" w:lineRule="auto"/>
        <w:rPr>
          <w:rFonts w:ascii="Verdana" w:hAnsi="Verdana" w:cs="Arial"/>
          <w:sz w:val="24"/>
          <w:szCs w:val="24"/>
        </w:rPr>
      </w:pPr>
      <w:r w:rsidRPr="0048510E">
        <w:rPr>
          <w:rFonts w:ascii="Verdana" w:hAnsi="Verdana" w:cs="Arial"/>
          <w:sz w:val="24"/>
          <w:szCs w:val="24"/>
        </w:rPr>
        <w:t>The Board is asked to:</w:t>
      </w:r>
    </w:p>
    <w:p w:rsidR="00795AFC" w:rsidRPr="00B40C95" w:rsidRDefault="00795AFC" w:rsidP="007C237D">
      <w:pPr>
        <w:pStyle w:val="ListParagraph"/>
        <w:numPr>
          <w:ilvl w:val="1"/>
          <w:numId w:val="1"/>
        </w:numPr>
        <w:spacing w:before="120" w:after="120" w:line="240" w:lineRule="auto"/>
        <w:contextualSpacing w:val="0"/>
        <w:jc w:val="both"/>
        <w:rPr>
          <w:rFonts w:ascii="Verdana" w:hAnsi="Verdana" w:cs="Arial"/>
          <w:b/>
          <w:sz w:val="24"/>
          <w:szCs w:val="24"/>
        </w:rPr>
      </w:pPr>
      <w:r>
        <w:rPr>
          <w:rFonts w:ascii="Verdana" w:hAnsi="Verdana" w:cs="Arial"/>
          <w:b/>
          <w:sz w:val="24"/>
          <w:szCs w:val="24"/>
        </w:rPr>
        <w:t>NOTE</w:t>
      </w:r>
      <w:r w:rsidRPr="00B40C95">
        <w:rPr>
          <w:rFonts w:ascii="Verdana" w:hAnsi="Verdana" w:cs="Arial"/>
          <w:sz w:val="24"/>
          <w:szCs w:val="24"/>
        </w:rPr>
        <w:t xml:space="preserve"> </w:t>
      </w:r>
      <w:r>
        <w:rPr>
          <w:rFonts w:ascii="Verdana" w:hAnsi="Verdana" w:cs="Arial"/>
          <w:sz w:val="24"/>
          <w:szCs w:val="24"/>
        </w:rPr>
        <w:t xml:space="preserve">that further regular updates on Regional Transformation will be received by the </w:t>
      </w:r>
      <w:r w:rsidRPr="00EE1A5D">
        <w:rPr>
          <w:rFonts w:ascii="Verdana" w:hAnsi="Verdana" w:cs="Arial"/>
          <w:sz w:val="24"/>
          <w:szCs w:val="24"/>
        </w:rPr>
        <w:t>Primary Care, Population</w:t>
      </w:r>
      <w:r w:rsidR="0048510E">
        <w:rPr>
          <w:rFonts w:ascii="Verdana" w:hAnsi="Verdana" w:cs="Arial"/>
          <w:sz w:val="24"/>
          <w:szCs w:val="24"/>
        </w:rPr>
        <w:t xml:space="preserve"> Health</w:t>
      </w:r>
      <w:r w:rsidRPr="00EE1A5D">
        <w:rPr>
          <w:rFonts w:ascii="Verdana" w:hAnsi="Verdana" w:cs="Arial"/>
          <w:sz w:val="24"/>
          <w:szCs w:val="24"/>
        </w:rPr>
        <w:t xml:space="preserve"> and Partnership </w:t>
      </w:r>
      <w:bookmarkStart w:id="0" w:name="_GoBack"/>
      <w:bookmarkEnd w:id="0"/>
      <w:r w:rsidRPr="00EE1A5D">
        <w:rPr>
          <w:rFonts w:ascii="Verdana" w:hAnsi="Verdana" w:cs="Arial"/>
          <w:sz w:val="24"/>
          <w:szCs w:val="24"/>
        </w:rPr>
        <w:t>Committee</w:t>
      </w:r>
      <w:r>
        <w:rPr>
          <w:rFonts w:ascii="Verdana" w:hAnsi="Verdana" w:cs="Arial"/>
          <w:sz w:val="24"/>
          <w:szCs w:val="24"/>
        </w:rPr>
        <w:t xml:space="preserve"> of the Board</w:t>
      </w:r>
      <w:r>
        <w:rPr>
          <w:rFonts w:ascii="Verdana" w:hAnsi="Verdana" w:cs="Arial"/>
          <w:sz w:val="24"/>
        </w:rPr>
        <w:t xml:space="preserve">; and </w:t>
      </w:r>
    </w:p>
    <w:p w:rsidR="005802A6" w:rsidRPr="00E23B12" w:rsidRDefault="00CC2D90" w:rsidP="007C237D">
      <w:pPr>
        <w:pStyle w:val="ListParagraph"/>
        <w:numPr>
          <w:ilvl w:val="1"/>
          <w:numId w:val="1"/>
        </w:numPr>
        <w:spacing w:before="120" w:after="120" w:line="240" w:lineRule="auto"/>
        <w:contextualSpacing w:val="0"/>
        <w:jc w:val="both"/>
        <w:rPr>
          <w:rFonts w:ascii="Verdana" w:hAnsi="Verdana" w:cs="Arial"/>
          <w:sz w:val="24"/>
          <w:szCs w:val="24"/>
        </w:rPr>
      </w:pPr>
      <w:r w:rsidRPr="00986EDE">
        <w:rPr>
          <w:rFonts w:ascii="Verdana" w:hAnsi="Verdana" w:cs="Arial"/>
          <w:b/>
          <w:sz w:val="24"/>
          <w:szCs w:val="24"/>
        </w:rPr>
        <w:t>DISCUSS</w:t>
      </w:r>
      <w:r w:rsidRPr="004D0F09">
        <w:rPr>
          <w:rFonts w:ascii="Verdana" w:hAnsi="Verdana" w:cs="Arial"/>
          <w:sz w:val="24"/>
          <w:szCs w:val="24"/>
        </w:rPr>
        <w:t xml:space="preserve"> and </w:t>
      </w:r>
      <w:r w:rsidRPr="00986EDE">
        <w:rPr>
          <w:rFonts w:ascii="Verdana" w:hAnsi="Verdana" w:cs="Arial"/>
          <w:b/>
          <w:sz w:val="24"/>
          <w:szCs w:val="24"/>
        </w:rPr>
        <w:t>REVIEW</w:t>
      </w:r>
      <w:r>
        <w:rPr>
          <w:rFonts w:ascii="Verdana" w:hAnsi="Verdana" w:cs="Arial"/>
          <w:sz w:val="24"/>
          <w:szCs w:val="24"/>
        </w:rPr>
        <w:t xml:space="preserve"> the </w:t>
      </w:r>
      <w:r w:rsidR="00A8606D">
        <w:rPr>
          <w:rFonts w:ascii="Verdana" w:hAnsi="Verdana" w:cs="Arial"/>
          <w:sz w:val="24"/>
          <w:szCs w:val="24"/>
        </w:rPr>
        <w:t xml:space="preserve">progress made across the </w:t>
      </w:r>
      <w:r>
        <w:rPr>
          <w:rFonts w:ascii="Verdana" w:hAnsi="Verdana" w:cs="Arial"/>
          <w:sz w:val="24"/>
          <w:szCs w:val="24"/>
        </w:rPr>
        <w:t xml:space="preserve">Regional Partnership Board </w:t>
      </w:r>
      <w:r w:rsidR="00A8606D">
        <w:rPr>
          <w:rFonts w:ascii="Verdana" w:hAnsi="Verdana" w:cs="Arial"/>
          <w:sz w:val="24"/>
          <w:szCs w:val="24"/>
        </w:rPr>
        <w:t>Transformation Programme</w:t>
      </w:r>
      <w:r>
        <w:rPr>
          <w:rFonts w:ascii="Verdana" w:hAnsi="Verdana" w:cs="Arial"/>
          <w:sz w:val="24"/>
          <w:szCs w:val="24"/>
        </w:rPr>
        <w:t>.</w:t>
      </w:r>
    </w:p>
    <w:sectPr w:rsidR="005802A6" w:rsidRPr="00E23B12"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7958" w:rsidRDefault="00077958" w:rsidP="003E43AD">
      <w:pPr>
        <w:spacing w:after="0" w:line="240" w:lineRule="auto"/>
      </w:pPr>
      <w:r>
        <w:separator/>
      </w:r>
    </w:p>
  </w:endnote>
  <w:endnote w:type="continuationSeparator" w:id="0">
    <w:p w:rsidR="00077958" w:rsidRDefault="00077958"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2E176F">
          <w:pPr>
            <w:pStyle w:val="Footer"/>
            <w:rPr>
              <w:b/>
            </w:rPr>
          </w:pPr>
          <w:r>
            <w:rPr>
              <w:b/>
            </w:rPr>
            <w:t>Regional Transformation</w:t>
          </w:r>
        </w:p>
      </w:tc>
      <w:tc>
        <w:tcPr>
          <w:tcW w:w="3117" w:type="dxa"/>
        </w:tcPr>
        <w:p w:rsidR="00344184" w:rsidRPr="00344184" w:rsidRDefault="0048510E"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9</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9</w:t>
              </w:r>
              <w:r w:rsidR="00344184" w:rsidRPr="00344184">
                <w:rPr>
                  <w:rFonts w:ascii="Verdana" w:hAnsi="Verdana" w:cs="Arial"/>
                  <w:b/>
                  <w:bCs/>
                  <w:sz w:val="20"/>
                  <w:szCs w:val="24"/>
                </w:rPr>
                <w:fldChar w:fldCharType="end"/>
              </w:r>
            </w:sdtContent>
          </w:sdt>
        </w:p>
      </w:tc>
      <w:tc>
        <w:tcPr>
          <w:tcW w:w="3117" w:type="dxa"/>
        </w:tcPr>
        <w:p w:rsidR="00344184" w:rsidRDefault="002E176F" w:rsidP="00344184">
          <w:pPr>
            <w:pStyle w:val="Footer"/>
            <w:jc w:val="right"/>
            <w:rPr>
              <w:b/>
            </w:rPr>
          </w:pPr>
          <w:r>
            <w:rPr>
              <w:b/>
            </w:rPr>
            <w:t>Health Board Meeting</w:t>
          </w:r>
        </w:p>
        <w:p w:rsidR="002E176F" w:rsidRPr="00344184" w:rsidRDefault="002E176F" w:rsidP="00344184">
          <w:pPr>
            <w:pStyle w:val="Footer"/>
            <w:jc w:val="right"/>
            <w:rPr>
              <w:b/>
            </w:rPr>
          </w:pPr>
          <w:r>
            <w:rPr>
              <w:b/>
            </w:rPr>
            <w:t>28 November 2019</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7958" w:rsidRDefault="00077958" w:rsidP="003E43AD">
      <w:pPr>
        <w:spacing w:after="0" w:line="240" w:lineRule="auto"/>
      </w:pPr>
      <w:r>
        <w:separator/>
      </w:r>
    </w:p>
  </w:footnote>
  <w:footnote w:type="continuationSeparator" w:id="0">
    <w:p w:rsidR="00077958" w:rsidRDefault="00077958"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eastAsia="en-GB"/>
      </w:rPr>
      <w:drawing>
        <wp:inline distT="0" distB="0" distL="0" distR="0" wp14:anchorId="13FE05FC" wp14:editId="13FE05FD">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eastAsia="en-GB"/>
      </w:rPr>
      <w:drawing>
        <wp:inline distT="0" distB="0" distL="0" distR="0" wp14:anchorId="13FE05FE" wp14:editId="13FE05FF">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A0A66"/>
    <w:multiLevelType w:val="multilevel"/>
    <w:tmpl w:val="3E20D5C8"/>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bullet"/>
      <w:lvlText w:val=""/>
      <w:lvlJc w:val="left"/>
      <w:pPr>
        <w:ind w:left="720" w:hanging="720"/>
      </w:pPr>
      <w:rPr>
        <w:rFonts w:ascii="Symbol" w:hAnsi="Symbol"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7FF65A0"/>
    <w:multiLevelType w:val="hybridMultilevel"/>
    <w:tmpl w:val="0622A65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8420C30"/>
    <w:multiLevelType w:val="hybridMultilevel"/>
    <w:tmpl w:val="93B4CD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9F8324E"/>
    <w:multiLevelType w:val="hybridMultilevel"/>
    <w:tmpl w:val="11E616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7635F98"/>
    <w:multiLevelType w:val="hybridMultilevel"/>
    <w:tmpl w:val="363CE5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1C00D05"/>
    <w:multiLevelType w:val="hybridMultilevel"/>
    <w:tmpl w:val="36E2CA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655529C"/>
    <w:multiLevelType w:val="multilevel"/>
    <w:tmpl w:val="B0868034"/>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7" w15:restartNumberingAfterBreak="0">
    <w:nsid w:val="2C6B4D1B"/>
    <w:multiLevelType w:val="hybridMultilevel"/>
    <w:tmpl w:val="B76AF9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E290CB7"/>
    <w:multiLevelType w:val="hybridMultilevel"/>
    <w:tmpl w:val="09B49E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C247D08"/>
    <w:multiLevelType w:val="hybridMultilevel"/>
    <w:tmpl w:val="058ACF7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22D08C4"/>
    <w:multiLevelType w:val="hybridMultilevel"/>
    <w:tmpl w:val="FBD84F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462704D8"/>
    <w:multiLevelType w:val="hybridMultilevel"/>
    <w:tmpl w:val="926836F2"/>
    <w:lvl w:ilvl="0" w:tplc="D7B60D96">
      <w:start w:val="2"/>
      <w:numFmt w:val="bullet"/>
      <w:lvlText w:val="-"/>
      <w:lvlJc w:val="left"/>
      <w:pPr>
        <w:ind w:left="1080" w:hanging="360"/>
      </w:pPr>
      <w:rPr>
        <w:rFonts w:ascii="Arial" w:eastAsiaTheme="minorHAnsi" w:hAnsi="Arial" w:cs="Arial" w:hint="default"/>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E6E1F2D"/>
    <w:multiLevelType w:val="hybridMultilevel"/>
    <w:tmpl w:val="94809AB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4" w15:restartNumberingAfterBreak="0">
    <w:nsid w:val="508A066B"/>
    <w:multiLevelType w:val="hybridMultilevel"/>
    <w:tmpl w:val="B31475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A275DB2"/>
    <w:multiLevelType w:val="hybridMultilevel"/>
    <w:tmpl w:val="9BB86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A430230"/>
    <w:multiLevelType w:val="multilevel"/>
    <w:tmpl w:val="1384F53E"/>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bullet"/>
      <w:lvlText w:val=""/>
      <w:lvlJc w:val="left"/>
      <w:pPr>
        <w:ind w:left="720" w:hanging="720"/>
      </w:pPr>
      <w:rPr>
        <w:rFonts w:ascii="Symbol" w:hAnsi="Symbol"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67A20E09"/>
    <w:multiLevelType w:val="hybridMultilevel"/>
    <w:tmpl w:val="232EDE7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8" w15:restartNumberingAfterBreak="0">
    <w:nsid w:val="70925FD7"/>
    <w:multiLevelType w:val="multilevel"/>
    <w:tmpl w:val="3E20D5C8"/>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bullet"/>
      <w:lvlText w:val=""/>
      <w:lvlJc w:val="left"/>
      <w:pPr>
        <w:ind w:left="720" w:hanging="720"/>
      </w:pPr>
      <w:rPr>
        <w:rFonts w:ascii="Symbol" w:hAnsi="Symbol"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20"/>
  </w:num>
  <w:num w:numId="3">
    <w:abstractNumId w:val="19"/>
  </w:num>
  <w:num w:numId="4">
    <w:abstractNumId w:val="6"/>
  </w:num>
  <w:num w:numId="5">
    <w:abstractNumId w:val="17"/>
  </w:num>
  <w:num w:numId="6">
    <w:abstractNumId w:val="18"/>
  </w:num>
  <w:num w:numId="7">
    <w:abstractNumId w:val="13"/>
  </w:num>
  <w:num w:numId="8">
    <w:abstractNumId w:val="8"/>
  </w:num>
  <w:num w:numId="9">
    <w:abstractNumId w:val="7"/>
  </w:num>
  <w:num w:numId="10">
    <w:abstractNumId w:val="14"/>
  </w:num>
  <w:num w:numId="11">
    <w:abstractNumId w:val="12"/>
  </w:num>
  <w:num w:numId="12">
    <w:abstractNumId w:val="1"/>
  </w:num>
  <w:num w:numId="13">
    <w:abstractNumId w:val="3"/>
  </w:num>
  <w:num w:numId="14">
    <w:abstractNumId w:val="2"/>
  </w:num>
  <w:num w:numId="15">
    <w:abstractNumId w:val="11"/>
  </w:num>
  <w:num w:numId="16">
    <w:abstractNumId w:val="4"/>
  </w:num>
  <w:num w:numId="17">
    <w:abstractNumId w:val="10"/>
  </w:num>
  <w:num w:numId="18">
    <w:abstractNumId w:val="15"/>
  </w:num>
  <w:num w:numId="19">
    <w:abstractNumId w:val="5"/>
  </w:num>
  <w:num w:numId="20">
    <w:abstractNumId w:val="0"/>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45CC"/>
    <w:rsid w:val="00025A03"/>
    <w:rsid w:val="0003001C"/>
    <w:rsid w:val="00034B97"/>
    <w:rsid w:val="00063FCF"/>
    <w:rsid w:val="0007689C"/>
    <w:rsid w:val="00077958"/>
    <w:rsid w:val="000804F4"/>
    <w:rsid w:val="00081198"/>
    <w:rsid w:val="00082004"/>
    <w:rsid w:val="000A14EC"/>
    <w:rsid w:val="000A31A7"/>
    <w:rsid w:val="000A4D4C"/>
    <w:rsid w:val="000B4302"/>
    <w:rsid w:val="000C0F83"/>
    <w:rsid w:val="000F4399"/>
    <w:rsid w:val="001041A8"/>
    <w:rsid w:val="0011296E"/>
    <w:rsid w:val="00142CFB"/>
    <w:rsid w:val="001468E1"/>
    <w:rsid w:val="001507F6"/>
    <w:rsid w:val="0019519C"/>
    <w:rsid w:val="001B439D"/>
    <w:rsid w:val="001D08F5"/>
    <w:rsid w:val="001E1B1D"/>
    <w:rsid w:val="001E4F67"/>
    <w:rsid w:val="00223C86"/>
    <w:rsid w:val="002338B8"/>
    <w:rsid w:val="002515D9"/>
    <w:rsid w:val="0025429D"/>
    <w:rsid w:val="00257404"/>
    <w:rsid w:val="00261366"/>
    <w:rsid w:val="00277803"/>
    <w:rsid w:val="00281D69"/>
    <w:rsid w:val="002839C3"/>
    <w:rsid w:val="00286C02"/>
    <w:rsid w:val="002A4407"/>
    <w:rsid w:val="002A51D6"/>
    <w:rsid w:val="002B5D2A"/>
    <w:rsid w:val="002C7A0A"/>
    <w:rsid w:val="002D02D2"/>
    <w:rsid w:val="002E176F"/>
    <w:rsid w:val="002E318A"/>
    <w:rsid w:val="002F3A0D"/>
    <w:rsid w:val="00304120"/>
    <w:rsid w:val="003253AD"/>
    <w:rsid w:val="00325A46"/>
    <w:rsid w:val="003334AF"/>
    <w:rsid w:val="00344184"/>
    <w:rsid w:val="00345653"/>
    <w:rsid w:val="00345EE2"/>
    <w:rsid w:val="0035436A"/>
    <w:rsid w:val="003718C6"/>
    <w:rsid w:val="00380B51"/>
    <w:rsid w:val="003C4CCD"/>
    <w:rsid w:val="003C5D58"/>
    <w:rsid w:val="003C6418"/>
    <w:rsid w:val="003E2FB0"/>
    <w:rsid w:val="003E43AD"/>
    <w:rsid w:val="003F40A1"/>
    <w:rsid w:val="003F62FC"/>
    <w:rsid w:val="0041542C"/>
    <w:rsid w:val="00444991"/>
    <w:rsid w:val="0046035B"/>
    <w:rsid w:val="00463B6C"/>
    <w:rsid w:val="0048510E"/>
    <w:rsid w:val="00493CD8"/>
    <w:rsid w:val="004A1B43"/>
    <w:rsid w:val="004B1B0B"/>
    <w:rsid w:val="004C346E"/>
    <w:rsid w:val="004C7B5E"/>
    <w:rsid w:val="004D4D0B"/>
    <w:rsid w:val="004F3890"/>
    <w:rsid w:val="0050158E"/>
    <w:rsid w:val="00510740"/>
    <w:rsid w:val="00547FA5"/>
    <w:rsid w:val="00570545"/>
    <w:rsid w:val="00577535"/>
    <w:rsid w:val="005802A6"/>
    <w:rsid w:val="005848A6"/>
    <w:rsid w:val="00594A95"/>
    <w:rsid w:val="005A0836"/>
    <w:rsid w:val="005A0E27"/>
    <w:rsid w:val="005E14D3"/>
    <w:rsid w:val="005F08E9"/>
    <w:rsid w:val="005F7CB1"/>
    <w:rsid w:val="00612035"/>
    <w:rsid w:val="00614EBF"/>
    <w:rsid w:val="006245E8"/>
    <w:rsid w:val="00634623"/>
    <w:rsid w:val="00637358"/>
    <w:rsid w:val="00652117"/>
    <w:rsid w:val="00653C04"/>
    <w:rsid w:val="0065485F"/>
    <w:rsid w:val="006617E2"/>
    <w:rsid w:val="00671CD1"/>
    <w:rsid w:val="006733AE"/>
    <w:rsid w:val="006802A0"/>
    <w:rsid w:val="00680A42"/>
    <w:rsid w:val="006964F1"/>
    <w:rsid w:val="006A3CE4"/>
    <w:rsid w:val="006A7615"/>
    <w:rsid w:val="006A7DA6"/>
    <w:rsid w:val="006B1F5F"/>
    <w:rsid w:val="006C3C79"/>
    <w:rsid w:val="006C53DA"/>
    <w:rsid w:val="006D7D02"/>
    <w:rsid w:val="00723BF8"/>
    <w:rsid w:val="0073656F"/>
    <w:rsid w:val="00737E25"/>
    <w:rsid w:val="00747CDC"/>
    <w:rsid w:val="00747FA9"/>
    <w:rsid w:val="007563F7"/>
    <w:rsid w:val="00757E24"/>
    <w:rsid w:val="007724F5"/>
    <w:rsid w:val="007855A6"/>
    <w:rsid w:val="007925FE"/>
    <w:rsid w:val="007931D9"/>
    <w:rsid w:val="0079542C"/>
    <w:rsid w:val="00795AFC"/>
    <w:rsid w:val="007B2F89"/>
    <w:rsid w:val="007C0506"/>
    <w:rsid w:val="007C237D"/>
    <w:rsid w:val="007D0B6E"/>
    <w:rsid w:val="007D12CC"/>
    <w:rsid w:val="007D3C6E"/>
    <w:rsid w:val="007F0937"/>
    <w:rsid w:val="00816502"/>
    <w:rsid w:val="00822A00"/>
    <w:rsid w:val="0083034D"/>
    <w:rsid w:val="00861CE5"/>
    <w:rsid w:val="008641AF"/>
    <w:rsid w:val="008713AB"/>
    <w:rsid w:val="00872E32"/>
    <w:rsid w:val="00875943"/>
    <w:rsid w:val="008B2A58"/>
    <w:rsid w:val="008C3F1D"/>
    <w:rsid w:val="008E4300"/>
    <w:rsid w:val="008E5494"/>
    <w:rsid w:val="008F13FD"/>
    <w:rsid w:val="008F1E88"/>
    <w:rsid w:val="009035AC"/>
    <w:rsid w:val="00906D9A"/>
    <w:rsid w:val="009157E1"/>
    <w:rsid w:val="00925EEC"/>
    <w:rsid w:val="00927D8A"/>
    <w:rsid w:val="00937F07"/>
    <w:rsid w:val="0094356F"/>
    <w:rsid w:val="00955A1F"/>
    <w:rsid w:val="0097572A"/>
    <w:rsid w:val="00994D8D"/>
    <w:rsid w:val="0099687F"/>
    <w:rsid w:val="009A3FDB"/>
    <w:rsid w:val="009B6215"/>
    <w:rsid w:val="00A02ED4"/>
    <w:rsid w:val="00A07A55"/>
    <w:rsid w:val="00A3172B"/>
    <w:rsid w:val="00A474FD"/>
    <w:rsid w:val="00A51464"/>
    <w:rsid w:val="00A72602"/>
    <w:rsid w:val="00A839D2"/>
    <w:rsid w:val="00A8606D"/>
    <w:rsid w:val="00A8686B"/>
    <w:rsid w:val="00AC71C2"/>
    <w:rsid w:val="00AF65ED"/>
    <w:rsid w:val="00B02279"/>
    <w:rsid w:val="00B03E75"/>
    <w:rsid w:val="00B13942"/>
    <w:rsid w:val="00B175B4"/>
    <w:rsid w:val="00B276ED"/>
    <w:rsid w:val="00B33FC6"/>
    <w:rsid w:val="00B6264F"/>
    <w:rsid w:val="00B62DCA"/>
    <w:rsid w:val="00B6340F"/>
    <w:rsid w:val="00BA0224"/>
    <w:rsid w:val="00BA1AF1"/>
    <w:rsid w:val="00C41AFC"/>
    <w:rsid w:val="00C45E2D"/>
    <w:rsid w:val="00C47D59"/>
    <w:rsid w:val="00C52F2D"/>
    <w:rsid w:val="00CA374F"/>
    <w:rsid w:val="00CB5975"/>
    <w:rsid w:val="00CB7D49"/>
    <w:rsid w:val="00CC2D90"/>
    <w:rsid w:val="00CC6203"/>
    <w:rsid w:val="00CE2C60"/>
    <w:rsid w:val="00D03A9E"/>
    <w:rsid w:val="00D149FF"/>
    <w:rsid w:val="00D221CF"/>
    <w:rsid w:val="00D227B8"/>
    <w:rsid w:val="00D50D29"/>
    <w:rsid w:val="00D531C1"/>
    <w:rsid w:val="00D81EAE"/>
    <w:rsid w:val="00DA7EF2"/>
    <w:rsid w:val="00DB7FCB"/>
    <w:rsid w:val="00DC0AB8"/>
    <w:rsid w:val="00DC3B4C"/>
    <w:rsid w:val="00DD1A5D"/>
    <w:rsid w:val="00E21DD0"/>
    <w:rsid w:val="00E23B12"/>
    <w:rsid w:val="00E355DB"/>
    <w:rsid w:val="00E55D6E"/>
    <w:rsid w:val="00E65705"/>
    <w:rsid w:val="00E7688A"/>
    <w:rsid w:val="00E90D9F"/>
    <w:rsid w:val="00E961C0"/>
    <w:rsid w:val="00EA7C24"/>
    <w:rsid w:val="00EB6042"/>
    <w:rsid w:val="00EC35CA"/>
    <w:rsid w:val="00ED3FB1"/>
    <w:rsid w:val="00EE1A5D"/>
    <w:rsid w:val="00EE4BD0"/>
    <w:rsid w:val="00EF1E25"/>
    <w:rsid w:val="00F0299C"/>
    <w:rsid w:val="00F12773"/>
    <w:rsid w:val="00F16CE6"/>
    <w:rsid w:val="00F36769"/>
    <w:rsid w:val="00F5633A"/>
    <w:rsid w:val="00F83D60"/>
    <w:rsid w:val="00F91221"/>
    <w:rsid w:val="00F9202B"/>
    <w:rsid w:val="00FB4365"/>
    <w:rsid w:val="00FC6829"/>
    <w:rsid w:val="00FD119F"/>
    <w:rsid w:val="00FE7D5A"/>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022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
      <w:docPartPr>
        <w:name w:val="C3B6CE95E2654359BEC767E940F9399D"/>
        <w:category>
          <w:name w:val="General"/>
          <w:gallery w:val="placeholder"/>
        </w:category>
        <w:types>
          <w:type w:val="bbPlcHdr"/>
        </w:types>
        <w:behaviors>
          <w:behavior w:val="content"/>
        </w:behaviors>
        <w:guid w:val="{C13A4E90-0AF4-412C-914E-9574B2A11567}"/>
      </w:docPartPr>
      <w:docPartBody>
        <w:p w:rsidR="00FA205A" w:rsidRDefault="001D1023" w:rsidP="001D1023">
          <w:pPr>
            <w:pStyle w:val="C3B6CE95E2654359BEC767E940F9399D"/>
          </w:pPr>
          <w:r w:rsidRPr="00E23B12">
            <w:rPr>
              <w:rStyle w:val="PlaceholderText"/>
              <w:rFonts w:ascii="Verdana" w:hAnsi="Verdana"/>
              <w:sz w:val="24"/>
              <w:szCs w:val="24"/>
            </w:rPr>
            <w:t>Choose an item.</w:t>
          </w:r>
        </w:p>
      </w:docPartBody>
    </w:docPart>
    <w:docPart>
      <w:docPartPr>
        <w:name w:val="EFFCB8440B8343A48CE878D990DC1988"/>
        <w:category>
          <w:name w:val="General"/>
          <w:gallery w:val="placeholder"/>
        </w:category>
        <w:types>
          <w:type w:val="bbPlcHdr"/>
        </w:types>
        <w:behaviors>
          <w:behavior w:val="content"/>
        </w:behaviors>
        <w:guid w:val="{3A61F2E9-2385-4484-B225-3999BD12BFCA}"/>
      </w:docPartPr>
      <w:docPartBody>
        <w:p w:rsidR="00FA205A" w:rsidRDefault="001D1023" w:rsidP="001D1023">
          <w:pPr>
            <w:pStyle w:val="EFFCB8440B8343A48CE878D990DC1988"/>
          </w:pPr>
          <w:r w:rsidRPr="00E23B12">
            <w:rPr>
              <w:rStyle w:val="PlaceholderText"/>
              <w:rFonts w:ascii="Verdana" w:hAnsi="Verdana"/>
              <w:sz w:val="24"/>
              <w:szCs w:val="24"/>
            </w:rPr>
            <w:t>Choose an item.</w:t>
          </w:r>
        </w:p>
      </w:docPartBody>
    </w:docPart>
    <w:docPart>
      <w:docPartPr>
        <w:name w:val="A195C67EF58340E0B385FC872E0317A5"/>
        <w:category>
          <w:name w:val="General"/>
          <w:gallery w:val="placeholder"/>
        </w:category>
        <w:types>
          <w:type w:val="bbPlcHdr"/>
        </w:types>
        <w:behaviors>
          <w:behavior w:val="content"/>
        </w:behaviors>
        <w:guid w:val="{E89E5CBC-468E-4EA9-B02F-FFE064881F39}"/>
      </w:docPartPr>
      <w:docPartBody>
        <w:p w:rsidR="00FA205A" w:rsidRDefault="001D1023" w:rsidP="001D1023">
          <w:pPr>
            <w:pStyle w:val="A195C67EF58340E0B385FC872E0317A5"/>
          </w:pPr>
          <w:r w:rsidRPr="00E23B12">
            <w:rPr>
              <w:rStyle w:val="PlaceholderText"/>
              <w:rFonts w:ascii="Verdana" w:hAnsi="Verdana"/>
              <w:sz w:val="24"/>
              <w:szCs w:val="24"/>
            </w:rPr>
            <w:t>Choose an item.</w:t>
          </w:r>
        </w:p>
      </w:docPartBody>
    </w:docPart>
    <w:docPart>
      <w:docPartPr>
        <w:name w:val="9996CFA21A5E4B5A8AA3AD51A436C25C"/>
        <w:category>
          <w:name w:val="General"/>
          <w:gallery w:val="placeholder"/>
        </w:category>
        <w:types>
          <w:type w:val="bbPlcHdr"/>
        </w:types>
        <w:behaviors>
          <w:behavior w:val="content"/>
        </w:behaviors>
        <w:guid w:val="{5790DC91-0802-4251-A5F5-FC9A09182E1F}"/>
      </w:docPartPr>
      <w:docPartBody>
        <w:p w:rsidR="00FA205A" w:rsidRDefault="001D1023" w:rsidP="001D1023">
          <w:pPr>
            <w:pStyle w:val="9996CFA21A5E4B5A8AA3AD51A436C25C"/>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1D1023"/>
    <w:rsid w:val="003D75CF"/>
    <w:rsid w:val="00553C83"/>
    <w:rsid w:val="00790E03"/>
    <w:rsid w:val="007975EA"/>
    <w:rsid w:val="007C7A58"/>
    <w:rsid w:val="008B111D"/>
    <w:rsid w:val="009347DC"/>
    <w:rsid w:val="009B3B3D"/>
    <w:rsid w:val="00A315F4"/>
    <w:rsid w:val="00AB391E"/>
    <w:rsid w:val="00B24355"/>
    <w:rsid w:val="00CA06B3"/>
    <w:rsid w:val="00D14343"/>
    <w:rsid w:val="00DD7B03"/>
    <w:rsid w:val="00E570F7"/>
    <w:rsid w:val="00FA20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102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C3B6CE95E2654359BEC767E940F9399D">
    <w:name w:val="C3B6CE95E2654359BEC767E940F9399D"/>
    <w:rsid w:val="001D1023"/>
  </w:style>
  <w:style w:type="paragraph" w:customStyle="1" w:styleId="EFFCB8440B8343A48CE878D990DC1988">
    <w:name w:val="EFFCB8440B8343A48CE878D990DC1988"/>
    <w:rsid w:val="001D1023"/>
  </w:style>
  <w:style w:type="paragraph" w:customStyle="1" w:styleId="A195C67EF58340E0B385FC872E0317A5">
    <w:name w:val="A195C67EF58340E0B385FC872E0317A5"/>
    <w:rsid w:val="001D1023"/>
  </w:style>
  <w:style w:type="paragraph" w:customStyle="1" w:styleId="9996CFA21A5E4B5A8AA3AD51A436C25C">
    <w:name w:val="9996CFA21A5E4B5A8AA3AD51A436C25C"/>
    <w:rsid w:val="001D102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5E609A-4872-44FE-A4D3-A9344C2BA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32</TotalTime>
  <Pages>9</Pages>
  <Words>2116</Words>
  <Characters>12067</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14155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6</cp:revision>
  <cp:lastPrinted>2019-11-13T16:44:00Z</cp:lastPrinted>
  <dcterms:created xsi:type="dcterms:W3CDTF">2019-11-18T10:12:00Z</dcterms:created>
  <dcterms:modified xsi:type="dcterms:W3CDTF">2019-11-22T14:39:00Z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