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72"/>
      </w:tblGrid>
      <w:tr w:rsidR="00FE5676" w:rsidRPr="001C0B65" w:rsidTr="00FE5676">
        <w:tc>
          <w:tcPr>
            <w:tcW w:w="9322" w:type="dxa"/>
            <w:gridSpan w:val="2"/>
          </w:tcPr>
          <w:p w:rsidR="00FE5676" w:rsidRPr="001C0B65" w:rsidRDefault="00837BCA" w:rsidP="00FE5676">
            <w:pPr>
              <w:keepNext/>
              <w:spacing w:before="60" w:after="60"/>
              <w:contextualSpacing/>
              <w:jc w:val="center"/>
              <w:outlineLvl w:val="0"/>
              <w:rPr>
                <w:b/>
                <w:i/>
                <w:kern w:val="28"/>
                <w:sz w:val="36"/>
                <w:szCs w:val="36"/>
              </w:rPr>
            </w:pPr>
            <w:bookmarkStart w:id="0" w:name="_GoBack"/>
            <w:bookmarkEnd w:id="0"/>
            <w:r w:rsidRPr="001C0B65">
              <w:rPr>
                <w:b/>
                <w:noProof/>
                <w:kern w:val="28"/>
                <w:sz w:val="72"/>
                <w:szCs w:val="72"/>
                <w:lang w:eastAsia="en-GB"/>
              </w:rPr>
              <w:drawing>
                <wp:inline distT="0" distB="0" distL="0" distR="0" wp14:anchorId="27F37294" wp14:editId="417F519C">
                  <wp:extent cx="5734050" cy="1495425"/>
                  <wp:effectExtent l="0" t="0" r="0" b="0"/>
                  <wp:docPr id="1" name="Picture 1" descr="C:\Users\ma123296\AppData\Local\Microsoft\Windows\Temporary Internet Files\Content.Word\NHS-Wales-Health-Collaborative-log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123296\AppData\Local\Microsoft\Windows\Temporary Internet Files\Content.Word\NHS-Wales-Health-Collaborative-logo.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4050" cy="1495425"/>
                          </a:xfrm>
                          <a:prstGeom prst="rect">
                            <a:avLst/>
                          </a:prstGeom>
                          <a:noFill/>
                          <a:ln>
                            <a:noFill/>
                          </a:ln>
                        </pic:spPr>
                      </pic:pic>
                    </a:graphicData>
                  </a:graphic>
                </wp:inline>
              </w:drawing>
            </w:r>
          </w:p>
        </w:tc>
      </w:tr>
      <w:tr w:rsidR="00FE5676" w:rsidRPr="001C0B65" w:rsidTr="00FE5676">
        <w:tc>
          <w:tcPr>
            <w:tcW w:w="9322" w:type="dxa"/>
            <w:gridSpan w:val="2"/>
          </w:tcPr>
          <w:p w:rsidR="00FE5676" w:rsidRPr="001C0B65" w:rsidRDefault="00446DE2" w:rsidP="009D044E">
            <w:pPr>
              <w:keepNext/>
              <w:spacing w:before="60" w:after="60"/>
              <w:contextualSpacing/>
              <w:jc w:val="center"/>
              <w:outlineLvl w:val="0"/>
              <w:rPr>
                <w:b/>
                <w:kern w:val="28"/>
                <w:sz w:val="72"/>
                <w:szCs w:val="52"/>
              </w:rPr>
            </w:pPr>
            <w:r w:rsidRPr="001C0B65">
              <w:rPr>
                <w:b/>
                <w:kern w:val="28"/>
                <w:sz w:val="56"/>
                <w:szCs w:val="52"/>
              </w:rPr>
              <w:t>A Major Trauma N</w:t>
            </w:r>
            <w:r w:rsidR="00D964B7" w:rsidRPr="001C0B65">
              <w:rPr>
                <w:b/>
                <w:kern w:val="28"/>
                <w:sz w:val="56"/>
                <w:szCs w:val="52"/>
              </w:rPr>
              <w:t xml:space="preserve">etwork for South </w:t>
            </w:r>
            <w:r w:rsidR="00EF72A8">
              <w:rPr>
                <w:b/>
                <w:kern w:val="28"/>
                <w:sz w:val="56"/>
                <w:szCs w:val="52"/>
              </w:rPr>
              <w:t>Wales</w:t>
            </w:r>
            <w:r w:rsidR="009D044E">
              <w:rPr>
                <w:b/>
                <w:kern w:val="28"/>
                <w:sz w:val="56"/>
                <w:szCs w:val="52"/>
              </w:rPr>
              <w:t>, West Wales and South Powys</w:t>
            </w:r>
            <w:r w:rsidR="004C6549">
              <w:rPr>
                <w:b/>
                <w:kern w:val="28"/>
                <w:sz w:val="56"/>
                <w:szCs w:val="52"/>
              </w:rPr>
              <w:t xml:space="preserve"> </w:t>
            </w:r>
            <w:r w:rsidR="00E27B82" w:rsidRPr="00E27B82">
              <w:rPr>
                <w:b/>
                <w:i/>
                <w:kern w:val="28"/>
                <w:sz w:val="56"/>
                <w:szCs w:val="52"/>
              </w:rPr>
              <w:t>Programme Business Case</w:t>
            </w:r>
          </w:p>
        </w:tc>
      </w:tr>
      <w:tr w:rsidR="00FE5676" w:rsidRPr="001C0B65" w:rsidTr="00FE5676">
        <w:tc>
          <w:tcPr>
            <w:tcW w:w="4650" w:type="dxa"/>
          </w:tcPr>
          <w:p w:rsidR="00FE5676" w:rsidRPr="001C0B65" w:rsidRDefault="00FE5676" w:rsidP="001A2A96">
            <w:pPr>
              <w:spacing w:before="120"/>
              <w:jc w:val="left"/>
              <w:rPr>
                <w:rFonts w:cs="Arial"/>
              </w:rPr>
            </w:pPr>
            <w:r w:rsidRPr="001C0B65">
              <w:rPr>
                <w:rFonts w:cs="Arial"/>
                <w:b/>
              </w:rPr>
              <w:t>Date:</w:t>
            </w:r>
            <w:r w:rsidRPr="001C0B65">
              <w:rPr>
                <w:rFonts w:cs="Arial"/>
              </w:rPr>
              <w:t xml:space="preserve"> </w:t>
            </w:r>
            <w:r w:rsidR="00EF72A8">
              <w:rPr>
                <w:rFonts w:cs="Arial"/>
              </w:rPr>
              <w:t>1</w:t>
            </w:r>
            <w:r w:rsidR="00F84F99">
              <w:rPr>
                <w:rFonts w:cs="Arial"/>
              </w:rPr>
              <w:t>8</w:t>
            </w:r>
            <w:r w:rsidR="00EF72A8">
              <w:rPr>
                <w:rFonts w:cs="Arial"/>
              </w:rPr>
              <w:t>/11/19</w:t>
            </w:r>
          </w:p>
        </w:tc>
        <w:tc>
          <w:tcPr>
            <w:tcW w:w="4672" w:type="dxa"/>
          </w:tcPr>
          <w:p w:rsidR="00FE5676" w:rsidRPr="001C0B65" w:rsidRDefault="00FE5676" w:rsidP="00E27B82">
            <w:pPr>
              <w:tabs>
                <w:tab w:val="center" w:pos="2228"/>
              </w:tabs>
              <w:spacing w:before="120"/>
              <w:jc w:val="left"/>
              <w:rPr>
                <w:rFonts w:cs="Arial"/>
              </w:rPr>
            </w:pPr>
            <w:r w:rsidRPr="001C0B65">
              <w:rPr>
                <w:rFonts w:cs="Arial"/>
                <w:b/>
              </w:rPr>
              <w:t>Version:</w:t>
            </w:r>
            <w:r w:rsidRPr="001C0B65">
              <w:rPr>
                <w:rFonts w:cs="Arial"/>
              </w:rPr>
              <w:t xml:space="preserve"> </w:t>
            </w:r>
            <w:r w:rsidR="00E27B82">
              <w:rPr>
                <w:rFonts w:cs="Arial"/>
              </w:rPr>
              <w:t>1.0 (Final)</w:t>
            </w:r>
          </w:p>
        </w:tc>
      </w:tr>
      <w:tr w:rsidR="00FE5676" w:rsidRPr="001C0B65" w:rsidTr="00FE5676">
        <w:tc>
          <w:tcPr>
            <w:tcW w:w="9322" w:type="dxa"/>
            <w:gridSpan w:val="2"/>
          </w:tcPr>
          <w:p w:rsidR="00FE5676" w:rsidRPr="001C0B65" w:rsidRDefault="00FE5676" w:rsidP="00FE5676">
            <w:pPr>
              <w:spacing w:before="120"/>
              <w:jc w:val="left"/>
              <w:rPr>
                <w:rFonts w:cs="Arial"/>
                <w:b/>
              </w:rPr>
            </w:pPr>
            <w:r w:rsidRPr="001C0B65">
              <w:rPr>
                <w:rFonts w:cs="Arial"/>
                <w:b/>
              </w:rPr>
              <w:t>Purpose:</w:t>
            </w:r>
          </w:p>
          <w:p w:rsidR="00DF71D2" w:rsidRDefault="00DF71D2" w:rsidP="00E27B82">
            <w:pPr>
              <w:spacing w:before="120"/>
            </w:pPr>
            <w:r w:rsidRPr="00DF71D2">
              <w:t xml:space="preserve">In March 2018, each </w:t>
            </w:r>
            <w:r>
              <w:t xml:space="preserve">of the six health boards serving the populations of </w:t>
            </w:r>
            <w:r w:rsidRPr="00DF71D2">
              <w:t>South Wales, West Wales and South Powys formally agreed to recommendations for the development of a Major Trauma Network</w:t>
            </w:r>
            <w:r>
              <w:t xml:space="preserve"> for the region, i</w:t>
            </w:r>
            <w:r w:rsidRPr="00DF71D2">
              <w:t>n line with the recommendations of an Independent Panel and following a period of formal consultation</w:t>
            </w:r>
            <w:r w:rsidR="007B200E">
              <w:t>.</w:t>
            </w:r>
          </w:p>
          <w:p w:rsidR="00DF71D2" w:rsidRDefault="00DF71D2" w:rsidP="00E27B82">
            <w:pPr>
              <w:spacing w:before="120"/>
            </w:pPr>
            <w:r>
              <w:t xml:space="preserve">Since that time, a </w:t>
            </w:r>
            <w:r w:rsidRPr="00DF71D2">
              <w:t xml:space="preserve">significant </w:t>
            </w:r>
            <w:r>
              <w:t xml:space="preserve">programme of </w:t>
            </w:r>
            <w:r w:rsidRPr="00DF71D2">
              <w:t xml:space="preserve">work </w:t>
            </w:r>
            <w:r>
              <w:t xml:space="preserve">has been undertaken </w:t>
            </w:r>
            <w:r w:rsidRPr="00DF71D2">
              <w:t>to develop the configuration of the network and the clinical and operational model. This has been enabled and supported through strong and effective clinical leadership and engagement, and taking account of patient experiences.</w:t>
            </w:r>
          </w:p>
          <w:p w:rsidR="00DF71D2" w:rsidRDefault="00DF71D2" w:rsidP="00E27B82">
            <w:pPr>
              <w:spacing w:before="120"/>
            </w:pPr>
            <w:r>
              <w:t>This work has culminated in the production of a Programme Business Case which describes the totality of the requirements for NHS Wales to establish the South Wales Trauma Network</w:t>
            </w:r>
            <w:r w:rsidR="00CE3E1F">
              <w:t xml:space="preserve"> (‘the network’)</w:t>
            </w:r>
            <w:r>
              <w:t>, serving the population of South Wales, Wes</w:t>
            </w:r>
            <w:r w:rsidR="00CE3E1F">
              <w:t xml:space="preserve">t Wales and South Powys. </w:t>
            </w:r>
            <w:r w:rsidR="007B200E">
              <w:t xml:space="preserve">The case </w:t>
            </w:r>
            <w:r>
              <w:t>outlines the requirements for the network to become operational and, also, the trajectory of development o</w:t>
            </w:r>
            <w:r w:rsidR="007427C9">
              <w:t>ver a five-year period</w:t>
            </w:r>
            <w:r>
              <w:t xml:space="preserve">. </w:t>
            </w:r>
          </w:p>
          <w:p w:rsidR="00EF72A8" w:rsidRPr="009D044E" w:rsidRDefault="00EF72A8" w:rsidP="00E27B82">
            <w:pPr>
              <w:spacing w:before="120"/>
            </w:pPr>
            <w:r w:rsidRPr="009D044E">
              <w:t>Boards are asked to:</w:t>
            </w:r>
          </w:p>
          <w:p w:rsidR="00CE3E1F" w:rsidRDefault="00CE3E1F" w:rsidP="00D40F52">
            <w:pPr>
              <w:pStyle w:val="ListParagraph"/>
              <w:numPr>
                <w:ilvl w:val="0"/>
                <w:numId w:val="18"/>
              </w:numPr>
              <w:spacing w:before="120"/>
              <w:ind w:left="714" w:hanging="357"/>
              <w:contextualSpacing w:val="0"/>
              <w:jc w:val="both"/>
              <w:rPr>
                <w:rFonts w:ascii="Verdana" w:hAnsi="Verdana"/>
              </w:rPr>
            </w:pPr>
            <w:r>
              <w:rPr>
                <w:rFonts w:ascii="Verdana" w:hAnsi="Verdana"/>
              </w:rPr>
              <w:t>Receive and discuss the Programme Business Case for the network</w:t>
            </w:r>
            <w:r w:rsidR="00DC3214">
              <w:rPr>
                <w:rFonts w:ascii="Verdana" w:hAnsi="Verdana"/>
              </w:rPr>
              <w:t>.</w:t>
            </w:r>
          </w:p>
          <w:p w:rsidR="004B126B" w:rsidRPr="009D044E" w:rsidRDefault="004B126B" w:rsidP="00D40F52">
            <w:pPr>
              <w:pStyle w:val="ListParagraph"/>
              <w:numPr>
                <w:ilvl w:val="0"/>
                <w:numId w:val="18"/>
              </w:numPr>
              <w:spacing w:before="120"/>
              <w:ind w:left="714" w:hanging="357"/>
              <w:contextualSpacing w:val="0"/>
              <w:jc w:val="both"/>
              <w:rPr>
                <w:rFonts w:ascii="Verdana" w:hAnsi="Verdana"/>
              </w:rPr>
            </w:pPr>
            <w:r w:rsidRPr="009D044E">
              <w:rPr>
                <w:rFonts w:ascii="Verdana" w:hAnsi="Verdana"/>
              </w:rPr>
              <w:t xml:space="preserve">Note that there has been significant scrutiny of the case, including </w:t>
            </w:r>
            <w:r w:rsidR="007B200E">
              <w:rPr>
                <w:rFonts w:ascii="Verdana" w:hAnsi="Verdana"/>
              </w:rPr>
              <w:t>three</w:t>
            </w:r>
            <w:r w:rsidR="007B200E" w:rsidRPr="009D044E">
              <w:rPr>
                <w:rFonts w:ascii="Verdana" w:hAnsi="Verdana"/>
              </w:rPr>
              <w:t xml:space="preserve"> </w:t>
            </w:r>
            <w:r w:rsidRPr="009D044E">
              <w:rPr>
                <w:rFonts w:ascii="Verdana" w:hAnsi="Verdana"/>
              </w:rPr>
              <w:t>formal</w:t>
            </w:r>
            <w:r w:rsidR="00CE3E1F">
              <w:rPr>
                <w:rFonts w:ascii="Verdana" w:hAnsi="Verdana"/>
              </w:rPr>
              <w:t xml:space="preserve"> Gateway Reviews and p</w:t>
            </w:r>
            <w:r w:rsidRPr="009D044E">
              <w:rPr>
                <w:rFonts w:ascii="Verdana" w:hAnsi="Verdana"/>
              </w:rPr>
              <w:t xml:space="preserve">rofessional </w:t>
            </w:r>
            <w:r w:rsidR="00CE3E1F">
              <w:rPr>
                <w:rFonts w:ascii="Verdana" w:hAnsi="Verdana"/>
              </w:rPr>
              <w:t>peer r</w:t>
            </w:r>
            <w:r w:rsidR="00E40E3D" w:rsidRPr="009D044E">
              <w:rPr>
                <w:rFonts w:ascii="Verdana" w:hAnsi="Verdana"/>
              </w:rPr>
              <w:t>eview</w:t>
            </w:r>
            <w:r w:rsidR="005276F1">
              <w:rPr>
                <w:rFonts w:ascii="Verdana" w:hAnsi="Verdana"/>
              </w:rPr>
              <w:t xml:space="preserve"> by UK clinical experts</w:t>
            </w:r>
            <w:r w:rsidR="00DC3214">
              <w:rPr>
                <w:rFonts w:ascii="Verdana" w:hAnsi="Verdana"/>
              </w:rPr>
              <w:t>.</w:t>
            </w:r>
          </w:p>
          <w:p w:rsidR="009E1E9F" w:rsidRPr="009D044E" w:rsidRDefault="00CE3E1F" w:rsidP="00D40F52">
            <w:pPr>
              <w:pStyle w:val="ListParagraph"/>
              <w:numPr>
                <w:ilvl w:val="0"/>
                <w:numId w:val="18"/>
              </w:numPr>
              <w:spacing w:before="120"/>
              <w:ind w:left="714" w:hanging="357"/>
              <w:contextualSpacing w:val="0"/>
              <w:jc w:val="both"/>
              <w:rPr>
                <w:rFonts w:ascii="Verdana" w:hAnsi="Verdana"/>
              </w:rPr>
            </w:pPr>
            <w:r>
              <w:rPr>
                <w:rFonts w:ascii="Verdana" w:hAnsi="Verdana"/>
              </w:rPr>
              <w:t>Approve the o</w:t>
            </w:r>
            <w:r w:rsidR="009E1E9F" w:rsidRPr="009D044E">
              <w:rPr>
                <w:rFonts w:ascii="Verdana" w:hAnsi="Verdana"/>
              </w:rPr>
              <w:t xml:space="preserve">verall </w:t>
            </w:r>
            <w:r w:rsidR="007B200E">
              <w:rPr>
                <w:rFonts w:ascii="Verdana" w:hAnsi="Verdana"/>
              </w:rPr>
              <w:t>n</w:t>
            </w:r>
            <w:r w:rsidR="007B200E" w:rsidRPr="009D044E">
              <w:rPr>
                <w:rFonts w:ascii="Verdana" w:hAnsi="Verdana"/>
              </w:rPr>
              <w:t xml:space="preserve">etwork </w:t>
            </w:r>
            <w:r w:rsidR="007B200E">
              <w:rPr>
                <w:rFonts w:ascii="Verdana" w:hAnsi="Verdana"/>
              </w:rPr>
              <w:t>m</w:t>
            </w:r>
            <w:r w:rsidR="007B200E" w:rsidRPr="009D044E">
              <w:rPr>
                <w:rFonts w:ascii="Verdana" w:hAnsi="Verdana"/>
              </w:rPr>
              <w:t>odel</w:t>
            </w:r>
            <w:r w:rsidR="007B200E">
              <w:rPr>
                <w:rFonts w:ascii="Verdana" w:hAnsi="Verdana"/>
              </w:rPr>
              <w:t xml:space="preserve"> </w:t>
            </w:r>
            <w:r w:rsidR="00A06258">
              <w:rPr>
                <w:rFonts w:ascii="Verdana" w:hAnsi="Verdana"/>
              </w:rPr>
              <w:t>described in the case (clinical, operational and governance)</w:t>
            </w:r>
            <w:r>
              <w:rPr>
                <w:rFonts w:ascii="Verdana" w:hAnsi="Verdana"/>
              </w:rPr>
              <w:t xml:space="preserve">, </w:t>
            </w:r>
            <w:r w:rsidR="009E1E9F" w:rsidRPr="009D044E">
              <w:rPr>
                <w:rFonts w:ascii="Verdana" w:hAnsi="Verdana"/>
              </w:rPr>
              <w:t>includ</w:t>
            </w:r>
            <w:r>
              <w:rPr>
                <w:rFonts w:ascii="Verdana" w:hAnsi="Verdana"/>
              </w:rPr>
              <w:t>ing</w:t>
            </w:r>
            <w:r w:rsidR="007B200E">
              <w:rPr>
                <w:rFonts w:ascii="Verdana" w:hAnsi="Verdana"/>
              </w:rPr>
              <w:t xml:space="preserve"> the:</w:t>
            </w:r>
          </w:p>
          <w:p w:rsidR="009E1E9F" w:rsidRPr="009D044E" w:rsidRDefault="007B200E" w:rsidP="00D40F52">
            <w:pPr>
              <w:pStyle w:val="ListParagraph"/>
              <w:numPr>
                <w:ilvl w:val="1"/>
                <w:numId w:val="18"/>
              </w:numPr>
              <w:jc w:val="both"/>
              <w:rPr>
                <w:rFonts w:ascii="Verdana" w:hAnsi="Verdana"/>
              </w:rPr>
            </w:pPr>
            <w:r>
              <w:rPr>
                <w:rFonts w:ascii="Verdana" w:hAnsi="Verdana"/>
              </w:rPr>
              <w:t>r</w:t>
            </w:r>
            <w:r w:rsidR="00611422">
              <w:rPr>
                <w:rFonts w:ascii="Verdana" w:hAnsi="Verdana"/>
              </w:rPr>
              <w:t>ole</w:t>
            </w:r>
            <w:r w:rsidR="00E40EA5">
              <w:rPr>
                <w:rFonts w:ascii="Verdana" w:hAnsi="Verdana"/>
              </w:rPr>
              <w:t xml:space="preserve"> of</w:t>
            </w:r>
            <w:r w:rsidR="00611422">
              <w:rPr>
                <w:rFonts w:ascii="Verdana" w:hAnsi="Verdana"/>
              </w:rPr>
              <w:t xml:space="preserve"> </w:t>
            </w:r>
            <w:r w:rsidR="009E1E9F" w:rsidRPr="009D044E">
              <w:rPr>
                <w:rFonts w:ascii="Verdana" w:hAnsi="Verdana"/>
              </w:rPr>
              <w:t>the O</w:t>
            </w:r>
            <w:r w:rsidR="00611422">
              <w:rPr>
                <w:rFonts w:ascii="Verdana" w:hAnsi="Verdana"/>
              </w:rPr>
              <w:t>perational Delivery Network</w:t>
            </w:r>
            <w:r>
              <w:rPr>
                <w:rFonts w:ascii="Verdana" w:hAnsi="Verdana"/>
              </w:rPr>
              <w:t xml:space="preserve"> (ODN)</w:t>
            </w:r>
          </w:p>
          <w:p w:rsidR="009E1E9F" w:rsidRPr="00A06258" w:rsidRDefault="007B200E" w:rsidP="00D40F52">
            <w:pPr>
              <w:pStyle w:val="ListParagraph"/>
              <w:numPr>
                <w:ilvl w:val="1"/>
                <w:numId w:val="18"/>
              </w:numPr>
              <w:jc w:val="both"/>
              <w:rPr>
                <w:rFonts w:ascii="Verdana" w:hAnsi="Verdana"/>
              </w:rPr>
            </w:pPr>
            <w:r>
              <w:rPr>
                <w:rFonts w:ascii="Verdana" w:hAnsi="Verdana"/>
              </w:rPr>
              <w:lastRenderedPageBreak/>
              <w:t>r</w:t>
            </w:r>
            <w:r w:rsidR="00E40EA5">
              <w:rPr>
                <w:rFonts w:ascii="Verdana" w:hAnsi="Verdana"/>
              </w:rPr>
              <w:t>ole of</w:t>
            </w:r>
            <w:r w:rsidR="00611422" w:rsidRPr="00A06258">
              <w:rPr>
                <w:rFonts w:ascii="Verdana" w:hAnsi="Verdana"/>
              </w:rPr>
              <w:t xml:space="preserve"> </w:t>
            </w:r>
            <w:r w:rsidR="00E40EA5">
              <w:rPr>
                <w:rFonts w:ascii="Verdana" w:hAnsi="Verdana"/>
              </w:rPr>
              <w:t>the health board</w:t>
            </w:r>
            <w:r w:rsidR="00611422" w:rsidRPr="00A06258">
              <w:rPr>
                <w:rFonts w:ascii="Verdana" w:hAnsi="Verdana"/>
              </w:rPr>
              <w:t xml:space="preserve">, </w:t>
            </w:r>
            <w:r w:rsidR="00E40EA5">
              <w:rPr>
                <w:rFonts w:ascii="Verdana" w:hAnsi="Verdana"/>
              </w:rPr>
              <w:t xml:space="preserve">as a provider </w:t>
            </w:r>
            <w:r w:rsidR="00611422" w:rsidRPr="00A06258">
              <w:rPr>
                <w:rFonts w:ascii="Verdana" w:hAnsi="Verdana"/>
              </w:rPr>
              <w:t xml:space="preserve">of respective component of </w:t>
            </w:r>
            <w:r w:rsidR="00E40EA5">
              <w:rPr>
                <w:rFonts w:ascii="Verdana" w:hAnsi="Verdana"/>
              </w:rPr>
              <w:t xml:space="preserve">service </w:t>
            </w:r>
            <w:r w:rsidR="00611422" w:rsidRPr="00A06258">
              <w:rPr>
                <w:rFonts w:ascii="Verdana" w:hAnsi="Verdana"/>
              </w:rPr>
              <w:t>model</w:t>
            </w:r>
            <w:r w:rsidR="00DC3214">
              <w:rPr>
                <w:rFonts w:ascii="Verdana" w:hAnsi="Verdana"/>
              </w:rPr>
              <w:t>.</w:t>
            </w:r>
          </w:p>
          <w:p w:rsidR="00A06258" w:rsidRDefault="00611422" w:rsidP="00D40F52">
            <w:pPr>
              <w:pStyle w:val="ListParagraph"/>
              <w:numPr>
                <w:ilvl w:val="0"/>
                <w:numId w:val="18"/>
              </w:numPr>
              <w:spacing w:before="120"/>
              <w:ind w:left="714" w:hanging="357"/>
              <w:contextualSpacing w:val="0"/>
              <w:jc w:val="both"/>
              <w:rPr>
                <w:rFonts w:ascii="Verdana" w:hAnsi="Verdana"/>
              </w:rPr>
            </w:pPr>
            <w:r>
              <w:rPr>
                <w:rFonts w:ascii="Verdana" w:hAnsi="Verdana"/>
              </w:rPr>
              <w:t>Note the importance of the repatriation policy and the importance of the ODN having the authority to implement this, completion of which will form a critical activity in planning network implementation</w:t>
            </w:r>
            <w:r w:rsidR="00DC3214">
              <w:rPr>
                <w:rFonts w:ascii="Verdana" w:hAnsi="Verdana"/>
              </w:rPr>
              <w:t>.</w:t>
            </w:r>
          </w:p>
          <w:p w:rsidR="00E40EA5" w:rsidRDefault="00494F45" w:rsidP="00D40F52">
            <w:pPr>
              <w:pStyle w:val="ListParagraph"/>
              <w:numPr>
                <w:ilvl w:val="0"/>
                <w:numId w:val="18"/>
              </w:numPr>
              <w:spacing w:before="120"/>
              <w:ind w:left="714" w:hanging="357"/>
              <w:contextualSpacing w:val="0"/>
              <w:jc w:val="both"/>
              <w:rPr>
                <w:rFonts w:ascii="Verdana" w:hAnsi="Verdana"/>
              </w:rPr>
            </w:pPr>
            <w:r>
              <w:rPr>
                <w:rFonts w:ascii="Verdana" w:hAnsi="Verdana"/>
              </w:rPr>
              <w:t xml:space="preserve">Note </w:t>
            </w:r>
            <w:r w:rsidR="007B200E">
              <w:rPr>
                <w:rFonts w:ascii="Verdana" w:hAnsi="Verdana"/>
              </w:rPr>
              <w:t xml:space="preserve">that </w:t>
            </w:r>
            <w:r>
              <w:rPr>
                <w:rFonts w:ascii="Verdana" w:hAnsi="Verdana"/>
              </w:rPr>
              <w:t xml:space="preserve">there will be other </w:t>
            </w:r>
            <w:r w:rsidR="00E40EA5">
              <w:rPr>
                <w:rFonts w:ascii="Verdana" w:hAnsi="Verdana"/>
              </w:rPr>
              <w:t xml:space="preserve">business cases over the next </w:t>
            </w:r>
            <w:r w:rsidR="007B200E">
              <w:rPr>
                <w:rFonts w:ascii="Verdana" w:hAnsi="Verdana"/>
              </w:rPr>
              <w:t>two to three</w:t>
            </w:r>
            <w:r w:rsidR="00E40EA5">
              <w:rPr>
                <w:rFonts w:ascii="Verdana" w:hAnsi="Verdana"/>
              </w:rPr>
              <w:t xml:space="preserve"> years </w:t>
            </w:r>
            <w:r>
              <w:rPr>
                <w:rFonts w:ascii="Verdana" w:hAnsi="Verdana"/>
              </w:rPr>
              <w:t>to further develop the major trauma centre and trauma units</w:t>
            </w:r>
            <w:r w:rsidR="00DC3214">
              <w:rPr>
                <w:rFonts w:ascii="Verdana" w:hAnsi="Verdana"/>
              </w:rPr>
              <w:t>.</w:t>
            </w:r>
          </w:p>
          <w:p w:rsidR="00CE3E1F" w:rsidRDefault="00A06258" w:rsidP="00D40F52">
            <w:pPr>
              <w:pStyle w:val="ListParagraph"/>
              <w:numPr>
                <w:ilvl w:val="0"/>
                <w:numId w:val="18"/>
              </w:numPr>
              <w:spacing w:before="120"/>
              <w:ind w:left="714" w:hanging="357"/>
              <w:contextualSpacing w:val="0"/>
              <w:jc w:val="both"/>
              <w:rPr>
                <w:rFonts w:ascii="Verdana" w:hAnsi="Verdana"/>
              </w:rPr>
            </w:pPr>
            <w:r>
              <w:rPr>
                <w:rFonts w:ascii="Verdana" w:hAnsi="Verdana"/>
              </w:rPr>
              <w:t xml:space="preserve">Approve the content of the Programme Business Case, subject to confirmation of the NHS </w:t>
            </w:r>
            <w:r w:rsidR="00190B6C">
              <w:rPr>
                <w:rFonts w:ascii="Verdana" w:hAnsi="Verdana"/>
              </w:rPr>
              <w:t xml:space="preserve">resource allocation </w:t>
            </w:r>
            <w:r>
              <w:rPr>
                <w:rFonts w:ascii="Verdana" w:hAnsi="Verdana"/>
              </w:rPr>
              <w:t>for 2020/21</w:t>
            </w:r>
            <w:r w:rsidR="007D3A59">
              <w:rPr>
                <w:rFonts w:ascii="Verdana" w:hAnsi="Verdana"/>
              </w:rPr>
              <w:t xml:space="preserve">, </w:t>
            </w:r>
            <w:r w:rsidR="00190B6C">
              <w:rPr>
                <w:rFonts w:ascii="Verdana" w:hAnsi="Verdana"/>
              </w:rPr>
              <w:t xml:space="preserve">the IMTP prioritisation process, </w:t>
            </w:r>
            <w:r w:rsidR="007D3A59">
              <w:rPr>
                <w:rFonts w:ascii="Verdana" w:hAnsi="Verdana"/>
              </w:rPr>
              <w:t xml:space="preserve">and point </w:t>
            </w:r>
            <w:r w:rsidR="00494F45">
              <w:rPr>
                <w:rFonts w:ascii="Verdana" w:hAnsi="Verdana"/>
              </w:rPr>
              <w:t>7</w:t>
            </w:r>
            <w:r w:rsidR="007B200E">
              <w:rPr>
                <w:rFonts w:ascii="Verdana" w:hAnsi="Verdana"/>
              </w:rPr>
              <w:t xml:space="preserve"> below</w:t>
            </w:r>
            <w:r w:rsidR="00DC3214">
              <w:rPr>
                <w:rFonts w:ascii="Verdana" w:hAnsi="Verdana"/>
              </w:rPr>
              <w:t>.</w:t>
            </w:r>
          </w:p>
          <w:p w:rsidR="000934D1" w:rsidRDefault="00A06258" w:rsidP="00D40F52">
            <w:pPr>
              <w:pStyle w:val="ListParagraph"/>
              <w:numPr>
                <w:ilvl w:val="0"/>
                <w:numId w:val="18"/>
              </w:numPr>
              <w:spacing w:before="120"/>
              <w:ind w:left="714" w:hanging="357"/>
              <w:contextualSpacing w:val="0"/>
              <w:jc w:val="both"/>
              <w:rPr>
                <w:rFonts w:ascii="Verdana" w:hAnsi="Verdana"/>
              </w:rPr>
            </w:pPr>
            <w:r>
              <w:rPr>
                <w:rFonts w:ascii="Verdana" w:hAnsi="Verdana"/>
              </w:rPr>
              <w:t xml:space="preserve">Note that final commissioning decisions on prehospital services, the major trauma centre, relevant specialist services and the ODN, will be taken at meetings of the Welsh Health Specialist Services Committee </w:t>
            </w:r>
            <w:r w:rsidR="006D58EB">
              <w:rPr>
                <w:rFonts w:ascii="Verdana" w:hAnsi="Verdana"/>
              </w:rPr>
              <w:t xml:space="preserve">(WHSSC) </w:t>
            </w:r>
            <w:r>
              <w:rPr>
                <w:rFonts w:ascii="Verdana" w:hAnsi="Verdana"/>
              </w:rPr>
              <w:t>and the Emergency Ambulance Services Committee</w:t>
            </w:r>
            <w:r w:rsidR="006D58EB">
              <w:rPr>
                <w:rFonts w:ascii="Verdana" w:hAnsi="Verdana"/>
              </w:rPr>
              <w:t xml:space="preserve"> (EASC)</w:t>
            </w:r>
            <w:r>
              <w:rPr>
                <w:rFonts w:ascii="Verdana" w:hAnsi="Verdana"/>
              </w:rPr>
              <w:t xml:space="preserve">. </w:t>
            </w:r>
          </w:p>
          <w:p w:rsidR="00494F45" w:rsidRPr="00494F45" w:rsidRDefault="00494F45" w:rsidP="00494F45">
            <w:pPr>
              <w:pStyle w:val="ListParagraph"/>
              <w:rPr>
                <w:rFonts w:ascii="Verdana" w:hAnsi="Verdana"/>
              </w:rPr>
            </w:pPr>
          </w:p>
        </w:tc>
      </w:tr>
    </w:tbl>
    <w:p w:rsidR="000D4C5C" w:rsidRPr="001C0B65" w:rsidRDefault="000D4C5C" w:rsidP="000D4C5C">
      <w:pPr>
        <w:rPr>
          <w:kern w:val="28"/>
          <w:sz w:val="32"/>
        </w:rPr>
      </w:pPr>
      <w:r w:rsidRPr="001C0B65">
        <w:lastRenderedPageBreak/>
        <w:br w:type="page"/>
      </w:r>
    </w:p>
    <w:p w:rsidR="003D791C" w:rsidRDefault="003D791C" w:rsidP="00BC78EB">
      <w:pPr>
        <w:pStyle w:val="Heading1"/>
      </w:pPr>
      <w:r w:rsidRPr="001C0B65">
        <w:lastRenderedPageBreak/>
        <w:t>Introduction</w:t>
      </w:r>
    </w:p>
    <w:p w:rsidR="009E1E9F" w:rsidRPr="00C655D5" w:rsidRDefault="004B126B" w:rsidP="004B126B">
      <w:pPr>
        <w:suppressAutoHyphens/>
        <w:spacing w:after="120" w:line="240" w:lineRule="atLeast"/>
        <w:rPr>
          <w:kern w:val="12"/>
          <w:szCs w:val="24"/>
        </w:rPr>
      </w:pPr>
      <w:r>
        <w:rPr>
          <w:kern w:val="12"/>
          <w:szCs w:val="24"/>
        </w:rPr>
        <w:t>The</w:t>
      </w:r>
      <w:r w:rsidRPr="00C655D5">
        <w:rPr>
          <w:kern w:val="12"/>
          <w:szCs w:val="24"/>
        </w:rPr>
        <w:t xml:space="preserve"> Programme Business Case (PBC) describes the requirements for NHS Wales to establish the South Wale</w:t>
      </w:r>
      <w:r w:rsidR="00190B6C">
        <w:rPr>
          <w:kern w:val="12"/>
          <w:szCs w:val="24"/>
        </w:rPr>
        <w:t>s Trauma Network</w:t>
      </w:r>
      <w:r w:rsidRPr="00C655D5">
        <w:rPr>
          <w:kern w:val="12"/>
          <w:szCs w:val="24"/>
        </w:rPr>
        <w:t xml:space="preserve">, serving the population of South Wales, West Wales and South Powys. The PBC outlines the </w:t>
      </w:r>
      <w:r w:rsidR="002D04ED">
        <w:rPr>
          <w:kern w:val="12"/>
          <w:szCs w:val="24"/>
        </w:rPr>
        <w:t xml:space="preserve">requirements for the network to become operational and, also, the </w:t>
      </w:r>
      <w:r w:rsidRPr="00C655D5">
        <w:rPr>
          <w:kern w:val="12"/>
          <w:szCs w:val="24"/>
        </w:rPr>
        <w:t xml:space="preserve">trajectory of </w:t>
      </w:r>
      <w:r w:rsidR="002D04ED">
        <w:rPr>
          <w:kern w:val="12"/>
          <w:szCs w:val="24"/>
        </w:rPr>
        <w:t>development</w:t>
      </w:r>
      <w:r w:rsidRPr="00C655D5">
        <w:rPr>
          <w:kern w:val="12"/>
          <w:szCs w:val="24"/>
        </w:rPr>
        <w:t xml:space="preserve"> over a </w:t>
      </w:r>
      <w:r w:rsidR="00533F46" w:rsidRPr="00C655D5">
        <w:rPr>
          <w:kern w:val="12"/>
          <w:szCs w:val="24"/>
        </w:rPr>
        <w:t>five-year</w:t>
      </w:r>
      <w:r w:rsidR="00190B6C">
        <w:rPr>
          <w:kern w:val="12"/>
          <w:szCs w:val="24"/>
        </w:rPr>
        <w:t xml:space="preserve"> period of</w:t>
      </w:r>
      <w:r w:rsidRPr="00C655D5">
        <w:rPr>
          <w:kern w:val="12"/>
          <w:szCs w:val="24"/>
        </w:rPr>
        <w:t xml:space="preserve"> implementation. </w:t>
      </w:r>
    </w:p>
    <w:p w:rsidR="00324415" w:rsidRPr="00324415" w:rsidRDefault="009D044E" w:rsidP="00324415">
      <w:pPr>
        <w:suppressAutoHyphens/>
        <w:spacing w:before="0" w:after="120" w:line="240" w:lineRule="atLeast"/>
        <w:rPr>
          <w:rFonts w:eastAsiaTheme="minorHAnsi"/>
          <w:kern w:val="12"/>
          <w:szCs w:val="24"/>
        </w:rPr>
      </w:pPr>
      <w:r>
        <w:rPr>
          <w:rFonts w:eastAsiaTheme="minorHAnsi"/>
          <w:kern w:val="12"/>
          <w:szCs w:val="24"/>
        </w:rPr>
        <w:t xml:space="preserve">This PBC represents the culmination of significant work to </w:t>
      </w:r>
      <w:r w:rsidR="002D04ED">
        <w:rPr>
          <w:rFonts w:eastAsiaTheme="minorHAnsi"/>
          <w:kern w:val="12"/>
          <w:szCs w:val="24"/>
        </w:rPr>
        <w:t>develop</w:t>
      </w:r>
      <w:r>
        <w:rPr>
          <w:rFonts w:eastAsiaTheme="minorHAnsi"/>
          <w:kern w:val="12"/>
          <w:szCs w:val="24"/>
        </w:rPr>
        <w:t xml:space="preserve"> the </w:t>
      </w:r>
      <w:r w:rsidR="002D04ED">
        <w:rPr>
          <w:rFonts w:eastAsiaTheme="minorHAnsi"/>
          <w:kern w:val="12"/>
          <w:szCs w:val="24"/>
        </w:rPr>
        <w:t xml:space="preserve">configuration </w:t>
      </w:r>
      <w:r>
        <w:rPr>
          <w:rFonts w:eastAsiaTheme="minorHAnsi"/>
          <w:kern w:val="12"/>
          <w:szCs w:val="24"/>
        </w:rPr>
        <w:t>of the network</w:t>
      </w:r>
      <w:r w:rsidR="002D04ED">
        <w:rPr>
          <w:rFonts w:eastAsiaTheme="minorHAnsi"/>
          <w:kern w:val="12"/>
          <w:szCs w:val="24"/>
        </w:rPr>
        <w:t xml:space="preserve"> and </w:t>
      </w:r>
      <w:r>
        <w:rPr>
          <w:rFonts w:eastAsiaTheme="minorHAnsi"/>
          <w:kern w:val="12"/>
          <w:szCs w:val="24"/>
        </w:rPr>
        <w:t>the clinical and operational model</w:t>
      </w:r>
      <w:r w:rsidR="002D04ED">
        <w:rPr>
          <w:rFonts w:eastAsiaTheme="minorHAnsi"/>
          <w:kern w:val="12"/>
          <w:szCs w:val="24"/>
        </w:rPr>
        <w:t xml:space="preserve">. This has been enabled and supported through strong and effective clinical leadership and engagement, and taking account of patient experiences. </w:t>
      </w:r>
    </w:p>
    <w:p w:rsidR="009D044E" w:rsidRDefault="009D044E" w:rsidP="00BC78EB">
      <w:pPr>
        <w:pStyle w:val="Heading1"/>
      </w:pPr>
      <w:r>
        <w:t>Background</w:t>
      </w:r>
    </w:p>
    <w:p w:rsidR="002D04ED" w:rsidRDefault="009D044E" w:rsidP="002D04ED">
      <w:r w:rsidRPr="009D044E">
        <w:t xml:space="preserve">In March 2018, each of the six health boards in the region formally agreed to recommendations for the development of a Major Trauma Network for South </w:t>
      </w:r>
      <w:r w:rsidR="005F3E1B">
        <w:t xml:space="preserve">Wales, </w:t>
      </w:r>
      <w:r w:rsidRPr="009D044E">
        <w:t>West Wales and South Powys</w:t>
      </w:r>
      <w:r w:rsidR="002D04ED">
        <w:t>, in line with the recommendations of an Independent Panel and following a period of formal consultation:</w:t>
      </w:r>
    </w:p>
    <w:p w:rsidR="002D04ED" w:rsidRPr="002D04ED" w:rsidRDefault="002D04ED" w:rsidP="007D51BC">
      <w:pPr>
        <w:pStyle w:val="NoSpacing"/>
        <w:spacing w:before="120"/>
        <w:ind w:left="720" w:hanging="436"/>
        <w:rPr>
          <w:rFonts w:ascii="Verdana" w:hAnsi="Verdana"/>
          <w:sz w:val="24"/>
          <w:szCs w:val="24"/>
        </w:rPr>
      </w:pPr>
      <w:r w:rsidRPr="002D04ED">
        <w:rPr>
          <w:rFonts w:ascii="Verdana" w:hAnsi="Verdana"/>
          <w:sz w:val="24"/>
          <w:szCs w:val="24"/>
        </w:rPr>
        <w:t>1.</w:t>
      </w:r>
      <w:r w:rsidRPr="002D04ED">
        <w:rPr>
          <w:rFonts w:ascii="Verdana" w:hAnsi="Verdana"/>
          <w:sz w:val="24"/>
          <w:szCs w:val="24"/>
        </w:rPr>
        <w:tab/>
        <w:t>A major trauma network for South and West Wales and South Powys with a clinical governance infrastructure should be quickly developed.</w:t>
      </w:r>
    </w:p>
    <w:p w:rsidR="002D04ED" w:rsidRPr="002D04ED" w:rsidRDefault="002D04ED" w:rsidP="007D51BC">
      <w:pPr>
        <w:pStyle w:val="NoSpacing"/>
        <w:spacing w:before="120"/>
        <w:ind w:left="720" w:hanging="436"/>
        <w:rPr>
          <w:rFonts w:ascii="Verdana" w:hAnsi="Verdana"/>
          <w:sz w:val="24"/>
          <w:szCs w:val="24"/>
        </w:rPr>
      </w:pPr>
      <w:r w:rsidRPr="002D04ED">
        <w:rPr>
          <w:rFonts w:ascii="Verdana" w:hAnsi="Verdana"/>
          <w:sz w:val="24"/>
          <w:szCs w:val="24"/>
        </w:rPr>
        <w:t>2.</w:t>
      </w:r>
      <w:r w:rsidRPr="002D04ED">
        <w:rPr>
          <w:rFonts w:ascii="Verdana" w:hAnsi="Verdana"/>
          <w:sz w:val="24"/>
          <w:szCs w:val="24"/>
        </w:rPr>
        <w:tab/>
        <w:t>The adults’ and children’s major trauma centres should be on the same site.</w:t>
      </w:r>
    </w:p>
    <w:p w:rsidR="002D04ED" w:rsidRPr="002D04ED" w:rsidRDefault="002D04ED" w:rsidP="007D51BC">
      <w:pPr>
        <w:pStyle w:val="NoSpacing"/>
        <w:spacing w:before="120"/>
        <w:ind w:left="720" w:hanging="436"/>
        <w:rPr>
          <w:rFonts w:ascii="Verdana" w:hAnsi="Verdana"/>
          <w:sz w:val="24"/>
          <w:szCs w:val="24"/>
        </w:rPr>
      </w:pPr>
      <w:r w:rsidRPr="002D04ED">
        <w:rPr>
          <w:rFonts w:ascii="Verdana" w:hAnsi="Verdana"/>
          <w:sz w:val="24"/>
          <w:szCs w:val="24"/>
        </w:rPr>
        <w:t>3.</w:t>
      </w:r>
      <w:r w:rsidRPr="002D04ED">
        <w:rPr>
          <w:rFonts w:ascii="Verdana" w:hAnsi="Verdana"/>
          <w:sz w:val="24"/>
          <w:szCs w:val="24"/>
        </w:rPr>
        <w:tab/>
        <w:t xml:space="preserve">The major trauma centre </w:t>
      </w:r>
      <w:r w:rsidR="00190B6C">
        <w:rPr>
          <w:rFonts w:ascii="Verdana" w:hAnsi="Verdana"/>
          <w:sz w:val="24"/>
          <w:szCs w:val="24"/>
        </w:rPr>
        <w:t xml:space="preserve">(MTC) </w:t>
      </w:r>
      <w:r w:rsidRPr="002D04ED">
        <w:rPr>
          <w:rFonts w:ascii="Verdana" w:hAnsi="Verdana"/>
          <w:sz w:val="24"/>
          <w:szCs w:val="24"/>
        </w:rPr>
        <w:t>should be at University Hospital of Wales, Cardiff.</w:t>
      </w:r>
    </w:p>
    <w:p w:rsidR="002D04ED" w:rsidRPr="002D04ED" w:rsidRDefault="002D04ED" w:rsidP="007D51BC">
      <w:pPr>
        <w:pStyle w:val="NoSpacing"/>
        <w:spacing w:before="120"/>
        <w:ind w:left="720" w:hanging="436"/>
        <w:rPr>
          <w:rFonts w:ascii="Verdana" w:hAnsi="Verdana"/>
          <w:sz w:val="24"/>
          <w:szCs w:val="24"/>
        </w:rPr>
      </w:pPr>
      <w:r w:rsidRPr="002D04ED">
        <w:rPr>
          <w:rFonts w:ascii="Verdana" w:hAnsi="Verdana"/>
          <w:sz w:val="24"/>
          <w:szCs w:val="24"/>
        </w:rPr>
        <w:t>4.</w:t>
      </w:r>
      <w:r w:rsidRPr="002D04ED">
        <w:rPr>
          <w:rFonts w:ascii="Verdana" w:hAnsi="Verdana"/>
          <w:sz w:val="24"/>
          <w:szCs w:val="24"/>
        </w:rPr>
        <w:tab/>
        <w:t>Morriston Hospital</w:t>
      </w:r>
      <w:r w:rsidR="007427C9">
        <w:rPr>
          <w:rFonts w:ascii="Verdana" w:hAnsi="Verdana"/>
          <w:sz w:val="24"/>
          <w:szCs w:val="24"/>
        </w:rPr>
        <w:t>, Swansea,</w:t>
      </w:r>
      <w:r w:rsidRPr="002D04ED">
        <w:rPr>
          <w:rFonts w:ascii="Verdana" w:hAnsi="Verdana"/>
          <w:sz w:val="24"/>
          <w:szCs w:val="24"/>
        </w:rPr>
        <w:t xml:space="preserve"> should become a large trauma unit </w:t>
      </w:r>
      <w:r w:rsidR="00190B6C">
        <w:rPr>
          <w:rFonts w:ascii="Verdana" w:hAnsi="Verdana"/>
          <w:sz w:val="24"/>
          <w:szCs w:val="24"/>
        </w:rPr>
        <w:t xml:space="preserve">(TU) </w:t>
      </w:r>
      <w:r w:rsidRPr="002D04ED">
        <w:rPr>
          <w:rFonts w:ascii="Verdana" w:hAnsi="Verdana"/>
          <w:sz w:val="24"/>
          <w:szCs w:val="24"/>
        </w:rPr>
        <w:t>and should have a lead role for the major trauma network.</w:t>
      </w:r>
    </w:p>
    <w:p w:rsidR="009D044E" w:rsidRDefault="002D04ED" w:rsidP="007D51BC">
      <w:pPr>
        <w:pStyle w:val="NoSpacing"/>
        <w:spacing w:before="120"/>
        <w:ind w:left="720" w:hanging="436"/>
        <w:rPr>
          <w:rFonts w:ascii="Verdana" w:hAnsi="Verdana"/>
          <w:sz w:val="24"/>
          <w:szCs w:val="24"/>
        </w:rPr>
      </w:pPr>
      <w:r w:rsidRPr="002D04ED">
        <w:rPr>
          <w:rFonts w:ascii="Verdana" w:hAnsi="Verdana"/>
          <w:sz w:val="24"/>
          <w:szCs w:val="24"/>
        </w:rPr>
        <w:t>5.</w:t>
      </w:r>
      <w:r w:rsidRPr="002D04ED">
        <w:rPr>
          <w:rFonts w:ascii="Verdana" w:hAnsi="Verdana"/>
          <w:sz w:val="24"/>
          <w:szCs w:val="24"/>
        </w:rPr>
        <w:tab/>
        <w:t>A clear and realistic timetable for putting the trauma network in place should be set.</w:t>
      </w:r>
    </w:p>
    <w:p w:rsidR="002D04ED" w:rsidRPr="002D04ED" w:rsidRDefault="002D04ED" w:rsidP="00EF4222">
      <w:r>
        <w:t xml:space="preserve">Since that time, </w:t>
      </w:r>
      <w:r w:rsidR="00EF4222">
        <w:t xml:space="preserve">a </w:t>
      </w:r>
      <w:r>
        <w:t>sig</w:t>
      </w:r>
      <w:r w:rsidR="00EF4222">
        <w:t>n</w:t>
      </w:r>
      <w:r>
        <w:t>ificant programme of work has been undertaken, overseen by a Trauma Network Board</w:t>
      </w:r>
      <w:r w:rsidR="00EF4222">
        <w:t>, which has l</w:t>
      </w:r>
      <w:r w:rsidR="008C562A">
        <w:t>ed to the production of the PBC and initial preparations for implementation of the network.</w:t>
      </w:r>
    </w:p>
    <w:p w:rsidR="00B00FF8" w:rsidRDefault="00EF4222" w:rsidP="00BC78EB">
      <w:pPr>
        <w:pStyle w:val="Heading1"/>
      </w:pPr>
      <w:r>
        <w:t>Network Structure</w:t>
      </w:r>
    </w:p>
    <w:p w:rsidR="00EF4222" w:rsidRPr="009C6BE2" w:rsidRDefault="00EF4222" w:rsidP="00A64E57">
      <w:r>
        <w:t>T</w:t>
      </w:r>
      <w:r w:rsidRPr="009C6BE2">
        <w:t>he structure of</w:t>
      </w:r>
      <w:r>
        <w:t xml:space="preserve"> the South Wales Trauma Network will be </w:t>
      </w:r>
      <w:r w:rsidRPr="009C6BE2">
        <w:t>comprised of the following</w:t>
      </w:r>
      <w:r>
        <w:t xml:space="preserve"> elements</w:t>
      </w:r>
      <w:r w:rsidRPr="009C6BE2">
        <w:t xml:space="preserve">: </w:t>
      </w:r>
    </w:p>
    <w:p w:rsidR="00EF4222" w:rsidRPr="009C6BE2" w:rsidRDefault="00EF4222" w:rsidP="00D40F52">
      <w:pPr>
        <w:pStyle w:val="ListParagraph"/>
        <w:numPr>
          <w:ilvl w:val="0"/>
          <w:numId w:val="25"/>
        </w:numPr>
        <w:spacing w:before="120" w:line="259" w:lineRule="auto"/>
        <w:ind w:left="714" w:hanging="357"/>
        <w:contextualSpacing w:val="0"/>
        <w:jc w:val="both"/>
        <w:rPr>
          <w:rFonts w:ascii="Verdana" w:hAnsi="Verdana"/>
        </w:rPr>
      </w:pPr>
      <w:r w:rsidRPr="009C6BE2">
        <w:rPr>
          <w:rFonts w:ascii="Verdana" w:hAnsi="Verdana"/>
        </w:rPr>
        <w:t xml:space="preserve">An </w:t>
      </w:r>
      <w:r w:rsidRPr="007427C9">
        <w:rPr>
          <w:rFonts w:ascii="Verdana" w:hAnsi="Verdana"/>
          <w:b/>
        </w:rPr>
        <w:t>Operational Delivery Network (ODN</w:t>
      </w:r>
      <w:r w:rsidRPr="009C6BE2">
        <w:rPr>
          <w:rFonts w:ascii="Verdana" w:hAnsi="Verdana"/>
        </w:rPr>
        <w:t>), to be hosted by Swansea Bay University Health Board, which will provide the mana</w:t>
      </w:r>
      <w:r w:rsidR="00B04742">
        <w:rPr>
          <w:rFonts w:ascii="Verdana" w:hAnsi="Verdana"/>
        </w:rPr>
        <w:t xml:space="preserve">gement function for the network. It </w:t>
      </w:r>
      <w:r w:rsidR="00B04742" w:rsidRPr="00B04742">
        <w:rPr>
          <w:rFonts w:ascii="Verdana" w:hAnsi="Verdana"/>
        </w:rPr>
        <w:t xml:space="preserve">will </w:t>
      </w:r>
      <w:r w:rsidR="00B04742">
        <w:rPr>
          <w:rFonts w:ascii="Verdana" w:hAnsi="Verdana"/>
        </w:rPr>
        <w:t>be</w:t>
      </w:r>
      <w:r w:rsidR="00B04742" w:rsidRPr="00B04742">
        <w:rPr>
          <w:rFonts w:ascii="Verdana" w:hAnsi="Verdana"/>
        </w:rPr>
        <w:t xml:space="preserve"> a collaboration between all providers </w:t>
      </w:r>
      <w:r w:rsidR="00B04742">
        <w:rPr>
          <w:rFonts w:ascii="Verdana" w:hAnsi="Verdana"/>
        </w:rPr>
        <w:t xml:space="preserve">of </w:t>
      </w:r>
      <w:r w:rsidR="00B04742" w:rsidRPr="00B04742">
        <w:rPr>
          <w:rFonts w:ascii="Verdana" w:hAnsi="Verdana"/>
        </w:rPr>
        <w:t>trauma care services</w:t>
      </w:r>
      <w:r w:rsidR="00B04742">
        <w:rPr>
          <w:rFonts w:ascii="Verdana" w:hAnsi="Verdana"/>
        </w:rPr>
        <w:t xml:space="preserve"> in the region, and its governance arrangements will provide appropriate authority to </w:t>
      </w:r>
      <w:r w:rsidR="005013EF">
        <w:rPr>
          <w:rFonts w:ascii="Verdana" w:hAnsi="Verdana"/>
        </w:rPr>
        <w:t>e</w:t>
      </w:r>
      <w:r w:rsidR="00B04742">
        <w:rPr>
          <w:rFonts w:ascii="Verdana" w:hAnsi="Verdana"/>
        </w:rPr>
        <w:t>nsure operational delivery</w:t>
      </w:r>
      <w:r w:rsidR="005013EF">
        <w:rPr>
          <w:rFonts w:ascii="Verdana" w:hAnsi="Verdana"/>
        </w:rPr>
        <w:t>.</w:t>
      </w:r>
    </w:p>
    <w:p w:rsidR="00EF4222" w:rsidRPr="009C6BE2" w:rsidRDefault="00EF4222" w:rsidP="00D40F52">
      <w:pPr>
        <w:pStyle w:val="ListParagraph"/>
        <w:numPr>
          <w:ilvl w:val="0"/>
          <w:numId w:val="25"/>
        </w:numPr>
        <w:spacing w:before="120" w:line="259" w:lineRule="auto"/>
        <w:ind w:left="714" w:hanging="357"/>
        <w:contextualSpacing w:val="0"/>
        <w:jc w:val="both"/>
        <w:rPr>
          <w:rFonts w:ascii="Verdana" w:hAnsi="Verdana"/>
        </w:rPr>
      </w:pPr>
      <w:r w:rsidRPr="009C6BE2">
        <w:rPr>
          <w:rFonts w:ascii="Verdana" w:hAnsi="Verdana"/>
        </w:rPr>
        <w:lastRenderedPageBreak/>
        <w:t xml:space="preserve">A </w:t>
      </w:r>
      <w:r w:rsidRPr="007427C9">
        <w:rPr>
          <w:rFonts w:ascii="Verdana" w:hAnsi="Verdana"/>
          <w:b/>
        </w:rPr>
        <w:t>pre-hospital triage tool</w:t>
      </w:r>
      <w:r w:rsidRPr="009C6BE2">
        <w:rPr>
          <w:rFonts w:ascii="Verdana" w:hAnsi="Verdana"/>
        </w:rPr>
        <w:t xml:space="preserve"> will ensure major trauma patients are conveyed directly by </w:t>
      </w:r>
      <w:r>
        <w:rPr>
          <w:rFonts w:ascii="Verdana" w:hAnsi="Verdana"/>
        </w:rPr>
        <w:t>the Welsh Ambulance Service (</w:t>
      </w:r>
      <w:r w:rsidRPr="009C6BE2">
        <w:rPr>
          <w:rFonts w:ascii="Verdana" w:hAnsi="Verdana"/>
        </w:rPr>
        <w:t>WAST</w:t>
      </w:r>
      <w:r>
        <w:rPr>
          <w:rFonts w:ascii="Verdana" w:hAnsi="Verdana"/>
        </w:rPr>
        <w:t>)</w:t>
      </w:r>
      <w:r w:rsidRPr="009C6BE2">
        <w:rPr>
          <w:rFonts w:ascii="Verdana" w:hAnsi="Verdana"/>
        </w:rPr>
        <w:t xml:space="preserve"> or the Emergency Medical Retrieval and Transfer Service Cymru (EMRTS), or other emergency providers, to the MTC or TUs. </w:t>
      </w:r>
    </w:p>
    <w:p w:rsidR="00EF4222" w:rsidRPr="009C6BE2" w:rsidRDefault="00EF4222" w:rsidP="00D40F52">
      <w:pPr>
        <w:pStyle w:val="ListParagraph"/>
        <w:numPr>
          <w:ilvl w:val="0"/>
          <w:numId w:val="25"/>
        </w:numPr>
        <w:spacing w:before="120" w:line="259" w:lineRule="auto"/>
        <w:ind w:left="714" w:hanging="357"/>
        <w:contextualSpacing w:val="0"/>
        <w:jc w:val="both"/>
        <w:rPr>
          <w:rFonts w:ascii="Verdana" w:hAnsi="Verdana"/>
        </w:rPr>
      </w:pPr>
      <w:r w:rsidRPr="009C6BE2">
        <w:rPr>
          <w:rFonts w:ascii="Verdana" w:hAnsi="Verdana"/>
        </w:rPr>
        <w:t xml:space="preserve">An </w:t>
      </w:r>
      <w:r w:rsidRPr="007427C9">
        <w:rPr>
          <w:rFonts w:ascii="Verdana" w:hAnsi="Verdana"/>
          <w:b/>
        </w:rPr>
        <w:t>adults’ and children’s MTC at University Hospital of Wales</w:t>
      </w:r>
      <w:r w:rsidRPr="009C6BE2">
        <w:rPr>
          <w:rFonts w:ascii="Verdana" w:hAnsi="Verdana"/>
        </w:rPr>
        <w:t xml:space="preserve"> (UHW), Cardiff. </w:t>
      </w:r>
      <w:r>
        <w:rPr>
          <w:rFonts w:ascii="Verdana" w:hAnsi="Verdana"/>
        </w:rPr>
        <w:t xml:space="preserve">It </w:t>
      </w:r>
      <w:r w:rsidRPr="009C6BE2">
        <w:rPr>
          <w:rFonts w:ascii="Verdana" w:hAnsi="Verdana"/>
        </w:rPr>
        <w:t>will have access to all specialist services relevant to major trauma</w:t>
      </w:r>
      <w:r w:rsidR="007427C9">
        <w:rPr>
          <w:rFonts w:ascii="Verdana" w:hAnsi="Verdana"/>
        </w:rPr>
        <w:t xml:space="preserve"> and </w:t>
      </w:r>
      <w:r w:rsidRPr="009C6BE2">
        <w:rPr>
          <w:rFonts w:ascii="Verdana" w:hAnsi="Verdana"/>
        </w:rPr>
        <w:t>take responsibility for the acute care of all major trauma patients in the region via an automatic acceptance policy and manage the transition of patients to rehabilitative care.</w:t>
      </w:r>
    </w:p>
    <w:p w:rsidR="00EF4222" w:rsidRPr="009C6BE2" w:rsidRDefault="00EF4222" w:rsidP="00D40F52">
      <w:pPr>
        <w:pStyle w:val="ListParagraph"/>
        <w:numPr>
          <w:ilvl w:val="0"/>
          <w:numId w:val="25"/>
        </w:numPr>
        <w:spacing w:before="120" w:line="259" w:lineRule="auto"/>
        <w:ind w:left="714" w:hanging="357"/>
        <w:contextualSpacing w:val="0"/>
        <w:jc w:val="both"/>
        <w:rPr>
          <w:rFonts w:ascii="Verdana" w:hAnsi="Verdana"/>
        </w:rPr>
      </w:pPr>
      <w:r w:rsidRPr="009C6BE2">
        <w:rPr>
          <w:rFonts w:ascii="Verdana" w:hAnsi="Verdana"/>
        </w:rPr>
        <w:t xml:space="preserve">An </w:t>
      </w:r>
      <w:r w:rsidRPr="007427C9">
        <w:rPr>
          <w:rFonts w:ascii="Verdana" w:hAnsi="Verdana"/>
          <w:b/>
        </w:rPr>
        <w:t>adult and paediatric TU, with specialist services, at Morriston Hospital</w:t>
      </w:r>
      <w:r w:rsidRPr="009C6BE2">
        <w:rPr>
          <w:rFonts w:ascii="Verdana" w:hAnsi="Verdana"/>
        </w:rPr>
        <w:t>, Swansea. It will provide specialist support to the MTC and provide specialist surgery for patients who do not have multiple injuries, for burns, plastic, spinal and cardiothoracic surgery</w:t>
      </w:r>
      <w:r w:rsidR="00A64E57">
        <w:rPr>
          <w:rFonts w:ascii="Verdana" w:hAnsi="Verdana"/>
        </w:rPr>
        <w:t>.</w:t>
      </w:r>
    </w:p>
    <w:p w:rsidR="00EF4222" w:rsidRPr="009C6BE2" w:rsidRDefault="00EF4222" w:rsidP="00D40F52">
      <w:pPr>
        <w:pStyle w:val="ListParagraph"/>
        <w:numPr>
          <w:ilvl w:val="0"/>
          <w:numId w:val="25"/>
        </w:numPr>
        <w:spacing w:before="120" w:line="259" w:lineRule="auto"/>
        <w:ind w:left="714" w:hanging="357"/>
        <w:contextualSpacing w:val="0"/>
        <w:jc w:val="both"/>
        <w:rPr>
          <w:rFonts w:ascii="Verdana" w:hAnsi="Verdana"/>
        </w:rPr>
      </w:pPr>
      <w:r w:rsidRPr="007427C9">
        <w:rPr>
          <w:rFonts w:ascii="Verdana" w:hAnsi="Verdana"/>
          <w:b/>
        </w:rPr>
        <w:t>Six adult and paediatric TUs</w:t>
      </w:r>
      <w:r w:rsidRPr="009C6BE2">
        <w:rPr>
          <w:rFonts w:ascii="Verdana" w:hAnsi="Verdana"/>
        </w:rPr>
        <w:t xml:space="preserve"> at the following locations:</w:t>
      </w:r>
    </w:p>
    <w:p w:rsidR="00EF4222" w:rsidRPr="009C6BE2" w:rsidRDefault="00EF4222" w:rsidP="00D40F52">
      <w:pPr>
        <w:pStyle w:val="ListParagraph"/>
        <w:numPr>
          <w:ilvl w:val="1"/>
          <w:numId w:val="25"/>
        </w:numPr>
        <w:spacing w:after="160" w:line="259" w:lineRule="auto"/>
        <w:jc w:val="both"/>
        <w:rPr>
          <w:rFonts w:ascii="Verdana" w:hAnsi="Verdana"/>
        </w:rPr>
      </w:pPr>
      <w:r w:rsidRPr="009C6BE2">
        <w:rPr>
          <w:rFonts w:ascii="Verdana" w:hAnsi="Verdana"/>
        </w:rPr>
        <w:t xml:space="preserve">UHW, Cardiff </w:t>
      </w:r>
    </w:p>
    <w:p w:rsidR="00EF4222" w:rsidRPr="009C6BE2" w:rsidRDefault="00EF4222" w:rsidP="00D40F52">
      <w:pPr>
        <w:pStyle w:val="ListParagraph"/>
        <w:numPr>
          <w:ilvl w:val="1"/>
          <w:numId w:val="25"/>
        </w:numPr>
        <w:spacing w:after="160" w:line="259" w:lineRule="auto"/>
        <w:jc w:val="both"/>
        <w:rPr>
          <w:rFonts w:ascii="Verdana" w:hAnsi="Verdana"/>
        </w:rPr>
      </w:pPr>
      <w:r w:rsidRPr="009C6BE2">
        <w:rPr>
          <w:rFonts w:ascii="Verdana" w:hAnsi="Verdana"/>
        </w:rPr>
        <w:t>Royal Gwent Hospital, Newport and Nevill Hal</w:t>
      </w:r>
      <w:r w:rsidR="00F20F2B">
        <w:rPr>
          <w:rFonts w:ascii="Verdana" w:hAnsi="Verdana"/>
        </w:rPr>
        <w:t>l Hospital, Abergavenny (</w:t>
      </w:r>
      <w:r w:rsidRPr="009C6BE2">
        <w:rPr>
          <w:rFonts w:ascii="Verdana" w:hAnsi="Verdana"/>
        </w:rPr>
        <w:t xml:space="preserve">until the Grange University Hospital is fully operational, planned for April 2021, at which point </w:t>
      </w:r>
      <w:r w:rsidR="00F20F2B">
        <w:rPr>
          <w:rFonts w:ascii="Verdana" w:hAnsi="Verdana"/>
        </w:rPr>
        <w:t>it will become the</w:t>
      </w:r>
      <w:r w:rsidRPr="009C6BE2">
        <w:rPr>
          <w:rFonts w:ascii="Verdana" w:hAnsi="Verdana"/>
        </w:rPr>
        <w:t xml:space="preserve"> single designated TU for Aneurin Bevan </w:t>
      </w:r>
      <w:r w:rsidR="00A64E57">
        <w:rPr>
          <w:rFonts w:ascii="Verdana" w:hAnsi="Verdana"/>
        </w:rPr>
        <w:t>University Health Board</w:t>
      </w:r>
      <w:r w:rsidRPr="009C6BE2">
        <w:rPr>
          <w:rFonts w:ascii="Verdana" w:hAnsi="Verdana"/>
        </w:rPr>
        <w:t>)</w:t>
      </w:r>
    </w:p>
    <w:p w:rsidR="00EF4222" w:rsidRPr="009C6BE2" w:rsidRDefault="00EF4222" w:rsidP="00D40F52">
      <w:pPr>
        <w:pStyle w:val="ListParagraph"/>
        <w:numPr>
          <w:ilvl w:val="1"/>
          <w:numId w:val="25"/>
        </w:numPr>
        <w:spacing w:after="160" w:line="259" w:lineRule="auto"/>
        <w:jc w:val="both"/>
        <w:rPr>
          <w:rFonts w:ascii="Verdana" w:hAnsi="Verdana"/>
        </w:rPr>
      </w:pPr>
      <w:r w:rsidRPr="009C6BE2">
        <w:rPr>
          <w:rFonts w:ascii="Verdana" w:hAnsi="Verdana"/>
        </w:rPr>
        <w:t>Prince Charles Hospital, Merthyr Tydfil and Princess of Wales Hospital, Bridgend</w:t>
      </w:r>
    </w:p>
    <w:p w:rsidR="00EF4222" w:rsidRPr="009C6BE2" w:rsidRDefault="00EF4222" w:rsidP="00D40F52">
      <w:pPr>
        <w:pStyle w:val="ListParagraph"/>
        <w:numPr>
          <w:ilvl w:val="1"/>
          <w:numId w:val="25"/>
        </w:numPr>
        <w:spacing w:after="160" w:line="259" w:lineRule="auto"/>
        <w:jc w:val="both"/>
        <w:rPr>
          <w:rFonts w:ascii="Verdana" w:hAnsi="Verdana"/>
        </w:rPr>
      </w:pPr>
      <w:r w:rsidRPr="009C6BE2">
        <w:rPr>
          <w:rFonts w:ascii="Verdana" w:hAnsi="Verdana"/>
        </w:rPr>
        <w:t xml:space="preserve">Glangwili General Hospital, Carmarthen. </w:t>
      </w:r>
    </w:p>
    <w:p w:rsidR="00EF4222" w:rsidRPr="009C6BE2" w:rsidRDefault="00EF4222" w:rsidP="00D40F52">
      <w:pPr>
        <w:pStyle w:val="ListParagraph"/>
        <w:spacing w:line="259" w:lineRule="auto"/>
        <w:contextualSpacing w:val="0"/>
        <w:jc w:val="both"/>
        <w:rPr>
          <w:rFonts w:ascii="Verdana" w:hAnsi="Verdana"/>
        </w:rPr>
      </w:pPr>
      <w:r w:rsidRPr="009C6BE2">
        <w:rPr>
          <w:rFonts w:ascii="Verdana" w:hAnsi="Verdana"/>
        </w:rPr>
        <w:t>The TUs will provide care for injured patients and have systems in place to rapidly move the most severely injured patients to hospitals that can manage their injuries, in most cases th</w:t>
      </w:r>
      <w:r w:rsidR="00F20F2B">
        <w:rPr>
          <w:rFonts w:ascii="Verdana" w:hAnsi="Verdana"/>
        </w:rPr>
        <w:t>e MTC. They will also receive</w:t>
      </w:r>
      <w:r w:rsidRPr="009C6BE2">
        <w:rPr>
          <w:rFonts w:ascii="Verdana" w:hAnsi="Verdana"/>
        </w:rPr>
        <w:t xml:space="preserve"> patients back who require ongoing care in hospital</w:t>
      </w:r>
      <w:r w:rsidR="00A64E57">
        <w:rPr>
          <w:rFonts w:ascii="Verdana" w:hAnsi="Verdana"/>
        </w:rPr>
        <w:t>.</w:t>
      </w:r>
    </w:p>
    <w:p w:rsidR="00EF4222" w:rsidRPr="00EF4222" w:rsidRDefault="00EF4222" w:rsidP="00D40F52">
      <w:pPr>
        <w:pStyle w:val="ListParagraph"/>
        <w:numPr>
          <w:ilvl w:val="0"/>
          <w:numId w:val="25"/>
        </w:numPr>
        <w:spacing w:before="120" w:line="259" w:lineRule="auto"/>
        <w:ind w:left="714" w:hanging="357"/>
        <w:contextualSpacing w:val="0"/>
        <w:jc w:val="both"/>
      </w:pPr>
      <w:r w:rsidRPr="007427C9">
        <w:rPr>
          <w:rFonts w:ascii="Verdana" w:hAnsi="Verdana"/>
          <w:b/>
        </w:rPr>
        <w:t>Rural trauma facilities</w:t>
      </w:r>
      <w:r w:rsidRPr="009C6BE2">
        <w:rPr>
          <w:rFonts w:ascii="Verdana" w:hAnsi="Verdana"/>
        </w:rPr>
        <w:t xml:space="preserve"> at Bronglais General Hospital, Aberystwyth, and Withybush G</w:t>
      </w:r>
      <w:r>
        <w:rPr>
          <w:rFonts w:ascii="Verdana" w:hAnsi="Verdana"/>
        </w:rPr>
        <w:t xml:space="preserve">eneral Hospital, Haverfordwest, which will </w:t>
      </w:r>
      <w:r w:rsidRPr="009C6BE2">
        <w:rPr>
          <w:rFonts w:ascii="Verdana" w:hAnsi="Verdana"/>
        </w:rPr>
        <w:t>maintain the ability to assess and treat major trauma patients, given their unique geographical locations</w:t>
      </w:r>
      <w:r w:rsidR="00A64E57">
        <w:rPr>
          <w:rFonts w:ascii="Verdana" w:hAnsi="Verdana"/>
        </w:rPr>
        <w:t>.</w:t>
      </w:r>
    </w:p>
    <w:p w:rsidR="00EF4222" w:rsidRPr="00EF4222" w:rsidRDefault="00EF4222" w:rsidP="00D40F52">
      <w:pPr>
        <w:pStyle w:val="ListParagraph"/>
        <w:numPr>
          <w:ilvl w:val="0"/>
          <w:numId w:val="25"/>
        </w:numPr>
        <w:spacing w:before="120" w:line="259" w:lineRule="auto"/>
        <w:ind w:left="714" w:hanging="357"/>
        <w:contextualSpacing w:val="0"/>
        <w:jc w:val="both"/>
      </w:pPr>
      <w:r w:rsidRPr="009C6BE2">
        <w:rPr>
          <w:rFonts w:ascii="Verdana" w:hAnsi="Verdana"/>
        </w:rPr>
        <w:t xml:space="preserve">A </w:t>
      </w:r>
      <w:r w:rsidRPr="007427C9">
        <w:rPr>
          <w:rFonts w:ascii="Verdana" w:hAnsi="Verdana"/>
          <w:b/>
        </w:rPr>
        <w:t>Local Emergency Hospital</w:t>
      </w:r>
      <w:r w:rsidRPr="009C6BE2">
        <w:rPr>
          <w:rFonts w:ascii="Verdana" w:hAnsi="Verdana"/>
        </w:rPr>
        <w:t xml:space="preserve"> at Royal Glamorgan Hospital, Llantrisant. This hospital will not routinely receive acute trauma patients but, should this occur, it will ensure appropriate initial management and transfer to the MTC or nearest TU</w:t>
      </w:r>
      <w:r w:rsidR="00A64E57">
        <w:rPr>
          <w:rFonts w:ascii="Verdana" w:hAnsi="Verdana"/>
        </w:rPr>
        <w:t>.</w:t>
      </w:r>
    </w:p>
    <w:p w:rsidR="00A64E57" w:rsidRDefault="00A64E57">
      <w:pPr>
        <w:spacing w:before="0"/>
        <w:jc w:val="left"/>
        <w:rPr>
          <w:b/>
          <w:kern w:val="28"/>
          <w:sz w:val="32"/>
        </w:rPr>
      </w:pPr>
      <w:r>
        <w:br w:type="page"/>
      </w:r>
    </w:p>
    <w:p w:rsidR="00533F46" w:rsidRDefault="00533F46" w:rsidP="000B5608">
      <w:pPr>
        <w:pStyle w:val="Heading1"/>
      </w:pPr>
      <w:r>
        <w:lastRenderedPageBreak/>
        <w:t>Clinical and Operational Model</w:t>
      </w:r>
    </w:p>
    <w:p w:rsidR="00956839" w:rsidRDefault="00956839" w:rsidP="00956839">
      <w:pPr>
        <w:pStyle w:val="NoSpacing"/>
      </w:pPr>
    </w:p>
    <w:p w:rsidR="001220AC" w:rsidRDefault="001220AC" w:rsidP="00956839">
      <w:pPr>
        <w:suppressAutoHyphens/>
        <w:spacing w:before="0" w:after="240"/>
        <w:rPr>
          <w:rFonts w:eastAsiaTheme="minorHAnsi" w:cs="Arial"/>
          <w:kern w:val="12"/>
          <w:szCs w:val="24"/>
        </w:rPr>
      </w:pPr>
      <w:r>
        <w:rPr>
          <w:rFonts w:eastAsiaTheme="minorHAnsi" w:cs="Arial"/>
          <w:noProof/>
          <w:kern w:val="12"/>
          <w:szCs w:val="24"/>
          <w:lang w:eastAsia="en-GB"/>
        </w:rPr>
        <w:drawing>
          <wp:inline distT="0" distB="0" distL="0" distR="0" wp14:anchorId="75F48EE1" wp14:editId="421A3A16">
            <wp:extent cx="5816278" cy="20072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03168" cy="2037221"/>
                    </a:xfrm>
                    <a:prstGeom prst="rect">
                      <a:avLst/>
                    </a:prstGeom>
                    <a:noFill/>
                  </pic:spPr>
                </pic:pic>
              </a:graphicData>
            </a:graphic>
          </wp:inline>
        </w:drawing>
      </w:r>
    </w:p>
    <w:p w:rsidR="00BF671A" w:rsidRDefault="00533F46" w:rsidP="00D40F52">
      <w:pPr>
        <w:rPr>
          <w:rFonts w:eastAsiaTheme="minorHAnsi"/>
        </w:rPr>
      </w:pPr>
      <w:r w:rsidRPr="00533F46">
        <w:rPr>
          <w:rFonts w:eastAsiaTheme="minorHAnsi"/>
        </w:rPr>
        <w:t xml:space="preserve">Detailed work has been undertaken to develop the </w:t>
      </w:r>
      <w:r w:rsidRPr="000F782C">
        <w:rPr>
          <w:rFonts w:eastAsiaTheme="minorHAnsi"/>
          <w:b/>
        </w:rPr>
        <w:t>clinical and operational mode</w:t>
      </w:r>
      <w:r w:rsidRPr="00533F46">
        <w:rPr>
          <w:rFonts w:eastAsiaTheme="minorHAnsi"/>
        </w:rPr>
        <w:t>l for the network</w:t>
      </w:r>
      <w:r w:rsidR="000F5575">
        <w:rPr>
          <w:rFonts w:eastAsiaTheme="minorHAnsi"/>
        </w:rPr>
        <w:t xml:space="preserve"> and to estimate </w:t>
      </w:r>
      <w:r w:rsidR="00BF671A">
        <w:rPr>
          <w:rFonts w:eastAsiaTheme="minorHAnsi"/>
        </w:rPr>
        <w:t xml:space="preserve">changes in </w:t>
      </w:r>
      <w:r w:rsidR="00BF671A" w:rsidRPr="000F782C">
        <w:rPr>
          <w:rFonts w:eastAsiaTheme="minorHAnsi"/>
          <w:b/>
        </w:rPr>
        <w:t>patient flows</w:t>
      </w:r>
      <w:r w:rsidR="00BF671A">
        <w:rPr>
          <w:rFonts w:eastAsiaTheme="minorHAnsi"/>
        </w:rPr>
        <w:t xml:space="preserve">. There will be an increase of approximately 300 patients being treated </w:t>
      </w:r>
      <w:r w:rsidR="007427C9">
        <w:rPr>
          <w:rFonts w:eastAsiaTheme="minorHAnsi"/>
        </w:rPr>
        <w:t xml:space="preserve">per annum </w:t>
      </w:r>
      <w:r w:rsidR="00BF671A">
        <w:rPr>
          <w:rFonts w:eastAsiaTheme="minorHAnsi"/>
        </w:rPr>
        <w:t>at the University Hospital of Wales due to its planned status as the MTC for the network</w:t>
      </w:r>
      <w:r w:rsidR="000F5575">
        <w:rPr>
          <w:rFonts w:eastAsiaTheme="minorHAnsi"/>
        </w:rPr>
        <w:t xml:space="preserve"> (full details of estimated changes in patient flow across the network are provided in Chapter 4</w:t>
      </w:r>
      <w:r w:rsidR="00190B6C">
        <w:rPr>
          <w:rFonts w:eastAsiaTheme="minorHAnsi"/>
        </w:rPr>
        <w:t xml:space="preserve"> of the PBC</w:t>
      </w:r>
      <w:r w:rsidR="000F5575">
        <w:rPr>
          <w:rFonts w:eastAsiaTheme="minorHAnsi"/>
        </w:rPr>
        <w:t>)</w:t>
      </w:r>
      <w:r w:rsidRPr="00533F46">
        <w:rPr>
          <w:rFonts w:eastAsiaTheme="minorHAnsi"/>
        </w:rPr>
        <w:t xml:space="preserve">. </w:t>
      </w:r>
    </w:p>
    <w:p w:rsidR="00533F46" w:rsidRPr="00956839" w:rsidRDefault="00BF671A" w:rsidP="00D40F52">
      <w:pPr>
        <w:rPr>
          <w:rFonts w:eastAsiaTheme="minorHAnsi"/>
        </w:rPr>
      </w:pPr>
      <w:r>
        <w:rPr>
          <w:rFonts w:eastAsiaTheme="minorHAnsi"/>
        </w:rPr>
        <w:t xml:space="preserve">The planning work </w:t>
      </w:r>
      <w:r w:rsidR="00533F46" w:rsidRPr="00533F46">
        <w:rPr>
          <w:rFonts w:eastAsiaTheme="minorHAnsi"/>
        </w:rPr>
        <w:t>has led to the adoption of the NHS England quality indicators and service specification.</w:t>
      </w:r>
      <w:r w:rsidR="00956839">
        <w:rPr>
          <w:rFonts w:eastAsiaTheme="minorHAnsi"/>
        </w:rPr>
        <w:t xml:space="preserve"> Assessments have been undertaken </w:t>
      </w:r>
      <w:r w:rsidR="008C562A">
        <w:rPr>
          <w:rFonts w:eastAsiaTheme="minorHAnsi"/>
        </w:rPr>
        <w:t xml:space="preserve">to review current services </w:t>
      </w:r>
      <w:r w:rsidR="00956839">
        <w:rPr>
          <w:rFonts w:eastAsiaTheme="minorHAnsi"/>
        </w:rPr>
        <w:t xml:space="preserve">against these </w:t>
      </w:r>
      <w:r w:rsidR="008C562A">
        <w:rPr>
          <w:rFonts w:eastAsiaTheme="minorHAnsi"/>
        </w:rPr>
        <w:t xml:space="preserve">indicators </w:t>
      </w:r>
      <w:r w:rsidR="000F5575">
        <w:rPr>
          <w:rFonts w:eastAsiaTheme="minorHAnsi"/>
        </w:rPr>
        <w:t xml:space="preserve">and </w:t>
      </w:r>
      <w:r w:rsidR="00190B6C">
        <w:rPr>
          <w:rFonts w:eastAsiaTheme="minorHAnsi"/>
        </w:rPr>
        <w:t>the estimated changes i</w:t>
      </w:r>
      <w:r w:rsidR="000F5575">
        <w:rPr>
          <w:rFonts w:eastAsiaTheme="minorHAnsi"/>
        </w:rPr>
        <w:t>n patient flows</w:t>
      </w:r>
      <w:r w:rsidR="00A64E57">
        <w:rPr>
          <w:rFonts w:eastAsiaTheme="minorHAnsi"/>
        </w:rPr>
        <w:t>,</w:t>
      </w:r>
      <w:r w:rsidR="000F5575">
        <w:rPr>
          <w:rFonts w:eastAsiaTheme="minorHAnsi"/>
        </w:rPr>
        <w:t xml:space="preserve"> </w:t>
      </w:r>
      <w:r w:rsidR="008C562A">
        <w:rPr>
          <w:rFonts w:eastAsiaTheme="minorHAnsi"/>
        </w:rPr>
        <w:t xml:space="preserve">which has </w:t>
      </w:r>
      <w:r w:rsidR="00956839">
        <w:rPr>
          <w:rFonts w:eastAsiaTheme="minorHAnsi"/>
        </w:rPr>
        <w:t>inform</w:t>
      </w:r>
      <w:r w:rsidR="008C562A">
        <w:rPr>
          <w:rFonts w:eastAsiaTheme="minorHAnsi"/>
        </w:rPr>
        <w:t>ed</w:t>
      </w:r>
      <w:r w:rsidR="00956839">
        <w:rPr>
          <w:rFonts w:eastAsiaTheme="minorHAnsi"/>
        </w:rPr>
        <w:t xml:space="preserve"> th</w:t>
      </w:r>
      <w:r w:rsidR="000F5575">
        <w:rPr>
          <w:rFonts w:eastAsiaTheme="minorHAnsi"/>
        </w:rPr>
        <w:t xml:space="preserve">e resource requirements </w:t>
      </w:r>
      <w:r w:rsidR="00190B6C">
        <w:rPr>
          <w:rFonts w:eastAsiaTheme="minorHAnsi"/>
        </w:rPr>
        <w:t xml:space="preserve">for </w:t>
      </w:r>
      <w:r w:rsidR="000F5575">
        <w:rPr>
          <w:rFonts w:eastAsiaTheme="minorHAnsi"/>
        </w:rPr>
        <w:t xml:space="preserve">each </w:t>
      </w:r>
      <w:r w:rsidR="00956839">
        <w:rPr>
          <w:rFonts w:eastAsiaTheme="minorHAnsi"/>
        </w:rPr>
        <w:t>component part of the network:</w:t>
      </w:r>
    </w:p>
    <w:p w:rsidR="00307313" w:rsidRDefault="00956839" w:rsidP="00D40F52">
      <w:pPr>
        <w:numPr>
          <w:ilvl w:val="0"/>
          <w:numId w:val="19"/>
        </w:numPr>
        <w:autoSpaceDE w:val="0"/>
        <w:autoSpaceDN w:val="0"/>
        <w:adjustRightInd w:val="0"/>
        <w:spacing w:before="120" w:line="240" w:lineRule="atLeast"/>
        <w:ind w:left="714" w:hanging="357"/>
        <w:rPr>
          <w:rFonts w:eastAsiaTheme="minorHAnsi" w:cs="Arial"/>
          <w:color w:val="000000"/>
          <w:szCs w:val="24"/>
          <w:lang w:eastAsia="nl-NL"/>
        </w:rPr>
      </w:pPr>
      <w:r w:rsidRPr="00404C6A">
        <w:rPr>
          <w:rFonts w:eastAsiaTheme="minorHAnsi" w:cs="Arial"/>
          <w:b/>
          <w:color w:val="000000"/>
          <w:szCs w:val="24"/>
          <w:lang w:eastAsia="nl-NL"/>
        </w:rPr>
        <w:t>P</w:t>
      </w:r>
      <w:r w:rsidR="00533F46" w:rsidRPr="00404C6A">
        <w:rPr>
          <w:rFonts w:eastAsiaTheme="minorHAnsi" w:cs="Arial"/>
          <w:b/>
          <w:color w:val="000000"/>
          <w:szCs w:val="24"/>
          <w:lang w:eastAsia="nl-NL"/>
        </w:rPr>
        <w:t xml:space="preserve">re-hospital </w:t>
      </w:r>
      <w:r w:rsidRPr="00404C6A">
        <w:rPr>
          <w:rFonts w:eastAsiaTheme="minorHAnsi" w:cs="Arial"/>
          <w:b/>
          <w:color w:val="000000"/>
          <w:szCs w:val="24"/>
          <w:lang w:eastAsia="nl-NL"/>
        </w:rPr>
        <w:t>services</w:t>
      </w:r>
      <w:r w:rsidRPr="008C562A">
        <w:rPr>
          <w:rFonts w:eastAsiaTheme="minorHAnsi" w:cs="Arial"/>
          <w:color w:val="000000"/>
          <w:szCs w:val="24"/>
          <w:lang w:eastAsia="nl-NL"/>
        </w:rPr>
        <w:t xml:space="preserve"> </w:t>
      </w:r>
      <w:r w:rsidR="00B04742">
        <w:rPr>
          <w:rFonts w:eastAsiaTheme="minorHAnsi" w:cs="Arial"/>
          <w:color w:val="000000"/>
          <w:szCs w:val="24"/>
          <w:lang w:eastAsia="nl-NL"/>
        </w:rPr>
        <w:t xml:space="preserve">(chapter 6) </w:t>
      </w:r>
      <w:r w:rsidR="008C562A" w:rsidRPr="008C562A">
        <w:rPr>
          <w:rFonts w:eastAsiaTheme="minorHAnsi" w:cs="Arial"/>
          <w:color w:val="000000"/>
          <w:szCs w:val="24"/>
          <w:lang w:eastAsia="nl-NL"/>
        </w:rPr>
        <w:t>–</w:t>
      </w:r>
      <w:r w:rsidRPr="008C562A">
        <w:rPr>
          <w:rFonts w:eastAsiaTheme="minorHAnsi" w:cs="Arial"/>
          <w:color w:val="000000"/>
          <w:szCs w:val="24"/>
          <w:lang w:eastAsia="nl-NL"/>
        </w:rPr>
        <w:t xml:space="preserve"> </w:t>
      </w:r>
      <w:r w:rsidR="00A64E57">
        <w:rPr>
          <w:rFonts w:eastAsiaTheme="minorHAnsi" w:cs="Arial"/>
          <w:color w:val="000000"/>
          <w:szCs w:val="24"/>
          <w:lang w:eastAsia="nl-NL"/>
        </w:rPr>
        <w:t>Five</w:t>
      </w:r>
      <w:r w:rsidR="00A64E57" w:rsidRPr="008C562A">
        <w:rPr>
          <w:rFonts w:eastAsiaTheme="minorHAnsi" w:cs="Arial"/>
          <w:color w:val="000000"/>
          <w:szCs w:val="24"/>
          <w:lang w:eastAsia="nl-NL"/>
        </w:rPr>
        <w:t xml:space="preserve"> </w:t>
      </w:r>
      <w:r w:rsidR="00020456">
        <w:rPr>
          <w:rFonts w:eastAsiaTheme="minorHAnsi" w:cs="Arial"/>
          <w:color w:val="000000"/>
          <w:szCs w:val="24"/>
          <w:lang w:eastAsia="nl-NL"/>
        </w:rPr>
        <w:t>indicators</w:t>
      </w:r>
      <w:r w:rsidR="008C562A" w:rsidRPr="008C562A">
        <w:rPr>
          <w:rFonts w:eastAsiaTheme="minorHAnsi" w:cs="Arial"/>
          <w:color w:val="000000"/>
          <w:szCs w:val="24"/>
          <w:lang w:eastAsia="nl-NL"/>
        </w:rPr>
        <w:t xml:space="preserve"> and investment required for new and additional journeys, additional training</w:t>
      </w:r>
      <w:r w:rsidR="008C562A">
        <w:rPr>
          <w:rFonts w:eastAsiaTheme="minorHAnsi" w:cs="Arial"/>
          <w:color w:val="000000"/>
          <w:szCs w:val="24"/>
          <w:lang w:eastAsia="nl-NL"/>
        </w:rPr>
        <w:t xml:space="preserve">, establishment of </w:t>
      </w:r>
      <w:r w:rsidR="00307313">
        <w:rPr>
          <w:rFonts w:eastAsiaTheme="minorHAnsi" w:cs="Arial"/>
          <w:color w:val="000000"/>
          <w:szCs w:val="24"/>
          <w:lang w:eastAsia="nl-NL"/>
        </w:rPr>
        <w:t xml:space="preserve">a major trauma desk within the clinical contact centre, </w:t>
      </w:r>
      <w:r w:rsidR="008C562A" w:rsidRPr="008C562A">
        <w:rPr>
          <w:rFonts w:eastAsiaTheme="minorHAnsi" w:cs="Arial"/>
          <w:color w:val="000000"/>
          <w:szCs w:val="24"/>
          <w:lang w:eastAsia="nl-NL"/>
        </w:rPr>
        <w:t>and for a transfer and discharge service</w:t>
      </w:r>
      <w:r w:rsidR="00A64E57">
        <w:rPr>
          <w:rFonts w:eastAsiaTheme="minorHAnsi" w:cs="Arial"/>
          <w:color w:val="000000"/>
          <w:szCs w:val="24"/>
          <w:lang w:eastAsia="nl-NL"/>
        </w:rPr>
        <w:t>.</w:t>
      </w:r>
      <w:r w:rsidR="00C53034">
        <w:rPr>
          <w:rFonts w:eastAsiaTheme="minorHAnsi" w:cs="Arial"/>
          <w:color w:val="000000"/>
          <w:szCs w:val="24"/>
          <w:lang w:eastAsia="nl-NL"/>
        </w:rPr>
        <w:t xml:space="preserve"> These requirements were endorsed by EASC in September 2019.</w:t>
      </w:r>
    </w:p>
    <w:p w:rsidR="00956839" w:rsidRPr="00307313" w:rsidRDefault="00533F46" w:rsidP="00D40F52">
      <w:pPr>
        <w:numPr>
          <w:ilvl w:val="0"/>
          <w:numId w:val="19"/>
        </w:numPr>
        <w:autoSpaceDE w:val="0"/>
        <w:autoSpaceDN w:val="0"/>
        <w:adjustRightInd w:val="0"/>
        <w:spacing w:before="120" w:line="240" w:lineRule="atLeast"/>
        <w:ind w:left="714" w:hanging="357"/>
        <w:rPr>
          <w:rFonts w:eastAsiaTheme="minorHAnsi" w:cs="Arial"/>
          <w:color w:val="000000"/>
          <w:szCs w:val="24"/>
          <w:lang w:eastAsia="nl-NL"/>
        </w:rPr>
      </w:pPr>
      <w:r w:rsidRPr="00307313">
        <w:rPr>
          <w:rFonts w:eastAsiaTheme="minorHAnsi" w:cs="Arial"/>
          <w:b/>
          <w:color w:val="000000"/>
          <w:szCs w:val="24"/>
          <w:lang w:eastAsia="nl-NL"/>
        </w:rPr>
        <w:t>M</w:t>
      </w:r>
      <w:r w:rsidR="00956839" w:rsidRPr="00307313">
        <w:rPr>
          <w:rFonts w:eastAsiaTheme="minorHAnsi" w:cs="Arial"/>
          <w:b/>
          <w:color w:val="000000"/>
          <w:szCs w:val="24"/>
          <w:lang w:eastAsia="nl-NL"/>
        </w:rPr>
        <w:t>ajor Trauma Centre</w:t>
      </w:r>
      <w:r w:rsidR="00956839" w:rsidRPr="00307313">
        <w:rPr>
          <w:rFonts w:eastAsiaTheme="minorHAnsi" w:cs="Arial"/>
          <w:color w:val="000000"/>
          <w:szCs w:val="24"/>
          <w:lang w:eastAsia="nl-NL"/>
        </w:rPr>
        <w:t xml:space="preserve"> </w:t>
      </w:r>
      <w:r w:rsidR="00B04742">
        <w:rPr>
          <w:rFonts w:eastAsiaTheme="minorHAnsi" w:cs="Arial"/>
          <w:color w:val="000000"/>
          <w:szCs w:val="24"/>
          <w:lang w:eastAsia="nl-NL"/>
        </w:rPr>
        <w:t xml:space="preserve">(chapter 7) </w:t>
      </w:r>
      <w:r w:rsidR="00956839" w:rsidRPr="00307313">
        <w:rPr>
          <w:rFonts w:eastAsiaTheme="minorHAnsi" w:cs="Arial"/>
          <w:color w:val="000000"/>
          <w:szCs w:val="24"/>
          <w:lang w:eastAsia="nl-NL"/>
        </w:rPr>
        <w:t xml:space="preserve">– </w:t>
      </w:r>
      <w:r w:rsidR="008C562A" w:rsidRPr="00307313">
        <w:rPr>
          <w:rFonts w:eastAsiaTheme="minorHAnsi" w:cs="Arial"/>
          <w:color w:val="000000"/>
          <w:szCs w:val="24"/>
          <w:lang w:eastAsia="nl-NL"/>
        </w:rPr>
        <w:t>52 indicators for adult services and 46 for children’s services</w:t>
      </w:r>
      <w:r w:rsidR="00020456" w:rsidRPr="00307313">
        <w:rPr>
          <w:rFonts w:eastAsiaTheme="minorHAnsi" w:cs="Arial"/>
          <w:color w:val="000000"/>
          <w:szCs w:val="24"/>
          <w:lang w:eastAsia="nl-NL"/>
        </w:rPr>
        <w:t>. 38 are currently not met</w:t>
      </w:r>
      <w:r w:rsidR="00EF73D4">
        <w:rPr>
          <w:rFonts w:eastAsiaTheme="minorHAnsi" w:cs="Arial"/>
          <w:color w:val="000000"/>
          <w:szCs w:val="24"/>
          <w:lang w:eastAsia="nl-NL"/>
        </w:rPr>
        <w:t>,</w:t>
      </w:r>
      <w:r w:rsidR="00020456" w:rsidRPr="00307313">
        <w:rPr>
          <w:rFonts w:eastAsiaTheme="minorHAnsi" w:cs="Arial"/>
          <w:color w:val="000000"/>
          <w:szCs w:val="24"/>
          <w:lang w:eastAsia="nl-NL"/>
        </w:rPr>
        <w:t xml:space="preserve"> which form the basis for the required investment</w:t>
      </w:r>
      <w:r w:rsidR="00F57A45" w:rsidRPr="00307313">
        <w:rPr>
          <w:rFonts w:eastAsiaTheme="minorHAnsi" w:cs="Arial"/>
          <w:color w:val="000000"/>
          <w:szCs w:val="24"/>
          <w:lang w:eastAsia="nl-NL"/>
        </w:rPr>
        <w:t xml:space="preserve">, </w:t>
      </w:r>
      <w:r w:rsidR="00EF73D4">
        <w:rPr>
          <w:rFonts w:eastAsiaTheme="minorHAnsi" w:cs="Arial"/>
          <w:color w:val="000000"/>
          <w:szCs w:val="24"/>
          <w:lang w:eastAsia="nl-NL"/>
        </w:rPr>
        <w:t>five</w:t>
      </w:r>
      <w:r w:rsidR="00F57A45" w:rsidRPr="00307313">
        <w:rPr>
          <w:rFonts w:eastAsiaTheme="minorHAnsi" w:cs="Arial"/>
          <w:color w:val="000000"/>
          <w:szCs w:val="24"/>
          <w:lang w:eastAsia="nl-NL"/>
        </w:rPr>
        <w:t xml:space="preserve"> of which are not essential for ‘</w:t>
      </w:r>
      <w:r w:rsidR="00EF73D4">
        <w:rPr>
          <w:rFonts w:eastAsiaTheme="minorHAnsi" w:cs="Arial"/>
          <w:color w:val="000000"/>
          <w:szCs w:val="24"/>
          <w:lang w:eastAsia="nl-NL"/>
        </w:rPr>
        <w:t>D</w:t>
      </w:r>
      <w:r w:rsidR="00F57A45" w:rsidRPr="00307313">
        <w:rPr>
          <w:rFonts w:eastAsiaTheme="minorHAnsi" w:cs="Arial"/>
          <w:color w:val="000000"/>
          <w:szCs w:val="24"/>
          <w:lang w:eastAsia="nl-NL"/>
        </w:rPr>
        <w:t>ay 1’ and implementation of which will be phased</w:t>
      </w:r>
      <w:r w:rsidR="00020456" w:rsidRPr="00307313">
        <w:rPr>
          <w:rFonts w:eastAsiaTheme="minorHAnsi" w:cs="Arial"/>
          <w:color w:val="000000"/>
          <w:szCs w:val="24"/>
          <w:lang w:eastAsia="nl-NL"/>
        </w:rPr>
        <w:t xml:space="preserve">. </w:t>
      </w:r>
      <w:r w:rsidR="00307313">
        <w:rPr>
          <w:rFonts w:eastAsiaTheme="minorHAnsi" w:cs="Arial"/>
          <w:color w:val="000000"/>
          <w:szCs w:val="24"/>
          <w:lang w:eastAsia="nl-NL"/>
        </w:rPr>
        <w:t>I</w:t>
      </w:r>
      <w:r w:rsidR="00F57A45" w:rsidRPr="00307313">
        <w:rPr>
          <w:rFonts w:eastAsiaTheme="minorHAnsi" w:cs="Arial"/>
          <w:color w:val="000000"/>
          <w:szCs w:val="24"/>
          <w:lang w:eastAsia="nl-NL"/>
        </w:rPr>
        <w:t xml:space="preserve">nvestment </w:t>
      </w:r>
      <w:r w:rsidR="00307313">
        <w:rPr>
          <w:rFonts w:eastAsiaTheme="minorHAnsi" w:cs="Arial"/>
          <w:color w:val="000000"/>
          <w:szCs w:val="24"/>
          <w:lang w:eastAsia="nl-NL"/>
        </w:rPr>
        <w:t xml:space="preserve">is </w:t>
      </w:r>
      <w:r w:rsidR="00F57A45" w:rsidRPr="00307313">
        <w:rPr>
          <w:rFonts w:eastAsiaTheme="minorHAnsi" w:cs="Arial"/>
          <w:color w:val="000000"/>
          <w:szCs w:val="24"/>
          <w:lang w:eastAsia="nl-NL"/>
        </w:rPr>
        <w:t xml:space="preserve">sought </w:t>
      </w:r>
      <w:r w:rsidR="00307313">
        <w:rPr>
          <w:rFonts w:eastAsiaTheme="minorHAnsi" w:cs="Arial"/>
          <w:color w:val="000000"/>
          <w:szCs w:val="24"/>
          <w:lang w:eastAsia="nl-NL"/>
        </w:rPr>
        <w:t>for</w:t>
      </w:r>
      <w:r w:rsidR="00020456" w:rsidRPr="00307313">
        <w:rPr>
          <w:rFonts w:eastAsiaTheme="minorHAnsi" w:cs="Arial"/>
          <w:color w:val="000000"/>
          <w:szCs w:val="24"/>
          <w:lang w:eastAsia="nl-NL"/>
        </w:rPr>
        <w:t>:</w:t>
      </w:r>
    </w:p>
    <w:p w:rsidR="00020456" w:rsidRPr="00020456" w:rsidRDefault="00020456" w:rsidP="00D40F52">
      <w:pPr>
        <w:numPr>
          <w:ilvl w:val="1"/>
          <w:numId w:val="19"/>
        </w:numPr>
        <w:autoSpaceDE w:val="0"/>
        <w:autoSpaceDN w:val="0"/>
        <w:adjustRightInd w:val="0"/>
        <w:spacing w:before="0" w:line="240" w:lineRule="atLeast"/>
        <w:ind w:left="1434" w:hanging="357"/>
        <w:rPr>
          <w:rFonts w:eastAsiaTheme="minorHAnsi" w:cs="Arial"/>
          <w:color w:val="000000"/>
          <w:szCs w:val="24"/>
          <w:lang w:eastAsia="nl-NL"/>
        </w:rPr>
      </w:pPr>
      <w:r w:rsidRPr="00020456">
        <w:rPr>
          <w:rFonts w:eastAsiaTheme="minorHAnsi" w:cs="Arial"/>
          <w:color w:val="000000"/>
          <w:szCs w:val="24"/>
          <w:lang w:eastAsia="nl-NL"/>
        </w:rPr>
        <w:t>Emergency Department – quality of immediate response and stabilisation from 24/7 consultant trauma team lead</w:t>
      </w:r>
      <w:r w:rsidR="00EF73D4">
        <w:rPr>
          <w:rFonts w:eastAsiaTheme="minorHAnsi" w:cs="Arial"/>
          <w:color w:val="000000"/>
          <w:szCs w:val="24"/>
          <w:lang w:eastAsia="nl-NL"/>
        </w:rPr>
        <w:t>,</w:t>
      </w:r>
      <w:r w:rsidRPr="00020456">
        <w:rPr>
          <w:rFonts w:eastAsiaTheme="minorHAnsi" w:cs="Arial"/>
          <w:color w:val="000000"/>
          <w:szCs w:val="24"/>
          <w:lang w:eastAsia="nl-NL"/>
        </w:rPr>
        <w:t xml:space="preserve"> dedicated nursing and seven day paediatric trauma team lead until 10pm.</w:t>
      </w:r>
    </w:p>
    <w:p w:rsidR="00020456" w:rsidRPr="00020456" w:rsidRDefault="00020456" w:rsidP="00D40F52">
      <w:pPr>
        <w:numPr>
          <w:ilvl w:val="1"/>
          <w:numId w:val="19"/>
        </w:numPr>
        <w:autoSpaceDE w:val="0"/>
        <w:autoSpaceDN w:val="0"/>
        <w:adjustRightInd w:val="0"/>
        <w:spacing w:before="0" w:line="240" w:lineRule="atLeast"/>
        <w:ind w:left="1434" w:hanging="357"/>
        <w:rPr>
          <w:rFonts w:eastAsiaTheme="minorHAnsi" w:cs="Arial"/>
          <w:color w:val="000000"/>
          <w:szCs w:val="24"/>
          <w:lang w:eastAsia="nl-NL"/>
        </w:rPr>
      </w:pPr>
      <w:r w:rsidRPr="00020456">
        <w:rPr>
          <w:rFonts w:eastAsiaTheme="minorHAnsi" w:cs="Arial"/>
          <w:color w:val="000000"/>
          <w:szCs w:val="24"/>
          <w:lang w:eastAsia="nl-NL"/>
        </w:rPr>
        <w:t xml:space="preserve">Theatres – additional theatre availability to improve timeliness of access to theatres. </w:t>
      </w:r>
    </w:p>
    <w:p w:rsidR="00020456" w:rsidRPr="00020456" w:rsidRDefault="00020456" w:rsidP="00D40F52">
      <w:pPr>
        <w:numPr>
          <w:ilvl w:val="1"/>
          <w:numId w:val="19"/>
        </w:numPr>
        <w:autoSpaceDE w:val="0"/>
        <w:autoSpaceDN w:val="0"/>
        <w:adjustRightInd w:val="0"/>
        <w:spacing w:before="0" w:line="240" w:lineRule="atLeast"/>
        <w:ind w:left="1434" w:hanging="357"/>
        <w:rPr>
          <w:rFonts w:eastAsiaTheme="minorHAnsi" w:cs="Arial"/>
          <w:color w:val="000000"/>
          <w:szCs w:val="24"/>
          <w:lang w:eastAsia="nl-NL"/>
        </w:rPr>
      </w:pPr>
      <w:r w:rsidRPr="00020456">
        <w:rPr>
          <w:rFonts w:eastAsiaTheme="minorHAnsi" w:cs="Arial"/>
          <w:color w:val="000000"/>
          <w:szCs w:val="24"/>
          <w:lang w:eastAsia="nl-NL"/>
        </w:rPr>
        <w:t>Critical Care –</w:t>
      </w:r>
      <w:r w:rsidR="00190B6C">
        <w:rPr>
          <w:rFonts w:eastAsiaTheme="minorHAnsi" w:cs="Arial"/>
          <w:color w:val="000000"/>
          <w:szCs w:val="24"/>
          <w:lang w:eastAsia="nl-NL"/>
        </w:rPr>
        <w:t xml:space="preserve"> additional capacity for </w:t>
      </w:r>
      <w:r w:rsidRPr="00020456">
        <w:rPr>
          <w:rFonts w:eastAsiaTheme="minorHAnsi" w:cs="Arial"/>
          <w:color w:val="000000"/>
          <w:szCs w:val="24"/>
          <w:lang w:eastAsia="nl-NL"/>
        </w:rPr>
        <w:t xml:space="preserve">predicted increase in demand. </w:t>
      </w:r>
    </w:p>
    <w:p w:rsidR="00020456" w:rsidRPr="00020456" w:rsidRDefault="00020456" w:rsidP="00D40F52">
      <w:pPr>
        <w:numPr>
          <w:ilvl w:val="1"/>
          <w:numId w:val="19"/>
        </w:numPr>
        <w:autoSpaceDE w:val="0"/>
        <w:autoSpaceDN w:val="0"/>
        <w:adjustRightInd w:val="0"/>
        <w:spacing w:before="0" w:line="240" w:lineRule="atLeast"/>
        <w:ind w:left="1434" w:hanging="357"/>
        <w:rPr>
          <w:rFonts w:eastAsiaTheme="minorHAnsi" w:cs="Arial"/>
          <w:color w:val="000000"/>
          <w:szCs w:val="24"/>
          <w:lang w:eastAsia="nl-NL"/>
        </w:rPr>
      </w:pPr>
      <w:r w:rsidRPr="00020456">
        <w:rPr>
          <w:rFonts w:eastAsiaTheme="minorHAnsi" w:cs="Arial"/>
          <w:color w:val="000000"/>
          <w:szCs w:val="24"/>
          <w:lang w:eastAsia="nl-NL"/>
        </w:rPr>
        <w:t xml:space="preserve">Poly Trauma Unit – dedicated ward for acute admission and early targeted rehabilitation in readiness for discharge to local care. </w:t>
      </w:r>
    </w:p>
    <w:p w:rsidR="00020456" w:rsidRPr="00020456" w:rsidRDefault="00020456" w:rsidP="00D40F52">
      <w:pPr>
        <w:numPr>
          <w:ilvl w:val="1"/>
          <w:numId w:val="19"/>
        </w:numPr>
        <w:autoSpaceDE w:val="0"/>
        <w:autoSpaceDN w:val="0"/>
        <w:adjustRightInd w:val="0"/>
        <w:spacing w:before="0" w:line="240" w:lineRule="atLeast"/>
        <w:ind w:left="1434" w:hanging="357"/>
        <w:rPr>
          <w:rFonts w:eastAsiaTheme="minorHAnsi" w:cs="Arial"/>
          <w:color w:val="000000"/>
          <w:szCs w:val="24"/>
          <w:lang w:eastAsia="nl-NL"/>
        </w:rPr>
      </w:pPr>
      <w:r w:rsidRPr="00020456">
        <w:rPr>
          <w:rFonts w:eastAsiaTheme="minorHAnsi" w:cs="Arial"/>
          <w:color w:val="000000"/>
          <w:szCs w:val="24"/>
          <w:lang w:eastAsia="nl-NL"/>
        </w:rPr>
        <w:t xml:space="preserve">Trauma </w:t>
      </w:r>
      <w:r w:rsidR="00EF73D4">
        <w:rPr>
          <w:rFonts w:eastAsiaTheme="minorHAnsi" w:cs="Arial"/>
          <w:color w:val="000000"/>
          <w:szCs w:val="24"/>
          <w:lang w:eastAsia="nl-NL"/>
        </w:rPr>
        <w:t>and</w:t>
      </w:r>
      <w:r w:rsidRPr="00020456">
        <w:rPr>
          <w:rFonts w:eastAsiaTheme="minorHAnsi" w:cs="Arial"/>
          <w:color w:val="000000"/>
          <w:szCs w:val="24"/>
          <w:lang w:eastAsia="nl-NL"/>
        </w:rPr>
        <w:t xml:space="preserve"> orthopaedics – additional surgical capacity to </w:t>
      </w:r>
      <w:r w:rsidR="00190B6C">
        <w:rPr>
          <w:rFonts w:eastAsiaTheme="minorHAnsi" w:cs="Arial"/>
          <w:color w:val="000000"/>
          <w:szCs w:val="24"/>
          <w:lang w:eastAsia="nl-NL"/>
        </w:rPr>
        <w:t xml:space="preserve">meet </w:t>
      </w:r>
      <w:r w:rsidRPr="00020456">
        <w:rPr>
          <w:rFonts w:eastAsiaTheme="minorHAnsi" w:cs="Arial"/>
          <w:color w:val="000000"/>
          <w:szCs w:val="24"/>
          <w:lang w:eastAsia="nl-NL"/>
        </w:rPr>
        <w:t>increased activity flow.</w:t>
      </w:r>
    </w:p>
    <w:p w:rsidR="00020456" w:rsidRPr="00020456" w:rsidRDefault="00020456" w:rsidP="00D40F52">
      <w:pPr>
        <w:numPr>
          <w:ilvl w:val="1"/>
          <w:numId w:val="19"/>
        </w:numPr>
        <w:autoSpaceDE w:val="0"/>
        <w:autoSpaceDN w:val="0"/>
        <w:adjustRightInd w:val="0"/>
        <w:spacing w:before="0" w:line="240" w:lineRule="atLeast"/>
        <w:ind w:left="1434" w:hanging="357"/>
        <w:rPr>
          <w:rFonts w:eastAsiaTheme="minorHAnsi" w:cs="Arial"/>
          <w:color w:val="000000"/>
          <w:szCs w:val="24"/>
          <w:lang w:eastAsia="nl-NL"/>
        </w:rPr>
      </w:pPr>
      <w:r w:rsidRPr="00020456">
        <w:rPr>
          <w:rFonts w:eastAsiaTheme="minorHAnsi" w:cs="Arial"/>
          <w:color w:val="000000"/>
          <w:szCs w:val="24"/>
          <w:lang w:eastAsia="nl-NL"/>
        </w:rPr>
        <w:lastRenderedPageBreak/>
        <w:t>Hyper acute rehabilitation service – to provide early rehabilitation plans for trauma patients with intensive rehabilitation needs.</w:t>
      </w:r>
      <w:r w:rsidR="004C6549">
        <w:rPr>
          <w:rFonts w:eastAsiaTheme="minorHAnsi" w:cs="Arial"/>
          <w:color w:val="000000"/>
          <w:szCs w:val="24"/>
          <w:lang w:eastAsia="nl-NL"/>
        </w:rPr>
        <w:t xml:space="preserve"> </w:t>
      </w:r>
    </w:p>
    <w:p w:rsidR="00020456" w:rsidRPr="00020456" w:rsidRDefault="00020456" w:rsidP="00D40F52">
      <w:pPr>
        <w:numPr>
          <w:ilvl w:val="1"/>
          <w:numId w:val="19"/>
        </w:numPr>
        <w:autoSpaceDE w:val="0"/>
        <w:autoSpaceDN w:val="0"/>
        <w:adjustRightInd w:val="0"/>
        <w:spacing w:before="0" w:line="240" w:lineRule="atLeast"/>
        <w:ind w:left="1434" w:hanging="357"/>
        <w:rPr>
          <w:rFonts w:eastAsiaTheme="minorHAnsi" w:cs="Arial"/>
          <w:color w:val="000000"/>
          <w:szCs w:val="24"/>
          <w:lang w:eastAsia="nl-NL"/>
        </w:rPr>
      </w:pPr>
      <w:r w:rsidRPr="00020456">
        <w:rPr>
          <w:rFonts w:eastAsiaTheme="minorHAnsi" w:cs="Arial"/>
          <w:color w:val="000000"/>
          <w:szCs w:val="24"/>
          <w:lang w:eastAsia="nl-NL"/>
        </w:rPr>
        <w:t>Specialist services – new local plastic surgery availability on si</w:t>
      </w:r>
      <w:r w:rsidR="00190B6C">
        <w:rPr>
          <w:rFonts w:eastAsiaTheme="minorHAnsi" w:cs="Arial"/>
          <w:color w:val="000000"/>
          <w:szCs w:val="24"/>
          <w:lang w:eastAsia="nl-NL"/>
        </w:rPr>
        <w:t>te to deliver improved outcomes</w:t>
      </w:r>
      <w:r w:rsidRPr="00020456">
        <w:rPr>
          <w:rFonts w:eastAsiaTheme="minorHAnsi" w:cs="Arial"/>
          <w:color w:val="000000"/>
          <w:szCs w:val="24"/>
          <w:lang w:eastAsia="nl-NL"/>
        </w:rPr>
        <w:t xml:space="preserve"> (</w:t>
      </w:r>
      <w:r w:rsidR="00190B6C">
        <w:rPr>
          <w:rFonts w:eastAsiaTheme="minorHAnsi" w:cs="Arial"/>
          <w:color w:val="000000"/>
          <w:szCs w:val="24"/>
          <w:lang w:eastAsia="nl-NL"/>
        </w:rPr>
        <w:t>t</w:t>
      </w:r>
      <w:r w:rsidRPr="00020456">
        <w:rPr>
          <w:rFonts w:eastAsiaTheme="minorHAnsi" w:cs="Arial"/>
          <w:color w:val="000000"/>
          <w:szCs w:val="24"/>
          <w:lang w:eastAsia="nl-NL"/>
        </w:rPr>
        <w:t xml:space="preserve">hrough collaboration with </w:t>
      </w:r>
      <w:r w:rsidR="00EF73D4">
        <w:rPr>
          <w:rFonts w:eastAsiaTheme="minorHAnsi" w:cs="Arial"/>
          <w:color w:val="000000"/>
          <w:szCs w:val="24"/>
          <w:lang w:eastAsia="nl-NL"/>
        </w:rPr>
        <w:t>Swansea Bay University Health Board</w:t>
      </w:r>
      <w:r w:rsidRPr="00020456">
        <w:rPr>
          <w:rFonts w:eastAsiaTheme="minorHAnsi" w:cs="Arial"/>
          <w:color w:val="000000"/>
          <w:szCs w:val="24"/>
          <w:lang w:eastAsia="nl-NL"/>
        </w:rPr>
        <w:t xml:space="preserve">). </w:t>
      </w:r>
    </w:p>
    <w:p w:rsidR="00020456" w:rsidRPr="00020456" w:rsidRDefault="00020456" w:rsidP="00D40F52">
      <w:pPr>
        <w:numPr>
          <w:ilvl w:val="1"/>
          <w:numId w:val="19"/>
        </w:numPr>
        <w:autoSpaceDE w:val="0"/>
        <w:autoSpaceDN w:val="0"/>
        <w:adjustRightInd w:val="0"/>
        <w:spacing w:before="0" w:line="240" w:lineRule="atLeast"/>
        <w:ind w:left="1434" w:hanging="357"/>
        <w:rPr>
          <w:rFonts w:eastAsiaTheme="minorHAnsi" w:cs="Arial"/>
          <w:color w:val="000000"/>
          <w:szCs w:val="24"/>
          <w:lang w:eastAsia="nl-NL"/>
        </w:rPr>
      </w:pPr>
      <w:r w:rsidRPr="00020456">
        <w:rPr>
          <w:rFonts w:eastAsiaTheme="minorHAnsi" w:cs="Arial"/>
          <w:color w:val="000000"/>
          <w:szCs w:val="24"/>
          <w:lang w:eastAsia="nl-NL"/>
        </w:rPr>
        <w:t>MTC directorate – senior leadership to drive improvements in rehabilitation, clinical practice</w:t>
      </w:r>
      <w:r w:rsidR="00190B6C">
        <w:rPr>
          <w:rFonts w:eastAsiaTheme="minorHAnsi" w:cs="Arial"/>
          <w:color w:val="000000"/>
          <w:szCs w:val="24"/>
          <w:lang w:eastAsia="nl-NL"/>
        </w:rPr>
        <w:t>,</w:t>
      </w:r>
      <w:r w:rsidRPr="00020456">
        <w:rPr>
          <w:rFonts w:eastAsiaTheme="minorHAnsi" w:cs="Arial"/>
          <w:color w:val="000000"/>
          <w:szCs w:val="24"/>
          <w:lang w:eastAsia="nl-NL"/>
        </w:rPr>
        <w:t xml:space="preserve"> and audit </w:t>
      </w:r>
      <w:r w:rsidR="00EF73D4">
        <w:rPr>
          <w:rFonts w:eastAsiaTheme="minorHAnsi" w:cs="Arial"/>
          <w:color w:val="000000"/>
          <w:szCs w:val="24"/>
          <w:lang w:eastAsia="nl-NL"/>
        </w:rPr>
        <w:t>and</w:t>
      </w:r>
      <w:r w:rsidR="00EF73D4" w:rsidRPr="00020456">
        <w:rPr>
          <w:rFonts w:eastAsiaTheme="minorHAnsi" w:cs="Arial"/>
          <w:color w:val="000000"/>
          <w:szCs w:val="24"/>
          <w:lang w:eastAsia="nl-NL"/>
        </w:rPr>
        <w:t xml:space="preserve"> </w:t>
      </w:r>
      <w:r w:rsidRPr="00020456">
        <w:rPr>
          <w:rFonts w:eastAsiaTheme="minorHAnsi" w:cs="Arial"/>
          <w:color w:val="000000"/>
          <w:szCs w:val="24"/>
          <w:lang w:eastAsia="nl-NL"/>
        </w:rPr>
        <w:t xml:space="preserve">outcomes. </w:t>
      </w:r>
    </w:p>
    <w:p w:rsidR="00533F46" w:rsidRDefault="00956839" w:rsidP="00D40F52">
      <w:pPr>
        <w:numPr>
          <w:ilvl w:val="0"/>
          <w:numId w:val="19"/>
        </w:numPr>
        <w:autoSpaceDE w:val="0"/>
        <w:autoSpaceDN w:val="0"/>
        <w:adjustRightInd w:val="0"/>
        <w:spacing w:before="120" w:line="240" w:lineRule="atLeast"/>
        <w:ind w:left="714" w:hanging="357"/>
        <w:rPr>
          <w:rFonts w:eastAsiaTheme="minorHAnsi" w:cs="Arial"/>
          <w:color w:val="000000"/>
          <w:szCs w:val="24"/>
          <w:lang w:eastAsia="nl-NL"/>
        </w:rPr>
      </w:pPr>
      <w:r w:rsidRPr="00404C6A">
        <w:rPr>
          <w:rFonts w:eastAsiaTheme="minorHAnsi" w:cs="Arial"/>
          <w:b/>
          <w:color w:val="000000"/>
          <w:szCs w:val="24"/>
          <w:lang w:eastAsia="nl-NL"/>
        </w:rPr>
        <w:t>Trauma Units</w:t>
      </w:r>
      <w:r>
        <w:rPr>
          <w:rFonts w:eastAsiaTheme="minorHAnsi" w:cs="Arial"/>
          <w:color w:val="000000"/>
          <w:szCs w:val="24"/>
          <w:lang w:eastAsia="nl-NL"/>
        </w:rPr>
        <w:t xml:space="preserve"> </w:t>
      </w:r>
      <w:r w:rsidR="00B04742">
        <w:rPr>
          <w:rFonts w:eastAsiaTheme="minorHAnsi" w:cs="Arial"/>
          <w:color w:val="000000"/>
          <w:szCs w:val="24"/>
          <w:lang w:eastAsia="nl-NL"/>
        </w:rPr>
        <w:t xml:space="preserve">(Chapter 8) </w:t>
      </w:r>
      <w:r w:rsidR="00F57A45">
        <w:rPr>
          <w:rFonts w:eastAsiaTheme="minorHAnsi" w:cs="Arial"/>
          <w:color w:val="000000"/>
          <w:szCs w:val="24"/>
          <w:lang w:eastAsia="nl-NL"/>
        </w:rPr>
        <w:t>–</w:t>
      </w:r>
      <w:r>
        <w:rPr>
          <w:rFonts w:eastAsiaTheme="minorHAnsi" w:cs="Arial"/>
          <w:color w:val="000000"/>
          <w:szCs w:val="24"/>
          <w:lang w:eastAsia="nl-NL"/>
        </w:rPr>
        <w:t xml:space="preserve"> </w:t>
      </w:r>
      <w:r w:rsidR="00F57A45">
        <w:rPr>
          <w:rFonts w:eastAsiaTheme="minorHAnsi" w:cs="Arial"/>
          <w:color w:val="000000"/>
          <w:szCs w:val="24"/>
          <w:lang w:eastAsia="nl-NL"/>
        </w:rPr>
        <w:t xml:space="preserve">26 indicators, </w:t>
      </w:r>
      <w:r w:rsidR="00F57A45" w:rsidRPr="00F57A45">
        <w:rPr>
          <w:rFonts w:eastAsiaTheme="minorHAnsi" w:cs="Arial"/>
          <w:color w:val="000000"/>
          <w:szCs w:val="24"/>
          <w:lang w:eastAsia="nl-NL"/>
        </w:rPr>
        <w:t>many</w:t>
      </w:r>
      <w:r w:rsidR="00190B6C">
        <w:rPr>
          <w:rFonts w:eastAsiaTheme="minorHAnsi" w:cs="Arial"/>
          <w:color w:val="000000"/>
          <w:szCs w:val="24"/>
          <w:lang w:eastAsia="nl-NL"/>
        </w:rPr>
        <w:t xml:space="preserve"> are already being met or could </w:t>
      </w:r>
      <w:r w:rsidR="00F57A45" w:rsidRPr="00F57A45">
        <w:rPr>
          <w:rFonts w:eastAsiaTheme="minorHAnsi" w:cs="Arial"/>
          <w:color w:val="000000"/>
          <w:szCs w:val="24"/>
          <w:lang w:eastAsia="nl-NL"/>
        </w:rPr>
        <w:t xml:space="preserve">be met through the provision of network policies and internal re-organisation of resources. </w:t>
      </w:r>
      <w:r w:rsidR="00F20F2B">
        <w:rPr>
          <w:rFonts w:eastAsiaTheme="minorHAnsi" w:cs="Arial"/>
          <w:color w:val="000000"/>
          <w:szCs w:val="24"/>
          <w:lang w:eastAsia="nl-NL"/>
        </w:rPr>
        <w:t xml:space="preserve">The </w:t>
      </w:r>
      <w:r w:rsidR="00F57A45" w:rsidRPr="00F57A45">
        <w:rPr>
          <w:rFonts w:eastAsiaTheme="minorHAnsi" w:cs="Arial"/>
          <w:color w:val="000000"/>
          <w:szCs w:val="24"/>
          <w:lang w:eastAsia="nl-NL"/>
        </w:rPr>
        <w:t xml:space="preserve">initial focus </w:t>
      </w:r>
      <w:r w:rsidR="00F20F2B">
        <w:rPr>
          <w:rFonts w:eastAsiaTheme="minorHAnsi" w:cs="Arial"/>
          <w:color w:val="000000"/>
          <w:szCs w:val="24"/>
          <w:lang w:eastAsia="nl-NL"/>
        </w:rPr>
        <w:t xml:space="preserve">for additional resources is on </w:t>
      </w:r>
      <w:r w:rsidR="00F57A45" w:rsidRPr="00F57A45">
        <w:rPr>
          <w:rFonts w:eastAsiaTheme="minorHAnsi" w:cs="Arial"/>
          <w:color w:val="000000"/>
          <w:szCs w:val="24"/>
          <w:lang w:eastAsia="nl-NL"/>
        </w:rPr>
        <w:t>key enabling posts to improve clinical governance, data collection and patient flow.</w:t>
      </w:r>
      <w:r w:rsidR="00F57A45">
        <w:rPr>
          <w:rFonts w:eastAsiaTheme="minorHAnsi" w:cs="Arial"/>
          <w:color w:val="000000"/>
          <w:szCs w:val="24"/>
          <w:lang w:eastAsia="nl-NL"/>
        </w:rPr>
        <w:t xml:space="preserve"> </w:t>
      </w:r>
      <w:r w:rsidR="00F20F2B">
        <w:rPr>
          <w:rFonts w:eastAsiaTheme="minorHAnsi" w:cs="Arial"/>
          <w:color w:val="000000"/>
          <w:szCs w:val="24"/>
          <w:lang w:eastAsia="nl-NL"/>
        </w:rPr>
        <w:t xml:space="preserve">Further resources will be required to meet standards in </w:t>
      </w:r>
      <w:r w:rsidR="00EF73D4">
        <w:rPr>
          <w:rFonts w:eastAsiaTheme="minorHAnsi" w:cs="Arial"/>
          <w:color w:val="000000"/>
          <w:szCs w:val="24"/>
          <w:lang w:eastAsia="nl-NL"/>
        </w:rPr>
        <w:t>Y</w:t>
      </w:r>
      <w:r w:rsidR="00F20F2B">
        <w:rPr>
          <w:rFonts w:eastAsiaTheme="minorHAnsi" w:cs="Arial"/>
          <w:color w:val="000000"/>
          <w:szCs w:val="24"/>
          <w:lang w:eastAsia="nl-NL"/>
        </w:rPr>
        <w:t xml:space="preserve">ears 2 and 3. </w:t>
      </w:r>
      <w:r w:rsidR="00F57A45" w:rsidRPr="00F57A45">
        <w:rPr>
          <w:rFonts w:eastAsiaTheme="minorHAnsi" w:cs="Arial"/>
          <w:color w:val="000000"/>
          <w:szCs w:val="24"/>
          <w:lang w:eastAsia="nl-NL"/>
        </w:rPr>
        <w:t xml:space="preserve">The </w:t>
      </w:r>
      <w:r w:rsidR="00307313">
        <w:rPr>
          <w:rFonts w:eastAsiaTheme="minorHAnsi" w:cs="Arial"/>
          <w:color w:val="000000"/>
          <w:szCs w:val="24"/>
          <w:lang w:eastAsia="nl-NL"/>
        </w:rPr>
        <w:t>TU</w:t>
      </w:r>
      <w:r w:rsidR="00F57A45" w:rsidRPr="00F57A45">
        <w:rPr>
          <w:rFonts w:eastAsiaTheme="minorHAnsi" w:cs="Arial"/>
          <w:color w:val="000000"/>
          <w:szCs w:val="24"/>
          <w:lang w:eastAsia="nl-NL"/>
        </w:rPr>
        <w:t xml:space="preserve"> </w:t>
      </w:r>
      <w:r w:rsidR="00F20F2B">
        <w:rPr>
          <w:rFonts w:eastAsiaTheme="minorHAnsi" w:cs="Arial"/>
          <w:color w:val="000000"/>
          <w:szCs w:val="24"/>
          <w:lang w:eastAsia="nl-NL"/>
        </w:rPr>
        <w:t xml:space="preserve">at Morriston Hospital will </w:t>
      </w:r>
      <w:r w:rsidR="00F57A45" w:rsidRPr="00F57A45">
        <w:rPr>
          <w:rFonts w:eastAsiaTheme="minorHAnsi" w:cs="Arial"/>
          <w:color w:val="000000"/>
          <w:szCs w:val="24"/>
          <w:lang w:eastAsia="nl-NL"/>
        </w:rPr>
        <w:t>have a role in providing specialist ser</w:t>
      </w:r>
      <w:r w:rsidR="00F20F2B">
        <w:rPr>
          <w:rFonts w:eastAsiaTheme="minorHAnsi" w:cs="Arial"/>
          <w:color w:val="000000"/>
          <w:szCs w:val="24"/>
          <w:lang w:eastAsia="nl-NL"/>
        </w:rPr>
        <w:t xml:space="preserve">vices support to the network. The PBC </w:t>
      </w:r>
      <w:r w:rsidR="00A55363" w:rsidRPr="00A55363">
        <w:rPr>
          <w:rFonts w:eastAsiaTheme="minorHAnsi" w:cs="Arial"/>
          <w:color w:val="000000"/>
          <w:szCs w:val="24"/>
          <w:lang w:eastAsia="nl-NL"/>
        </w:rPr>
        <w:t>include</w:t>
      </w:r>
      <w:r w:rsidR="00F20F2B">
        <w:rPr>
          <w:rFonts w:eastAsiaTheme="minorHAnsi" w:cs="Arial"/>
          <w:color w:val="000000"/>
          <w:szCs w:val="24"/>
          <w:lang w:eastAsia="nl-NL"/>
        </w:rPr>
        <w:t xml:space="preserve">s costs for </w:t>
      </w:r>
      <w:r w:rsidR="00A55363" w:rsidRPr="00A55363">
        <w:rPr>
          <w:rFonts w:eastAsiaTheme="minorHAnsi" w:cs="Arial"/>
          <w:color w:val="000000"/>
          <w:szCs w:val="24"/>
          <w:lang w:eastAsia="nl-NL"/>
        </w:rPr>
        <w:t>locating up to four plastic surgeons at the MTC.</w:t>
      </w:r>
    </w:p>
    <w:p w:rsidR="00F57A45" w:rsidRDefault="00F57A45" w:rsidP="00D40F52">
      <w:pPr>
        <w:numPr>
          <w:ilvl w:val="0"/>
          <w:numId w:val="19"/>
        </w:numPr>
        <w:autoSpaceDE w:val="0"/>
        <w:autoSpaceDN w:val="0"/>
        <w:adjustRightInd w:val="0"/>
        <w:spacing w:before="120" w:line="240" w:lineRule="atLeast"/>
        <w:ind w:left="714" w:hanging="357"/>
        <w:rPr>
          <w:rFonts w:eastAsiaTheme="minorHAnsi" w:cs="Arial"/>
          <w:color w:val="000000"/>
          <w:szCs w:val="24"/>
          <w:lang w:eastAsia="nl-NL"/>
        </w:rPr>
      </w:pPr>
      <w:r w:rsidRPr="00404C6A">
        <w:rPr>
          <w:rFonts w:eastAsiaTheme="minorHAnsi" w:cs="Arial"/>
          <w:b/>
          <w:color w:val="000000"/>
          <w:szCs w:val="24"/>
          <w:lang w:eastAsia="nl-NL"/>
        </w:rPr>
        <w:t>Operational Delivery Network</w:t>
      </w:r>
      <w:r>
        <w:rPr>
          <w:rFonts w:eastAsiaTheme="minorHAnsi" w:cs="Arial"/>
          <w:color w:val="000000"/>
          <w:szCs w:val="24"/>
          <w:lang w:eastAsia="nl-NL"/>
        </w:rPr>
        <w:t xml:space="preserve"> </w:t>
      </w:r>
      <w:r w:rsidR="00B04742">
        <w:rPr>
          <w:rFonts w:eastAsiaTheme="minorHAnsi" w:cs="Arial"/>
          <w:color w:val="000000"/>
          <w:szCs w:val="24"/>
          <w:lang w:eastAsia="nl-NL"/>
        </w:rPr>
        <w:t xml:space="preserve">(chapter 5) </w:t>
      </w:r>
      <w:r>
        <w:rPr>
          <w:rFonts w:eastAsiaTheme="minorHAnsi" w:cs="Arial"/>
          <w:color w:val="000000"/>
          <w:szCs w:val="24"/>
          <w:lang w:eastAsia="nl-NL"/>
        </w:rPr>
        <w:t>–</w:t>
      </w:r>
      <w:r w:rsidR="00F20F2B">
        <w:rPr>
          <w:rFonts w:eastAsiaTheme="minorHAnsi" w:cs="Arial"/>
          <w:color w:val="000000"/>
          <w:szCs w:val="24"/>
          <w:lang w:eastAsia="nl-NL"/>
        </w:rPr>
        <w:t xml:space="preserve"> </w:t>
      </w:r>
      <w:r>
        <w:t xml:space="preserve">investment required to </w:t>
      </w:r>
      <w:r>
        <w:rPr>
          <w:rFonts w:eastAsiaTheme="minorHAnsi" w:cs="Arial"/>
          <w:color w:val="000000"/>
          <w:szCs w:val="24"/>
          <w:lang w:eastAsia="nl-NL"/>
        </w:rPr>
        <w:t>manage</w:t>
      </w:r>
      <w:r w:rsidRPr="00F57A45">
        <w:rPr>
          <w:rFonts w:eastAsiaTheme="minorHAnsi" w:cs="Arial"/>
          <w:color w:val="000000"/>
          <w:szCs w:val="24"/>
          <w:lang w:eastAsia="nl-NL"/>
        </w:rPr>
        <w:t xml:space="preserve"> the network and coordinate operational delivery</w:t>
      </w:r>
      <w:r w:rsidR="00EF73D4">
        <w:rPr>
          <w:rFonts w:eastAsiaTheme="minorHAnsi" w:cs="Arial"/>
          <w:color w:val="000000"/>
          <w:szCs w:val="24"/>
          <w:lang w:eastAsia="nl-NL"/>
        </w:rPr>
        <w:t>.</w:t>
      </w:r>
    </w:p>
    <w:p w:rsidR="004172A9" w:rsidRPr="004172A9" w:rsidRDefault="000F5575" w:rsidP="00D40F52">
      <w:pPr>
        <w:rPr>
          <w:rFonts w:eastAsiaTheme="minorHAnsi"/>
          <w:lang w:eastAsia="nl-NL"/>
        </w:rPr>
      </w:pPr>
      <w:r>
        <w:rPr>
          <w:rFonts w:eastAsiaTheme="minorHAnsi"/>
          <w:lang w:eastAsia="nl-NL"/>
        </w:rPr>
        <w:t xml:space="preserve">Essential to the effective operation of the network will be </w:t>
      </w:r>
      <w:r w:rsidR="00EF73D4" w:rsidRPr="000F782C">
        <w:rPr>
          <w:rFonts w:eastAsiaTheme="minorHAnsi"/>
          <w:b/>
          <w:lang w:eastAsia="nl-NL"/>
        </w:rPr>
        <w:t>patient repatriation</w:t>
      </w:r>
      <w:r w:rsidR="00EF73D4">
        <w:rPr>
          <w:rFonts w:eastAsiaTheme="minorHAnsi"/>
          <w:b/>
          <w:lang w:eastAsia="nl-NL"/>
        </w:rPr>
        <w:t>,</w:t>
      </w:r>
      <w:r w:rsidR="00EF73D4">
        <w:rPr>
          <w:rFonts w:eastAsiaTheme="minorHAnsi"/>
          <w:lang w:eastAsia="nl-NL"/>
        </w:rPr>
        <w:t xml:space="preserve"> that is </w:t>
      </w:r>
      <w:r w:rsidR="004172A9">
        <w:rPr>
          <w:rFonts w:eastAsiaTheme="minorHAnsi"/>
          <w:lang w:eastAsia="nl-NL"/>
        </w:rPr>
        <w:t xml:space="preserve">arrangements for </w:t>
      </w:r>
      <w:r w:rsidR="004172A9" w:rsidRPr="004172A9">
        <w:rPr>
          <w:rFonts w:eastAsiaTheme="minorHAnsi"/>
          <w:lang w:eastAsia="nl-NL"/>
        </w:rPr>
        <w:t xml:space="preserve">patients to return to a suitable local hospital as soon as the acute phase of their trauma care is completed. This will enable </w:t>
      </w:r>
      <w:r w:rsidR="007D1CF7">
        <w:rPr>
          <w:rFonts w:eastAsiaTheme="minorHAnsi"/>
          <w:lang w:eastAsia="nl-NL"/>
        </w:rPr>
        <w:t xml:space="preserve">patients </w:t>
      </w:r>
      <w:r w:rsidR="004172A9" w:rsidRPr="004172A9">
        <w:rPr>
          <w:rFonts w:eastAsiaTheme="minorHAnsi"/>
          <w:lang w:eastAsia="nl-NL"/>
        </w:rPr>
        <w:t xml:space="preserve">to continue their treatment </w:t>
      </w:r>
      <w:r w:rsidR="004172A9">
        <w:rPr>
          <w:rFonts w:eastAsiaTheme="minorHAnsi"/>
          <w:lang w:eastAsia="nl-NL"/>
        </w:rPr>
        <w:t>closer to home, reduce impact on</w:t>
      </w:r>
      <w:r w:rsidR="004172A9" w:rsidRPr="004172A9">
        <w:rPr>
          <w:rFonts w:eastAsiaTheme="minorHAnsi"/>
          <w:lang w:eastAsia="nl-NL"/>
        </w:rPr>
        <w:t xml:space="preserve"> family and carers</w:t>
      </w:r>
      <w:r w:rsidR="007D1CF7">
        <w:rPr>
          <w:rFonts w:eastAsiaTheme="minorHAnsi"/>
          <w:lang w:eastAsia="nl-NL"/>
        </w:rPr>
        <w:t>,</w:t>
      </w:r>
      <w:r w:rsidR="004172A9" w:rsidRPr="004172A9">
        <w:rPr>
          <w:rFonts w:eastAsiaTheme="minorHAnsi"/>
          <w:lang w:eastAsia="nl-NL"/>
        </w:rPr>
        <w:t xml:space="preserve"> and help provide capacity for the MTC to automatically accept </w:t>
      </w:r>
      <w:r w:rsidR="007D1CF7">
        <w:rPr>
          <w:rFonts w:eastAsiaTheme="minorHAnsi"/>
          <w:lang w:eastAsia="nl-NL"/>
        </w:rPr>
        <w:t xml:space="preserve">new </w:t>
      </w:r>
      <w:r w:rsidR="004172A9" w:rsidRPr="004172A9">
        <w:rPr>
          <w:rFonts w:eastAsiaTheme="minorHAnsi"/>
          <w:lang w:eastAsia="nl-NL"/>
        </w:rPr>
        <w:t>patients</w:t>
      </w:r>
      <w:r w:rsidR="004172A9">
        <w:rPr>
          <w:rFonts w:eastAsiaTheme="minorHAnsi"/>
          <w:lang w:eastAsia="nl-NL"/>
        </w:rPr>
        <w:t xml:space="preserve">. An </w:t>
      </w:r>
      <w:r w:rsidR="004172A9" w:rsidRPr="004172A9">
        <w:rPr>
          <w:rFonts w:eastAsiaTheme="minorHAnsi"/>
          <w:lang w:eastAsia="nl-NL"/>
        </w:rPr>
        <w:t xml:space="preserve">automatic acceptance policy </w:t>
      </w:r>
      <w:r w:rsidR="004172A9">
        <w:rPr>
          <w:rFonts w:eastAsiaTheme="minorHAnsi"/>
          <w:lang w:eastAsia="nl-NL"/>
        </w:rPr>
        <w:t xml:space="preserve">is proposed </w:t>
      </w:r>
      <w:r w:rsidR="004172A9" w:rsidRPr="004172A9">
        <w:rPr>
          <w:rFonts w:eastAsiaTheme="minorHAnsi"/>
          <w:lang w:eastAsia="nl-NL"/>
        </w:rPr>
        <w:t xml:space="preserve">for repatriation of major trauma patients from the MTC, but </w:t>
      </w:r>
      <w:r w:rsidR="004172A9">
        <w:rPr>
          <w:rFonts w:eastAsiaTheme="minorHAnsi"/>
          <w:lang w:eastAsia="nl-NL"/>
        </w:rPr>
        <w:t xml:space="preserve">within the context of </w:t>
      </w:r>
      <w:r w:rsidR="004172A9" w:rsidRPr="004172A9">
        <w:rPr>
          <w:rFonts w:eastAsiaTheme="minorHAnsi"/>
          <w:lang w:eastAsia="nl-NL"/>
        </w:rPr>
        <w:t>supporting interventions.</w:t>
      </w:r>
      <w:r w:rsidR="004172A9">
        <w:rPr>
          <w:rFonts w:eastAsiaTheme="minorHAnsi"/>
          <w:lang w:eastAsia="nl-NL"/>
        </w:rPr>
        <w:t xml:space="preserve"> The policy is under development, draft principles for which are: </w:t>
      </w:r>
    </w:p>
    <w:p w:rsidR="004172A9" w:rsidRPr="004172A9" w:rsidRDefault="004172A9" w:rsidP="00D40F52">
      <w:pPr>
        <w:autoSpaceDE w:val="0"/>
        <w:autoSpaceDN w:val="0"/>
        <w:adjustRightInd w:val="0"/>
        <w:spacing w:before="120" w:line="240" w:lineRule="atLeast"/>
        <w:ind w:left="720" w:hanging="720"/>
        <w:rPr>
          <w:rFonts w:eastAsiaTheme="minorHAnsi" w:cs="Arial"/>
          <w:color w:val="000000"/>
          <w:szCs w:val="24"/>
          <w:lang w:eastAsia="nl-NL"/>
        </w:rPr>
      </w:pPr>
      <w:r w:rsidRPr="004172A9">
        <w:rPr>
          <w:rFonts w:eastAsiaTheme="minorHAnsi" w:cs="Arial"/>
          <w:color w:val="000000"/>
          <w:szCs w:val="24"/>
          <w:lang w:eastAsia="nl-NL"/>
        </w:rPr>
        <w:t>1.</w:t>
      </w:r>
      <w:r w:rsidRPr="004172A9">
        <w:rPr>
          <w:rFonts w:eastAsiaTheme="minorHAnsi" w:cs="Arial"/>
          <w:color w:val="000000"/>
          <w:szCs w:val="24"/>
          <w:lang w:eastAsia="nl-NL"/>
        </w:rPr>
        <w:tab/>
        <w:t xml:space="preserve">Acceptance of the principle that origin </w:t>
      </w:r>
      <w:r w:rsidR="00EF73D4">
        <w:rPr>
          <w:rFonts w:eastAsiaTheme="minorHAnsi" w:cs="Arial"/>
          <w:color w:val="000000"/>
          <w:szCs w:val="24"/>
          <w:lang w:eastAsia="nl-NL"/>
        </w:rPr>
        <w:t>health boards</w:t>
      </w:r>
      <w:r w:rsidR="00EF73D4" w:rsidRPr="004172A9">
        <w:rPr>
          <w:rFonts w:eastAsiaTheme="minorHAnsi" w:cs="Arial"/>
          <w:color w:val="000000"/>
          <w:szCs w:val="24"/>
          <w:lang w:eastAsia="nl-NL"/>
        </w:rPr>
        <w:t xml:space="preserve"> </w:t>
      </w:r>
      <w:r w:rsidRPr="004172A9">
        <w:rPr>
          <w:rFonts w:eastAsiaTheme="minorHAnsi" w:cs="Arial"/>
          <w:color w:val="000000"/>
          <w:szCs w:val="24"/>
          <w:lang w:eastAsia="nl-NL"/>
        </w:rPr>
        <w:t>are responsible for their patients, irrespective</w:t>
      </w:r>
      <w:r>
        <w:rPr>
          <w:rFonts w:eastAsiaTheme="minorHAnsi" w:cs="Arial"/>
          <w:color w:val="000000"/>
          <w:szCs w:val="24"/>
          <w:lang w:eastAsia="nl-NL"/>
        </w:rPr>
        <w:t xml:space="preserve"> of</w:t>
      </w:r>
      <w:r w:rsidRPr="004172A9">
        <w:rPr>
          <w:rFonts w:eastAsiaTheme="minorHAnsi" w:cs="Arial"/>
          <w:color w:val="000000"/>
          <w:szCs w:val="24"/>
          <w:lang w:eastAsia="nl-NL"/>
        </w:rPr>
        <w:t xml:space="preserve"> where they are being treated. </w:t>
      </w:r>
    </w:p>
    <w:p w:rsidR="004172A9" w:rsidRPr="004172A9" w:rsidRDefault="004172A9" w:rsidP="00D40F52">
      <w:pPr>
        <w:autoSpaceDE w:val="0"/>
        <w:autoSpaceDN w:val="0"/>
        <w:adjustRightInd w:val="0"/>
        <w:spacing w:before="120" w:line="240" w:lineRule="atLeast"/>
        <w:ind w:left="720" w:hanging="720"/>
        <w:rPr>
          <w:rFonts w:eastAsiaTheme="minorHAnsi" w:cs="Arial"/>
          <w:color w:val="000000"/>
          <w:szCs w:val="24"/>
          <w:lang w:eastAsia="nl-NL"/>
        </w:rPr>
      </w:pPr>
      <w:r w:rsidRPr="004172A9">
        <w:rPr>
          <w:rFonts w:eastAsiaTheme="minorHAnsi" w:cs="Arial"/>
          <w:color w:val="000000"/>
          <w:szCs w:val="24"/>
          <w:lang w:eastAsia="nl-NL"/>
        </w:rPr>
        <w:t>2.</w:t>
      </w:r>
      <w:r w:rsidRPr="004172A9">
        <w:rPr>
          <w:rFonts w:eastAsiaTheme="minorHAnsi" w:cs="Arial"/>
          <w:color w:val="000000"/>
          <w:szCs w:val="24"/>
          <w:lang w:eastAsia="nl-NL"/>
        </w:rPr>
        <w:tab/>
        <w:t>Automatic acceptance will be treated in the same way in both directions (i.e. to the MTC and back to the TU).</w:t>
      </w:r>
    </w:p>
    <w:p w:rsidR="004172A9" w:rsidRPr="004172A9" w:rsidRDefault="004172A9" w:rsidP="00D40F52">
      <w:pPr>
        <w:autoSpaceDE w:val="0"/>
        <w:autoSpaceDN w:val="0"/>
        <w:adjustRightInd w:val="0"/>
        <w:spacing w:before="120" w:line="240" w:lineRule="atLeast"/>
        <w:ind w:left="720" w:hanging="720"/>
        <w:rPr>
          <w:rFonts w:eastAsiaTheme="minorHAnsi" w:cs="Arial"/>
          <w:color w:val="000000"/>
          <w:szCs w:val="24"/>
          <w:lang w:eastAsia="nl-NL"/>
        </w:rPr>
      </w:pPr>
      <w:r w:rsidRPr="004172A9">
        <w:rPr>
          <w:rFonts w:eastAsiaTheme="minorHAnsi" w:cs="Arial"/>
          <w:color w:val="000000"/>
          <w:szCs w:val="24"/>
          <w:lang w:eastAsia="nl-NL"/>
        </w:rPr>
        <w:t>3.</w:t>
      </w:r>
      <w:r w:rsidRPr="004172A9">
        <w:rPr>
          <w:rFonts w:eastAsiaTheme="minorHAnsi" w:cs="Arial"/>
          <w:color w:val="000000"/>
          <w:szCs w:val="24"/>
          <w:lang w:eastAsia="nl-NL"/>
        </w:rPr>
        <w:tab/>
      </w:r>
      <w:r>
        <w:rPr>
          <w:rFonts w:eastAsiaTheme="minorHAnsi" w:cs="Arial"/>
          <w:color w:val="000000"/>
          <w:szCs w:val="24"/>
          <w:lang w:eastAsia="nl-NL"/>
        </w:rPr>
        <w:t>A</w:t>
      </w:r>
      <w:r w:rsidRPr="004172A9">
        <w:rPr>
          <w:rFonts w:eastAsiaTheme="minorHAnsi" w:cs="Arial"/>
          <w:color w:val="000000"/>
          <w:szCs w:val="24"/>
          <w:lang w:eastAsia="nl-NL"/>
        </w:rPr>
        <w:t xml:space="preserve">ny delay in repatriation will lead to a delay in automatically accepting </w:t>
      </w:r>
      <w:r w:rsidR="007D1CF7">
        <w:rPr>
          <w:rFonts w:eastAsiaTheme="minorHAnsi" w:cs="Arial"/>
          <w:color w:val="000000"/>
          <w:szCs w:val="24"/>
          <w:lang w:eastAsia="nl-NL"/>
        </w:rPr>
        <w:t>new patients to the MTC.</w:t>
      </w:r>
    </w:p>
    <w:p w:rsidR="004172A9" w:rsidRPr="004172A9" w:rsidRDefault="004172A9" w:rsidP="00D40F52">
      <w:pPr>
        <w:autoSpaceDE w:val="0"/>
        <w:autoSpaceDN w:val="0"/>
        <w:adjustRightInd w:val="0"/>
        <w:spacing w:before="120" w:line="240" w:lineRule="atLeast"/>
        <w:ind w:left="720" w:hanging="720"/>
        <w:rPr>
          <w:rFonts w:eastAsiaTheme="minorHAnsi" w:cs="Arial"/>
          <w:color w:val="000000"/>
          <w:szCs w:val="24"/>
          <w:lang w:eastAsia="nl-NL"/>
        </w:rPr>
      </w:pPr>
      <w:r w:rsidRPr="004172A9">
        <w:rPr>
          <w:rFonts w:eastAsiaTheme="minorHAnsi" w:cs="Arial"/>
          <w:color w:val="000000"/>
          <w:szCs w:val="24"/>
          <w:lang w:eastAsia="nl-NL"/>
        </w:rPr>
        <w:t>4.</w:t>
      </w:r>
      <w:r w:rsidRPr="004172A9">
        <w:rPr>
          <w:rFonts w:eastAsiaTheme="minorHAnsi" w:cs="Arial"/>
          <w:color w:val="000000"/>
          <w:szCs w:val="24"/>
          <w:lang w:eastAsia="nl-NL"/>
        </w:rPr>
        <w:tab/>
      </w:r>
      <w:r>
        <w:rPr>
          <w:rFonts w:eastAsiaTheme="minorHAnsi" w:cs="Arial"/>
          <w:color w:val="000000"/>
          <w:szCs w:val="24"/>
          <w:lang w:eastAsia="nl-NL"/>
        </w:rPr>
        <w:t>K</w:t>
      </w:r>
      <w:r w:rsidRPr="004172A9">
        <w:rPr>
          <w:rFonts w:eastAsiaTheme="minorHAnsi" w:cs="Arial"/>
          <w:color w:val="000000"/>
          <w:szCs w:val="24"/>
          <w:lang w:eastAsia="nl-NL"/>
        </w:rPr>
        <w:t xml:space="preserve">ey features of </w:t>
      </w:r>
      <w:r w:rsidR="00EF73D4">
        <w:rPr>
          <w:rFonts w:eastAsiaTheme="minorHAnsi" w:cs="Arial"/>
          <w:color w:val="000000"/>
          <w:szCs w:val="24"/>
          <w:lang w:eastAsia="nl-NL"/>
        </w:rPr>
        <w:t xml:space="preserve">an </w:t>
      </w:r>
      <w:r w:rsidRPr="004172A9">
        <w:rPr>
          <w:rFonts w:eastAsiaTheme="minorHAnsi" w:cs="Arial"/>
          <w:color w:val="000000"/>
          <w:szCs w:val="24"/>
          <w:lang w:eastAsia="nl-NL"/>
        </w:rPr>
        <w:t xml:space="preserve">All Wales Repatriation Policy </w:t>
      </w:r>
      <w:r w:rsidR="007D1CF7">
        <w:rPr>
          <w:rFonts w:eastAsiaTheme="minorHAnsi" w:cs="Arial"/>
          <w:color w:val="000000"/>
          <w:szCs w:val="24"/>
          <w:lang w:eastAsia="nl-NL"/>
        </w:rPr>
        <w:t xml:space="preserve">will </w:t>
      </w:r>
      <w:r>
        <w:rPr>
          <w:rFonts w:eastAsiaTheme="minorHAnsi" w:cs="Arial"/>
          <w:color w:val="000000"/>
          <w:szCs w:val="24"/>
          <w:lang w:eastAsia="nl-NL"/>
        </w:rPr>
        <w:t xml:space="preserve">be </w:t>
      </w:r>
      <w:r w:rsidRPr="004172A9">
        <w:rPr>
          <w:rFonts w:eastAsiaTheme="minorHAnsi" w:cs="Arial"/>
          <w:color w:val="000000"/>
          <w:szCs w:val="24"/>
          <w:lang w:eastAsia="nl-NL"/>
        </w:rPr>
        <w:t xml:space="preserve">included. </w:t>
      </w:r>
    </w:p>
    <w:p w:rsidR="004172A9" w:rsidRPr="004172A9" w:rsidRDefault="004172A9" w:rsidP="00D40F52">
      <w:pPr>
        <w:autoSpaceDE w:val="0"/>
        <w:autoSpaceDN w:val="0"/>
        <w:adjustRightInd w:val="0"/>
        <w:spacing w:before="120" w:line="240" w:lineRule="atLeast"/>
        <w:ind w:left="720" w:hanging="720"/>
        <w:rPr>
          <w:rFonts w:eastAsiaTheme="minorHAnsi" w:cs="Arial"/>
          <w:color w:val="000000"/>
          <w:szCs w:val="24"/>
          <w:lang w:eastAsia="nl-NL"/>
        </w:rPr>
      </w:pPr>
      <w:r w:rsidRPr="004172A9">
        <w:rPr>
          <w:rFonts w:eastAsiaTheme="minorHAnsi" w:cs="Arial"/>
          <w:color w:val="000000"/>
          <w:szCs w:val="24"/>
          <w:lang w:eastAsia="nl-NL"/>
        </w:rPr>
        <w:t>5.</w:t>
      </w:r>
      <w:r w:rsidRPr="004172A9">
        <w:rPr>
          <w:rFonts w:eastAsiaTheme="minorHAnsi" w:cs="Arial"/>
          <w:color w:val="000000"/>
          <w:szCs w:val="24"/>
          <w:lang w:eastAsia="nl-NL"/>
        </w:rPr>
        <w:tab/>
      </w:r>
      <w:r>
        <w:rPr>
          <w:rFonts w:eastAsiaTheme="minorHAnsi" w:cs="Arial"/>
          <w:color w:val="000000"/>
          <w:szCs w:val="24"/>
          <w:lang w:eastAsia="nl-NL"/>
        </w:rPr>
        <w:t>The ODN</w:t>
      </w:r>
      <w:r w:rsidRPr="004172A9">
        <w:rPr>
          <w:rFonts w:eastAsiaTheme="minorHAnsi" w:cs="Arial"/>
          <w:color w:val="000000"/>
          <w:szCs w:val="24"/>
          <w:lang w:eastAsia="nl-NL"/>
        </w:rPr>
        <w:t xml:space="preserve"> is given operational authority within the escalation procedures for delayed transfer</w:t>
      </w:r>
      <w:r>
        <w:rPr>
          <w:rFonts w:eastAsiaTheme="minorHAnsi" w:cs="Arial"/>
          <w:color w:val="000000"/>
          <w:szCs w:val="24"/>
          <w:lang w:eastAsia="nl-NL"/>
        </w:rPr>
        <w:t>s of care</w:t>
      </w:r>
      <w:r w:rsidR="00EF73D4">
        <w:rPr>
          <w:rFonts w:eastAsiaTheme="minorHAnsi" w:cs="Arial"/>
          <w:color w:val="000000"/>
          <w:szCs w:val="24"/>
          <w:lang w:eastAsia="nl-NL"/>
        </w:rPr>
        <w:t>.</w:t>
      </w:r>
    </w:p>
    <w:p w:rsidR="004172A9" w:rsidRPr="000F782C" w:rsidRDefault="004172A9" w:rsidP="00EF73D4">
      <w:pPr>
        <w:rPr>
          <w:rFonts w:eastAsiaTheme="minorHAnsi"/>
          <w:lang w:eastAsia="nl-NL"/>
        </w:rPr>
      </w:pPr>
      <w:r w:rsidRPr="000F782C">
        <w:rPr>
          <w:rFonts w:eastAsiaTheme="minorHAnsi"/>
          <w:lang w:eastAsia="nl-NL"/>
        </w:rPr>
        <w:t>There will be an opportunity to pilot the policy before the network goes live.</w:t>
      </w:r>
    </w:p>
    <w:p w:rsidR="000F782C" w:rsidRDefault="000F782C" w:rsidP="00EF73D4">
      <w:pPr>
        <w:rPr>
          <w:rFonts w:eastAsiaTheme="minorHAnsi"/>
        </w:rPr>
      </w:pPr>
      <w:r w:rsidRPr="000F782C">
        <w:rPr>
          <w:rFonts w:eastAsiaTheme="minorHAnsi"/>
          <w:b/>
          <w:lang w:eastAsia="nl-NL"/>
        </w:rPr>
        <w:t>Rehabilitation services</w:t>
      </w:r>
      <w:r w:rsidRPr="000F782C">
        <w:rPr>
          <w:rFonts w:eastAsiaTheme="minorHAnsi"/>
          <w:lang w:eastAsia="nl-NL"/>
        </w:rPr>
        <w:t xml:space="preserve"> are vital to the care of patients following major trauma. </w:t>
      </w:r>
      <w:r w:rsidRPr="000F782C">
        <w:rPr>
          <w:rFonts w:eastAsiaTheme="minorHAnsi"/>
        </w:rPr>
        <w:t>Major trauma practitioners and rehabilitation coordinators will be new roles in the health boards and will be vital in ensurin</w:t>
      </w:r>
      <w:r w:rsidR="007D1CF7">
        <w:rPr>
          <w:rFonts w:eastAsiaTheme="minorHAnsi"/>
        </w:rPr>
        <w:t>g seamless care</w:t>
      </w:r>
      <w:r w:rsidRPr="000F782C">
        <w:rPr>
          <w:rFonts w:eastAsiaTheme="minorHAnsi"/>
        </w:rPr>
        <w:t xml:space="preserve"> and key points of contact for patients returning from specialist care to </w:t>
      </w:r>
      <w:r>
        <w:rPr>
          <w:rFonts w:eastAsiaTheme="minorHAnsi"/>
        </w:rPr>
        <w:t xml:space="preserve">a </w:t>
      </w:r>
      <w:r w:rsidRPr="000F782C">
        <w:rPr>
          <w:rFonts w:eastAsiaTheme="minorHAnsi"/>
        </w:rPr>
        <w:t xml:space="preserve">TU or </w:t>
      </w:r>
      <w:r>
        <w:rPr>
          <w:rFonts w:eastAsiaTheme="minorHAnsi"/>
        </w:rPr>
        <w:t xml:space="preserve">the </w:t>
      </w:r>
      <w:r w:rsidRPr="000F782C">
        <w:rPr>
          <w:rFonts w:eastAsiaTheme="minorHAnsi"/>
        </w:rPr>
        <w:t xml:space="preserve">community. A consultant in rehabilitation medicine will operate in </w:t>
      </w:r>
      <w:r w:rsidRPr="000F782C">
        <w:rPr>
          <w:rFonts w:eastAsiaTheme="minorHAnsi"/>
        </w:rPr>
        <w:lastRenderedPageBreak/>
        <w:t>each health board on a weekly basis, playing a key role in coordinating the team, managing complex patients and facilitating discharge.</w:t>
      </w:r>
      <w:r>
        <w:rPr>
          <w:rFonts w:eastAsiaTheme="minorHAnsi"/>
        </w:rPr>
        <w:t xml:space="preserve"> </w:t>
      </w:r>
      <w:r w:rsidRPr="000F782C">
        <w:rPr>
          <w:rFonts w:eastAsiaTheme="minorHAnsi"/>
        </w:rPr>
        <w:t xml:space="preserve">In </w:t>
      </w:r>
      <w:r w:rsidR="00EF73D4">
        <w:rPr>
          <w:rFonts w:eastAsiaTheme="minorHAnsi"/>
        </w:rPr>
        <w:t>Y</w:t>
      </w:r>
      <w:r w:rsidRPr="000F782C">
        <w:rPr>
          <w:rFonts w:eastAsiaTheme="minorHAnsi"/>
        </w:rPr>
        <w:t xml:space="preserve">ears </w:t>
      </w:r>
      <w:r w:rsidR="00EF73D4">
        <w:rPr>
          <w:rFonts w:eastAsiaTheme="minorHAnsi"/>
        </w:rPr>
        <w:t>2</w:t>
      </w:r>
      <w:r w:rsidR="00EF73D4" w:rsidRPr="000F782C">
        <w:rPr>
          <w:rFonts w:eastAsiaTheme="minorHAnsi"/>
        </w:rPr>
        <w:t xml:space="preserve"> </w:t>
      </w:r>
      <w:r w:rsidRPr="000F782C">
        <w:rPr>
          <w:rFonts w:eastAsiaTheme="minorHAnsi"/>
        </w:rPr>
        <w:t xml:space="preserve">and </w:t>
      </w:r>
      <w:r w:rsidR="00EF73D4">
        <w:rPr>
          <w:rFonts w:eastAsiaTheme="minorHAnsi"/>
        </w:rPr>
        <w:t>3</w:t>
      </w:r>
      <w:r w:rsidRPr="000F782C">
        <w:rPr>
          <w:rFonts w:eastAsiaTheme="minorHAnsi"/>
        </w:rPr>
        <w:t xml:space="preserve">, </w:t>
      </w:r>
      <w:r w:rsidR="00EF5E09">
        <w:rPr>
          <w:rFonts w:eastAsiaTheme="minorHAnsi"/>
        </w:rPr>
        <w:t xml:space="preserve">and subject to approval of additional business cases, </w:t>
      </w:r>
      <w:r w:rsidRPr="000F782C">
        <w:rPr>
          <w:rFonts w:eastAsiaTheme="minorHAnsi"/>
        </w:rPr>
        <w:t>there will be further enhancement of local and community based rehabilitation including core therapy roles as well as some specialist roles, providing both in-reach and out-rea</w:t>
      </w:r>
      <w:r>
        <w:rPr>
          <w:rFonts w:eastAsiaTheme="minorHAnsi"/>
        </w:rPr>
        <w:t xml:space="preserve">ch services. </w:t>
      </w:r>
      <w:r w:rsidRPr="000F782C">
        <w:rPr>
          <w:rFonts w:eastAsiaTheme="minorHAnsi"/>
        </w:rPr>
        <w:t xml:space="preserve">For complex patients who return from specialist care (e.g. traumatic brain injury, spinal injuries), a training and education programme for medical and nursing staff </w:t>
      </w:r>
      <w:r w:rsidR="007D1CF7">
        <w:rPr>
          <w:rFonts w:eastAsiaTheme="minorHAnsi"/>
        </w:rPr>
        <w:t xml:space="preserve">will </w:t>
      </w:r>
      <w:r>
        <w:rPr>
          <w:rFonts w:eastAsiaTheme="minorHAnsi"/>
        </w:rPr>
        <w:t xml:space="preserve">ensure </w:t>
      </w:r>
      <w:r w:rsidRPr="000F782C">
        <w:rPr>
          <w:rFonts w:eastAsiaTheme="minorHAnsi"/>
        </w:rPr>
        <w:t xml:space="preserve">the skill set of the rehabilitation multidisciplinary team </w:t>
      </w:r>
      <w:r>
        <w:rPr>
          <w:rFonts w:eastAsiaTheme="minorHAnsi"/>
        </w:rPr>
        <w:t xml:space="preserve">at </w:t>
      </w:r>
      <w:r w:rsidRPr="000F782C">
        <w:rPr>
          <w:rFonts w:eastAsiaTheme="minorHAnsi"/>
        </w:rPr>
        <w:t>TU</w:t>
      </w:r>
      <w:r>
        <w:rPr>
          <w:rFonts w:eastAsiaTheme="minorHAnsi"/>
        </w:rPr>
        <w:t>s</w:t>
      </w:r>
      <w:r w:rsidRPr="000F782C">
        <w:rPr>
          <w:rFonts w:eastAsiaTheme="minorHAnsi"/>
        </w:rPr>
        <w:t xml:space="preserve"> will be identical to the skill set of that based at the MTC.</w:t>
      </w:r>
    </w:p>
    <w:p w:rsidR="00D01DBA" w:rsidRPr="005F3E1B" w:rsidRDefault="000F782C" w:rsidP="00D40F52">
      <w:pPr>
        <w:rPr>
          <w:rFonts w:eastAsiaTheme="minorHAnsi" w:cs="Arial"/>
          <w:kern w:val="12"/>
        </w:rPr>
      </w:pPr>
      <w:r w:rsidRPr="001220AC">
        <w:rPr>
          <w:rFonts w:eastAsiaTheme="minorHAnsi" w:cs="Arial"/>
          <w:b/>
          <w:kern w:val="12"/>
        </w:rPr>
        <w:t>Prevention</w:t>
      </w:r>
      <w:r w:rsidR="001220AC">
        <w:rPr>
          <w:rFonts w:eastAsiaTheme="minorHAnsi" w:cs="Arial"/>
          <w:kern w:val="12"/>
        </w:rPr>
        <w:t xml:space="preserve"> is an essential component of an inclusive major trauma system</w:t>
      </w:r>
      <w:r w:rsidR="00A33824">
        <w:rPr>
          <w:rFonts w:eastAsiaTheme="minorHAnsi" w:cs="Arial"/>
          <w:kern w:val="12"/>
        </w:rPr>
        <w:t xml:space="preserve"> and the network will be able to make a significant contribution to injury prevention programmes through data sharing, research and educational initiatives</w:t>
      </w:r>
      <w:r w:rsidR="001220AC">
        <w:rPr>
          <w:rFonts w:eastAsiaTheme="minorHAnsi" w:cs="Arial"/>
          <w:kern w:val="12"/>
        </w:rPr>
        <w:t xml:space="preserve">. The ODN will be responsible for ensuring attention to prevention activities and the benefits realisation plan </w:t>
      </w:r>
      <w:r w:rsidR="00256CEB">
        <w:rPr>
          <w:rFonts w:eastAsiaTheme="minorHAnsi" w:cs="Arial"/>
          <w:kern w:val="12"/>
        </w:rPr>
        <w:t xml:space="preserve">described in the PBC </w:t>
      </w:r>
      <w:r w:rsidR="001220AC">
        <w:rPr>
          <w:rFonts w:eastAsiaTheme="minorHAnsi" w:cs="Arial"/>
          <w:kern w:val="12"/>
        </w:rPr>
        <w:t>commits the network to the development of an injury prevention strategy</w:t>
      </w:r>
      <w:r w:rsidR="00EF73D4">
        <w:rPr>
          <w:rFonts w:eastAsiaTheme="minorHAnsi" w:cs="Arial"/>
          <w:kern w:val="12"/>
        </w:rPr>
        <w:t>,</w:t>
      </w:r>
      <w:r w:rsidR="001220AC">
        <w:rPr>
          <w:rFonts w:eastAsiaTheme="minorHAnsi" w:cs="Arial"/>
          <w:kern w:val="12"/>
        </w:rPr>
        <w:t xml:space="preserve"> in partnership with Public Health Wales.</w:t>
      </w:r>
      <w:r w:rsidR="001220AC" w:rsidRPr="003B2FBC">
        <w:rPr>
          <w:rFonts w:asciiTheme="minorHAnsi" w:eastAsiaTheme="minorHAnsi" w:hAnsiTheme="minorHAnsi"/>
        </w:rPr>
        <w:t xml:space="preserve"> </w:t>
      </w:r>
    </w:p>
    <w:p w:rsidR="001A2A96" w:rsidRDefault="00EF5E09" w:rsidP="00533F46">
      <w:pPr>
        <w:pStyle w:val="Heading1"/>
      </w:pPr>
      <w:r>
        <w:t xml:space="preserve">Network </w:t>
      </w:r>
      <w:r w:rsidR="001A2A96">
        <w:t>Workforce</w:t>
      </w:r>
    </w:p>
    <w:p w:rsidR="001A2A96" w:rsidRDefault="006A3FED" w:rsidP="00EF73D4">
      <w:r w:rsidRPr="006A3FED">
        <w:t xml:space="preserve">The </w:t>
      </w:r>
      <w:r w:rsidR="00EF5E09">
        <w:t xml:space="preserve">PBC identifies significant additional workforce requirements, the majority of which will work within the MTC. This </w:t>
      </w:r>
      <w:r w:rsidRPr="006A3FED">
        <w:t>require</w:t>
      </w:r>
      <w:r w:rsidR="00EF5E09">
        <w:t>s</w:t>
      </w:r>
      <w:r w:rsidR="00D40F52">
        <w:t xml:space="preserve"> </w:t>
      </w:r>
      <w:r w:rsidR="00EC666A" w:rsidRPr="006A3FED">
        <w:t>collaborati</w:t>
      </w:r>
      <w:r w:rsidR="00EC666A">
        <w:t>on</w:t>
      </w:r>
      <w:r w:rsidR="00EF5E09">
        <w:t xml:space="preserve"> with</w:t>
      </w:r>
      <w:r w:rsidR="00EC666A">
        <w:t>in</w:t>
      </w:r>
      <w:r w:rsidR="00EF5E09">
        <w:t xml:space="preserve"> system-wide arrangements</w:t>
      </w:r>
      <w:r w:rsidRPr="006A3FED">
        <w:t xml:space="preserve">. The </w:t>
      </w:r>
      <w:r w:rsidR="00EF5E09">
        <w:t xml:space="preserve">network has developed workforce principles to mitigate the risk of destabilising services as a consequence of establishing the MTC. These principles include </w:t>
      </w:r>
      <w:r w:rsidRPr="006A3FED">
        <w:t xml:space="preserve">shared job plans, portfolio roles </w:t>
      </w:r>
      <w:r w:rsidR="00EF5E09">
        <w:t>and rotational posts across the network.</w:t>
      </w:r>
      <w:r w:rsidRPr="006A3FED">
        <w:t xml:space="preserve"> </w:t>
      </w:r>
    </w:p>
    <w:p w:rsidR="00EF5E09" w:rsidRDefault="00EF5E09" w:rsidP="00EF5E09">
      <w:pPr>
        <w:pStyle w:val="NoSpacing"/>
      </w:pPr>
    </w:p>
    <w:tbl>
      <w:tblPr>
        <w:tblW w:w="0" w:type="auto"/>
        <w:jc w:val="center"/>
        <w:tblCellMar>
          <w:left w:w="0" w:type="dxa"/>
          <w:right w:w="0" w:type="dxa"/>
        </w:tblCellMar>
        <w:tblLook w:val="04A0" w:firstRow="1" w:lastRow="0" w:firstColumn="1" w:lastColumn="0" w:noHBand="0" w:noVBand="1"/>
      </w:tblPr>
      <w:tblGrid>
        <w:gridCol w:w="6227"/>
        <w:gridCol w:w="1276"/>
      </w:tblGrid>
      <w:tr w:rsidR="001A2A96" w:rsidRPr="001A2A96" w:rsidTr="00D40F52">
        <w:trPr>
          <w:jc w:val="center"/>
        </w:trPr>
        <w:tc>
          <w:tcPr>
            <w:tcW w:w="622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left"/>
              <w:rPr>
                <w:rFonts w:ascii="Calibri" w:eastAsia="Calibri" w:hAnsi="Calibri" w:cs="Calibri"/>
                <w:b/>
                <w:bCs/>
                <w:sz w:val="22"/>
                <w:szCs w:val="22"/>
                <w:lang w:eastAsia="en-GB"/>
              </w:rPr>
            </w:pPr>
            <w:r w:rsidRPr="001A2A96">
              <w:rPr>
                <w:rFonts w:ascii="Calibri" w:eastAsia="Calibri" w:hAnsi="Calibri" w:cs="Calibri"/>
                <w:b/>
                <w:bCs/>
                <w:sz w:val="22"/>
                <w:szCs w:val="22"/>
              </w:rPr>
              <w:t>Staff Group</w:t>
            </w:r>
          </w:p>
        </w:tc>
        <w:tc>
          <w:tcPr>
            <w:tcW w:w="1276"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center"/>
              <w:rPr>
                <w:rFonts w:ascii="Calibri" w:eastAsia="Calibri" w:hAnsi="Calibri" w:cs="Calibri"/>
                <w:b/>
                <w:bCs/>
                <w:sz w:val="22"/>
                <w:szCs w:val="22"/>
              </w:rPr>
            </w:pPr>
            <w:r w:rsidRPr="001A2A96">
              <w:rPr>
                <w:rFonts w:ascii="Calibri" w:eastAsia="Calibri" w:hAnsi="Calibri" w:cs="Calibri"/>
                <w:b/>
                <w:bCs/>
                <w:sz w:val="22"/>
                <w:szCs w:val="22"/>
              </w:rPr>
              <w:t>WTE</w:t>
            </w:r>
          </w:p>
        </w:tc>
      </w:tr>
      <w:tr w:rsidR="001A2A96" w:rsidRPr="001A2A96" w:rsidTr="00D40F52">
        <w:trPr>
          <w:jc w:val="center"/>
        </w:trPr>
        <w:tc>
          <w:tcPr>
            <w:tcW w:w="622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left"/>
              <w:rPr>
                <w:rFonts w:ascii="Calibri" w:eastAsia="Calibri" w:hAnsi="Calibri" w:cs="Calibri"/>
                <w:sz w:val="22"/>
                <w:szCs w:val="22"/>
              </w:rPr>
            </w:pPr>
            <w:r w:rsidRPr="001A2A96">
              <w:rPr>
                <w:rFonts w:ascii="Calibri" w:eastAsia="Calibri" w:hAnsi="Calibri" w:cs="Calibri"/>
                <w:sz w:val="22"/>
                <w:szCs w:val="22"/>
              </w:rPr>
              <w:t>Medical Staff</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center"/>
              <w:rPr>
                <w:rFonts w:ascii="Calibri" w:eastAsia="Calibri" w:hAnsi="Calibri" w:cs="Calibri"/>
                <w:sz w:val="22"/>
                <w:szCs w:val="22"/>
              </w:rPr>
            </w:pPr>
            <w:r w:rsidRPr="001A2A96">
              <w:rPr>
                <w:rFonts w:ascii="Calibri" w:eastAsia="Calibri" w:hAnsi="Calibri" w:cs="Calibri"/>
                <w:sz w:val="22"/>
                <w:szCs w:val="22"/>
              </w:rPr>
              <w:t>43.3</w:t>
            </w:r>
          </w:p>
        </w:tc>
      </w:tr>
      <w:tr w:rsidR="001A2A96" w:rsidRPr="001A2A96" w:rsidTr="00D40F52">
        <w:trPr>
          <w:jc w:val="center"/>
        </w:trPr>
        <w:tc>
          <w:tcPr>
            <w:tcW w:w="622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1A2A96" w:rsidRPr="001A2A96" w:rsidRDefault="001A2A96" w:rsidP="00EF5E09">
            <w:pPr>
              <w:spacing w:before="0"/>
              <w:jc w:val="left"/>
              <w:rPr>
                <w:rFonts w:ascii="Calibri" w:eastAsia="Calibri" w:hAnsi="Calibri" w:cs="Calibri"/>
                <w:sz w:val="22"/>
                <w:szCs w:val="22"/>
              </w:rPr>
            </w:pPr>
            <w:r w:rsidRPr="001A2A96">
              <w:rPr>
                <w:rFonts w:ascii="Calibri" w:eastAsia="Calibri" w:hAnsi="Calibri" w:cs="Calibri"/>
                <w:sz w:val="22"/>
                <w:szCs w:val="22"/>
              </w:rPr>
              <w:t>H</w:t>
            </w:r>
            <w:r w:rsidR="00EF5E09">
              <w:rPr>
                <w:rFonts w:ascii="Calibri" w:eastAsia="Calibri" w:hAnsi="Calibri" w:cs="Calibri"/>
                <w:sz w:val="22"/>
                <w:szCs w:val="22"/>
              </w:rPr>
              <w:t>ealthcare Support Workers</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center"/>
              <w:rPr>
                <w:rFonts w:ascii="Calibri" w:eastAsia="Calibri" w:hAnsi="Calibri" w:cs="Calibri"/>
                <w:sz w:val="22"/>
                <w:szCs w:val="22"/>
              </w:rPr>
            </w:pPr>
            <w:r w:rsidRPr="001A2A96">
              <w:rPr>
                <w:rFonts w:ascii="Calibri" w:eastAsia="Calibri" w:hAnsi="Calibri" w:cs="Calibri"/>
                <w:sz w:val="22"/>
                <w:szCs w:val="22"/>
              </w:rPr>
              <w:t>37.65</w:t>
            </w:r>
          </w:p>
        </w:tc>
      </w:tr>
      <w:tr w:rsidR="001A2A96" w:rsidRPr="001A2A96" w:rsidTr="00D40F52">
        <w:trPr>
          <w:jc w:val="center"/>
        </w:trPr>
        <w:tc>
          <w:tcPr>
            <w:tcW w:w="622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left"/>
              <w:rPr>
                <w:rFonts w:ascii="Calibri" w:eastAsia="Calibri" w:hAnsi="Calibri" w:cs="Calibri"/>
                <w:sz w:val="22"/>
                <w:szCs w:val="22"/>
              </w:rPr>
            </w:pPr>
            <w:r w:rsidRPr="001A2A96">
              <w:rPr>
                <w:rFonts w:ascii="Calibri" w:eastAsia="Calibri" w:hAnsi="Calibri" w:cs="Calibri"/>
                <w:sz w:val="22"/>
                <w:szCs w:val="22"/>
              </w:rPr>
              <w:t>Registered Nurses</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center"/>
              <w:rPr>
                <w:rFonts w:ascii="Calibri" w:eastAsia="Calibri" w:hAnsi="Calibri" w:cs="Calibri"/>
                <w:sz w:val="22"/>
                <w:szCs w:val="22"/>
              </w:rPr>
            </w:pPr>
            <w:r w:rsidRPr="001A2A96">
              <w:rPr>
                <w:rFonts w:ascii="Calibri" w:eastAsia="Calibri" w:hAnsi="Calibri" w:cs="Calibri"/>
                <w:sz w:val="22"/>
                <w:szCs w:val="22"/>
              </w:rPr>
              <w:t>85</w:t>
            </w:r>
          </w:p>
        </w:tc>
      </w:tr>
      <w:tr w:rsidR="001A2A96" w:rsidRPr="001A2A96" w:rsidTr="00D40F52">
        <w:trPr>
          <w:jc w:val="center"/>
        </w:trPr>
        <w:tc>
          <w:tcPr>
            <w:tcW w:w="622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1A2A96" w:rsidRPr="001A2A96" w:rsidRDefault="001A2A96" w:rsidP="00EC666A">
            <w:pPr>
              <w:spacing w:before="0"/>
              <w:jc w:val="left"/>
              <w:rPr>
                <w:rFonts w:ascii="Calibri" w:eastAsia="Calibri" w:hAnsi="Calibri" w:cs="Calibri"/>
                <w:sz w:val="22"/>
                <w:szCs w:val="22"/>
              </w:rPr>
            </w:pPr>
            <w:r w:rsidRPr="001A2A96">
              <w:rPr>
                <w:rFonts w:ascii="Calibri" w:eastAsia="Calibri" w:hAnsi="Calibri" w:cs="Calibri"/>
                <w:sz w:val="22"/>
                <w:szCs w:val="22"/>
              </w:rPr>
              <w:t>A</w:t>
            </w:r>
            <w:r w:rsidR="00EF5E09">
              <w:rPr>
                <w:rFonts w:ascii="Calibri" w:eastAsia="Calibri" w:hAnsi="Calibri" w:cs="Calibri"/>
                <w:sz w:val="22"/>
                <w:szCs w:val="22"/>
              </w:rPr>
              <w:t>llied Health Professionals</w:t>
            </w:r>
            <w:r w:rsidRPr="001A2A96">
              <w:rPr>
                <w:rFonts w:ascii="Calibri" w:eastAsia="Calibri" w:hAnsi="Calibri" w:cs="Calibri"/>
                <w:sz w:val="22"/>
                <w:szCs w:val="22"/>
              </w:rPr>
              <w:t xml:space="preserve">, Scientists </w:t>
            </w:r>
            <w:r w:rsidR="00EC666A">
              <w:rPr>
                <w:rFonts w:ascii="Calibri" w:eastAsia="Calibri" w:hAnsi="Calibri" w:cs="Calibri"/>
                <w:sz w:val="22"/>
                <w:szCs w:val="22"/>
              </w:rPr>
              <w:t>and</w:t>
            </w:r>
            <w:r w:rsidR="00EC666A" w:rsidRPr="001A2A96">
              <w:rPr>
                <w:rFonts w:ascii="Calibri" w:eastAsia="Calibri" w:hAnsi="Calibri" w:cs="Calibri"/>
                <w:sz w:val="22"/>
                <w:szCs w:val="22"/>
              </w:rPr>
              <w:t xml:space="preserve"> </w:t>
            </w:r>
            <w:r w:rsidRPr="001A2A96">
              <w:rPr>
                <w:rFonts w:ascii="Calibri" w:eastAsia="Calibri" w:hAnsi="Calibri" w:cs="Calibri"/>
                <w:sz w:val="22"/>
                <w:szCs w:val="22"/>
              </w:rPr>
              <w:t>Tech</w:t>
            </w:r>
            <w:r w:rsidR="00EF5E09">
              <w:rPr>
                <w:rFonts w:ascii="Calibri" w:eastAsia="Calibri" w:hAnsi="Calibri" w:cs="Calibri"/>
                <w:sz w:val="22"/>
                <w:szCs w:val="22"/>
              </w:rPr>
              <w:t>nician</w:t>
            </w:r>
            <w:r w:rsidRPr="001A2A96">
              <w:rPr>
                <w:rFonts w:ascii="Calibri" w:eastAsia="Calibri" w:hAnsi="Calibri" w:cs="Calibri"/>
                <w:sz w:val="22"/>
                <w:szCs w:val="22"/>
              </w:rPr>
              <w:t>s</w:t>
            </w:r>
            <w:r w:rsidR="00EF5E09">
              <w:rPr>
                <w:rFonts w:ascii="Calibri" w:eastAsia="Calibri" w:hAnsi="Calibri" w:cs="Calibri"/>
                <w:sz w:val="22"/>
                <w:szCs w:val="22"/>
              </w:rPr>
              <w:t xml:space="preserve"> </w:t>
            </w:r>
            <w:r w:rsidRPr="001A2A96">
              <w:rPr>
                <w:rFonts w:ascii="Calibri" w:eastAsia="Calibri" w:hAnsi="Calibri" w:cs="Calibri"/>
                <w:sz w:val="22"/>
                <w:szCs w:val="22"/>
              </w:rPr>
              <w:t>etc.</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center"/>
              <w:rPr>
                <w:rFonts w:ascii="Calibri" w:eastAsia="Calibri" w:hAnsi="Calibri" w:cs="Calibri"/>
                <w:sz w:val="22"/>
                <w:szCs w:val="22"/>
              </w:rPr>
            </w:pPr>
            <w:r w:rsidRPr="001A2A96">
              <w:rPr>
                <w:rFonts w:ascii="Calibri" w:eastAsia="Calibri" w:hAnsi="Calibri" w:cs="Calibri"/>
                <w:sz w:val="22"/>
                <w:szCs w:val="22"/>
              </w:rPr>
              <w:t>27.5</w:t>
            </w:r>
          </w:p>
        </w:tc>
      </w:tr>
      <w:tr w:rsidR="001A2A96" w:rsidRPr="001A2A96" w:rsidTr="00D40F52">
        <w:trPr>
          <w:jc w:val="center"/>
        </w:trPr>
        <w:tc>
          <w:tcPr>
            <w:tcW w:w="622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left"/>
              <w:rPr>
                <w:rFonts w:ascii="Calibri" w:eastAsia="Calibri" w:hAnsi="Calibri" w:cs="Calibri"/>
                <w:sz w:val="22"/>
                <w:szCs w:val="22"/>
              </w:rPr>
            </w:pPr>
            <w:r w:rsidRPr="001A2A96">
              <w:rPr>
                <w:rFonts w:ascii="Calibri" w:eastAsia="Calibri" w:hAnsi="Calibri" w:cs="Calibri"/>
                <w:sz w:val="22"/>
                <w:szCs w:val="22"/>
              </w:rPr>
              <w:t>Admin</w:t>
            </w:r>
            <w:r w:rsidR="00EC666A">
              <w:rPr>
                <w:rFonts w:ascii="Calibri" w:eastAsia="Calibri" w:hAnsi="Calibri" w:cs="Calibri"/>
                <w:sz w:val="22"/>
                <w:szCs w:val="22"/>
              </w:rPr>
              <w:t>istrative</w:t>
            </w:r>
            <w:r w:rsidRPr="001A2A96">
              <w:rPr>
                <w:rFonts w:ascii="Calibri" w:eastAsia="Calibri" w:hAnsi="Calibri" w:cs="Calibri"/>
                <w:sz w:val="22"/>
                <w:szCs w:val="22"/>
              </w:rPr>
              <w:t xml:space="preserve"> and Clerical</w:t>
            </w:r>
            <w:r w:rsidR="00EC666A">
              <w:rPr>
                <w:rFonts w:ascii="Calibri" w:eastAsia="Calibri" w:hAnsi="Calibri" w:cs="Calibri"/>
                <w:sz w:val="22"/>
                <w:szCs w:val="22"/>
              </w:rPr>
              <w:t xml:space="preserve"> staff</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center"/>
              <w:rPr>
                <w:rFonts w:ascii="Calibri" w:eastAsia="Calibri" w:hAnsi="Calibri" w:cs="Calibri"/>
                <w:sz w:val="22"/>
                <w:szCs w:val="22"/>
              </w:rPr>
            </w:pPr>
            <w:r w:rsidRPr="001A2A96">
              <w:rPr>
                <w:rFonts w:ascii="Calibri" w:eastAsia="Calibri" w:hAnsi="Calibri" w:cs="Calibri"/>
                <w:sz w:val="22"/>
                <w:szCs w:val="22"/>
              </w:rPr>
              <w:t>15</w:t>
            </w:r>
          </w:p>
        </w:tc>
      </w:tr>
      <w:tr w:rsidR="001A2A96" w:rsidRPr="001A2A96" w:rsidTr="00D40F52">
        <w:trPr>
          <w:jc w:val="center"/>
        </w:trPr>
        <w:tc>
          <w:tcPr>
            <w:tcW w:w="622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left"/>
              <w:rPr>
                <w:rFonts w:ascii="Calibri" w:eastAsia="Calibri" w:hAnsi="Calibri" w:cs="Calibri"/>
                <w:b/>
                <w:bCs/>
                <w:sz w:val="22"/>
                <w:szCs w:val="22"/>
              </w:rPr>
            </w:pPr>
            <w:r w:rsidRPr="001A2A96">
              <w:rPr>
                <w:rFonts w:ascii="Calibri" w:eastAsia="Calibri" w:hAnsi="Calibri" w:cs="Calibri"/>
                <w:b/>
                <w:bCs/>
                <w:sz w:val="22"/>
                <w:szCs w:val="22"/>
              </w:rPr>
              <w:t xml:space="preserve">Total </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1A2A96" w:rsidRPr="001A2A96" w:rsidRDefault="001A2A96" w:rsidP="001A2A96">
            <w:pPr>
              <w:spacing w:before="0"/>
              <w:jc w:val="center"/>
              <w:rPr>
                <w:rFonts w:ascii="Calibri" w:eastAsia="Calibri" w:hAnsi="Calibri" w:cs="Calibri"/>
                <w:b/>
                <w:bCs/>
                <w:sz w:val="22"/>
                <w:szCs w:val="22"/>
              </w:rPr>
            </w:pPr>
            <w:r w:rsidRPr="001A2A96">
              <w:rPr>
                <w:rFonts w:ascii="Calibri" w:eastAsia="Calibri" w:hAnsi="Calibri" w:cs="Calibri"/>
                <w:b/>
                <w:bCs/>
                <w:sz w:val="22"/>
                <w:szCs w:val="22"/>
              </w:rPr>
              <w:t>208.45</w:t>
            </w:r>
          </w:p>
        </w:tc>
      </w:tr>
    </w:tbl>
    <w:p w:rsidR="00533F46" w:rsidRDefault="00503F88" w:rsidP="00533F46">
      <w:pPr>
        <w:pStyle w:val="Heading1"/>
      </w:pPr>
      <w:r>
        <w:t>Revenue and Capital Costs</w:t>
      </w:r>
    </w:p>
    <w:p w:rsidR="00256CEB" w:rsidRDefault="00256CEB" w:rsidP="00D40F52">
      <w:pPr>
        <w:rPr>
          <w:rStyle w:val="SubtitleChar"/>
          <w:rFonts w:eastAsiaTheme="minorHAnsi"/>
        </w:rPr>
      </w:pPr>
      <w:r w:rsidRPr="00256CEB">
        <w:rPr>
          <w:rStyle w:val="SubtitleChar"/>
          <w:rFonts w:eastAsiaTheme="minorHAnsi"/>
        </w:rPr>
        <w:t xml:space="preserve">The totality of the revenue and capital costs included in the </w:t>
      </w:r>
      <w:r>
        <w:rPr>
          <w:rStyle w:val="SubtitleChar"/>
          <w:rFonts w:eastAsiaTheme="minorHAnsi"/>
        </w:rPr>
        <w:t xml:space="preserve">PBC </w:t>
      </w:r>
      <w:r w:rsidRPr="00256CEB">
        <w:rPr>
          <w:rStyle w:val="SubtitleChar"/>
          <w:rFonts w:eastAsiaTheme="minorHAnsi"/>
        </w:rPr>
        <w:t xml:space="preserve">is set out in the tables below. This has been informed by significant scrutiny </w:t>
      </w:r>
      <w:r>
        <w:rPr>
          <w:rStyle w:val="SubtitleChar"/>
          <w:rFonts w:eastAsiaTheme="minorHAnsi"/>
        </w:rPr>
        <w:t xml:space="preserve">of the network requirements </w:t>
      </w:r>
      <w:r w:rsidRPr="00256CEB">
        <w:rPr>
          <w:rStyle w:val="SubtitleChar"/>
          <w:rFonts w:eastAsiaTheme="minorHAnsi"/>
        </w:rPr>
        <w:t xml:space="preserve">through the programme arrangements and, also, independently through clinical peer review and Gateway </w:t>
      </w:r>
      <w:r w:rsidR="00EC666A">
        <w:rPr>
          <w:rStyle w:val="SubtitleChar"/>
          <w:rFonts w:eastAsiaTheme="minorHAnsi"/>
        </w:rPr>
        <w:t>R</w:t>
      </w:r>
      <w:r w:rsidRPr="00256CEB">
        <w:rPr>
          <w:rStyle w:val="SubtitleChar"/>
          <w:rFonts w:eastAsiaTheme="minorHAnsi"/>
        </w:rPr>
        <w:t xml:space="preserve">eviews. Learning lessons from the establishment of major trauma networks in other parts of the UK has been of particular importance. This has informed the scale of the MTC requirements and also the enabling requirements for the pre-hospital services, trauma units and the rehabilitation pathway. This will ensure the maximum benefit for the most seriously injured patients, the majority of whom will go to the MTC. There are some elements of the MTC </w:t>
      </w:r>
      <w:r w:rsidRPr="00256CEB">
        <w:rPr>
          <w:rStyle w:val="SubtitleChar"/>
          <w:rFonts w:eastAsiaTheme="minorHAnsi"/>
        </w:rPr>
        <w:lastRenderedPageBreak/>
        <w:t>case that are phased and, also, the resource requirements for the TUs reflect a more phased approach.</w:t>
      </w:r>
    </w:p>
    <w:p w:rsidR="00067849" w:rsidRDefault="00067849" w:rsidP="00067849">
      <w:pPr>
        <w:pStyle w:val="Caption"/>
        <w:spacing w:before="240"/>
        <w:rPr>
          <w:rStyle w:val="SubtitleChar"/>
          <w:rFonts w:eastAsiaTheme="minorHAnsi"/>
        </w:rPr>
      </w:pPr>
      <w:r>
        <w:rPr>
          <w:rStyle w:val="SubtitleChar"/>
          <w:rFonts w:eastAsiaTheme="minorHAnsi"/>
        </w:rPr>
        <w:t>Summary of revenue costs</w:t>
      </w:r>
    </w:p>
    <w:tbl>
      <w:tblPr>
        <w:tblW w:w="9085" w:type="dxa"/>
        <w:tblLook w:val="04A0" w:firstRow="1" w:lastRow="0" w:firstColumn="1" w:lastColumn="0" w:noHBand="0" w:noVBand="1"/>
      </w:tblPr>
      <w:tblGrid>
        <w:gridCol w:w="3141"/>
        <w:gridCol w:w="1208"/>
        <w:gridCol w:w="1208"/>
        <w:gridCol w:w="1208"/>
        <w:gridCol w:w="1208"/>
        <w:gridCol w:w="1208"/>
      </w:tblGrid>
      <w:tr w:rsidR="00533F46" w:rsidRPr="00487A37" w:rsidTr="00256CEB">
        <w:trPr>
          <w:trHeight w:val="290"/>
        </w:trPr>
        <w:tc>
          <w:tcPr>
            <w:tcW w:w="3141" w:type="dxa"/>
            <w:tcBorders>
              <w:top w:val="nil"/>
              <w:left w:val="nil"/>
              <w:bottom w:val="nil"/>
              <w:right w:val="nil"/>
            </w:tcBorders>
            <w:shd w:val="clear" w:color="auto" w:fill="auto"/>
            <w:noWrap/>
            <w:vAlign w:val="bottom"/>
            <w:hideMark/>
          </w:tcPr>
          <w:p w:rsidR="00533F46" w:rsidRPr="00487A37" w:rsidRDefault="00533F46" w:rsidP="00067849">
            <w:pPr>
              <w:spacing w:before="0"/>
              <w:jc w:val="center"/>
              <w:rPr>
                <w:rFonts w:cstheme="minorHAnsi"/>
                <w:sz w:val="20"/>
              </w:rPr>
            </w:pPr>
          </w:p>
        </w:tc>
        <w:tc>
          <w:tcPr>
            <w:tcW w:w="11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2019/20</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2020/21</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2021/22</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2022/23</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2023/24</w:t>
            </w:r>
          </w:p>
        </w:tc>
      </w:tr>
      <w:tr w:rsidR="00533F46" w:rsidRPr="00487A37" w:rsidTr="00256CEB">
        <w:trPr>
          <w:trHeight w:val="290"/>
        </w:trPr>
        <w:tc>
          <w:tcPr>
            <w:tcW w:w="3141" w:type="dxa"/>
            <w:tcBorders>
              <w:top w:val="nil"/>
              <w:left w:val="nil"/>
              <w:bottom w:val="nil"/>
              <w:right w:val="nil"/>
            </w:tcBorders>
            <w:shd w:val="clear" w:color="auto" w:fill="auto"/>
            <w:noWrap/>
            <w:vAlign w:val="bottom"/>
            <w:hideMark/>
          </w:tcPr>
          <w:p w:rsidR="00533F46" w:rsidRPr="00487A37" w:rsidRDefault="00533F46" w:rsidP="00067849">
            <w:pPr>
              <w:spacing w:before="0"/>
              <w:jc w:val="center"/>
              <w:rPr>
                <w:rFonts w:cstheme="minorHAnsi"/>
                <w:b/>
                <w:bCs/>
                <w:color w:val="000000"/>
                <w:sz w:val="20"/>
              </w:rPr>
            </w:pPr>
          </w:p>
        </w:tc>
        <w:tc>
          <w:tcPr>
            <w:tcW w:w="1188" w:type="dxa"/>
            <w:tcBorders>
              <w:top w:val="nil"/>
              <w:left w:val="single" w:sz="4" w:space="0" w:color="auto"/>
              <w:bottom w:val="nil"/>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£000s</w:t>
            </w:r>
          </w:p>
        </w:tc>
        <w:tc>
          <w:tcPr>
            <w:tcW w:w="1189" w:type="dxa"/>
            <w:tcBorders>
              <w:top w:val="nil"/>
              <w:left w:val="nil"/>
              <w:bottom w:val="nil"/>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£000s</w:t>
            </w:r>
          </w:p>
        </w:tc>
        <w:tc>
          <w:tcPr>
            <w:tcW w:w="1189" w:type="dxa"/>
            <w:tcBorders>
              <w:top w:val="nil"/>
              <w:left w:val="nil"/>
              <w:bottom w:val="nil"/>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£000s</w:t>
            </w:r>
          </w:p>
        </w:tc>
        <w:tc>
          <w:tcPr>
            <w:tcW w:w="1189" w:type="dxa"/>
            <w:tcBorders>
              <w:top w:val="nil"/>
              <w:left w:val="nil"/>
              <w:bottom w:val="nil"/>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£000s</w:t>
            </w:r>
          </w:p>
        </w:tc>
        <w:tc>
          <w:tcPr>
            <w:tcW w:w="1189" w:type="dxa"/>
            <w:tcBorders>
              <w:top w:val="nil"/>
              <w:left w:val="nil"/>
              <w:bottom w:val="nil"/>
              <w:right w:val="single" w:sz="4" w:space="0" w:color="auto"/>
            </w:tcBorders>
            <w:shd w:val="clear" w:color="auto" w:fill="auto"/>
            <w:noWrap/>
            <w:vAlign w:val="center"/>
            <w:hideMark/>
          </w:tcPr>
          <w:p w:rsidR="00533F46" w:rsidRPr="00487A37" w:rsidRDefault="00533F46" w:rsidP="00067849">
            <w:pPr>
              <w:spacing w:before="0"/>
              <w:jc w:val="center"/>
              <w:rPr>
                <w:rFonts w:cstheme="minorHAnsi"/>
                <w:b/>
                <w:bCs/>
                <w:color w:val="000000"/>
                <w:sz w:val="20"/>
              </w:rPr>
            </w:pPr>
            <w:r w:rsidRPr="00487A37">
              <w:rPr>
                <w:rFonts w:cstheme="minorHAnsi"/>
                <w:b/>
                <w:bCs/>
                <w:color w:val="000000"/>
                <w:sz w:val="20"/>
              </w:rPr>
              <w:t>£000s</w:t>
            </w:r>
          </w:p>
        </w:tc>
      </w:tr>
      <w:tr w:rsidR="00533F46" w:rsidRPr="00487A37" w:rsidTr="00E27B82">
        <w:trPr>
          <w:trHeight w:val="290"/>
        </w:trPr>
        <w:tc>
          <w:tcPr>
            <w:tcW w:w="31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33F46" w:rsidRPr="00487A37" w:rsidRDefault="00067849" w:rsidP="00E27B82">
            <w:pPr>
              <w:spacing w:before="0"/>
              <w:jc w:val="left"/>
              <w:rPr>
                <w:rFonts w:cstheme="minorHAnsi"/>
                <w:color w:val="000000"/>
                <w:sz w:val="20"/>
              </w:rPr>
            </w:pPr>
            <w:r w:rsidRPr="00487A37">
              <w:rPr>
                <w:rFonts w:cstheme="minorHAnsi"/>
                <w:color w:val="000000"/>
                <w:sz w:val="20"/>
              </w:rPr>
              <w:t>MTC</w:t>
            </w:r>
          </w:p>
        </w:tc>
        <w:tc>
          <w:tcPr>
            <w:tcW w:w="1188" w:type="dxa"/>
            <w:tcBorders>
              <w:top w:val="single" w:sz="4" w:space="0" w:color="auto"/>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£922</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£10,579</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£11,222</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£11,222</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£11,222</w:t>
            </w:r>
          </w:p>
        </w:tc>
      </w:tr>
      <w:tr w:rsidR="00533F46" w:rsidRPr="00487A37" w:rsidTr="00E27B82">
        <w:trPr>
          <w:trHeight w:val="290"/>
        </w:trPr>
        <w:tc>
          <w:tcPr>
            <w:tcW w:w="3141" w:type="dxa"/>
            <w:tcBorders>
              <w:top w:val="nil"/>
              <w:left w:val="single" w:sz="4" w:space="0" w:color="auto"/>
              <w:bottom w:val="single" w:sz="4" w:space="0" w:color="auto"/>
              <w:right w:val="single" w:sz="4" w:space="0" w:color="auto"/>
            </w:tcBorders>
            <w:shd w:val="clear" w:color="auto" w:fill="auto"/>
            <w:noWrap/>
            <w:vAlign w:val="center"/>
            <w:hideMark/>
          </w:tcPr>
          <w:p w:rsidR="00533F46" w:rsidRPr="00487A37" w:rsidRDefault="00067849" w:rsidP="00E27B82">
            <w:pPr>
              <w:spacing w:before="0"/>
              <w:jc w:val="left"/>
              <w:rPr>
                <w:rFonts w:cstheme="minorHAnsi"/>
                <w:color w:val="000000"/>
                <w:sz w:val="20"/>
              </w:rPr>
            </w:pPr>
            <w:r w:rsidRPr="00487A37">
              <w:rPr>
                <w:rFonts w:cstheme="minorHAnsi"/>
                <w:color w:val="000000"/>
                <w:sz w:val="20"/>
              </w:rPr>
              <w:t>Specialist Services</w:t>
            </w:r>
          </w:p>
        </w:tc>
        <w:tc>
          <w:tcPr>
            <w:tcW w:w="1188"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£150</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£910</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£910</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£910</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£910</w:t>
            </w:r>
          </w:p>
        </w:tc>
      </w:tr>
      <w:tr w:rsidR="00533F46" w:rsidRPr="00487A37" w:rsidTr="00E27B82">
        <w:trPr>
          <w:trHeight w:val="290"/>
        </w:trPr>
        <w:tc>
          <w:tcPr>
            <w:tcW w:w="3141" w:type="dxa"/>
            <w:tcBorders>
              <w:top w:val="nil"/>
              <w:left w:val="single" w:sz="4" w:space="0" w:color="auto"/>
              <w:bottom w:val="single" w:sz="4" w:space="0" w:color="auto"/>
              <w:right w:val="single" w:sz="4" w:space="0" w:color="auto"/>
            </w:tcBorders>
            <w:shd w:val="clear" w:color="auto" w:fill="auto"/>
            <w:noWrap/>
            <w:vAlign w:val="center"/>
            <w:hideMark/>
          </w:tcPr>
          <w:p w:rsidR="00533F46" w:rsidRPr="00487A37" w:rsidRDefault="00067849" w:rsidP="00E27B82">
            <w:pPr>
              <w:spacing w:before="0"/>
              <w:jc w:val="left"/>
              <w:rPr>
                <w:rFonts w:cstheme="minorHAnsi"/>
                <w:color w:val="000000"/>
                <w:sz w:val="20"/>
              </w:rPr>
            </w:pPr>
            <w:r w:rsidRPr="00487A37">
              <w:rPr>
                <w:rFonts w:cstheme="minorHAnsi"/>
                <w:color w:val="000000"/>
                <w:sz w:val="20"/>
              </w:rPr>
              <w:t>Trauma Units</w:t>
            </w:r>
          </w:p>
        </w:tc>
        <w:tc>
          <w:tcPr>
            <w:tcW w:w="1188"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£287</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£1,278</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£1,278</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£1,278</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£1,278</w:t>
            </w:r>
          </w:p>
        </w:tc>
      </w:tr>
      <w:tr w:rsidR="00533F46" w:rsidRPr="00487A37" w:rsidTr="00E27B82">
        <w:trPr>
          <w:trHeight w:val="290"/>
        </w:trPr>
        <w:tc>
          <w:tcPr>
            <w:tcW w:w="3141" w:type="dxa"/>
            <w:tcBorders>
              <w:top w:val="nil"/>
              <w:left w:val="single" w:sz="4" w:space="0" w:color="auto"/>
              <w:bottom w:val="single" w:sz="4" w:space="0" w:color="auto"/>
              <w:right w:val="single" w:sz="4" w:space="0" w:color="auto"/>
            </w:tcBorders>
            <w:shd w:val="clear" w:color="auto" w:fill="auto"/>
            <w:noWrap/>
            <w:vAlign w:val="center"/>
            <w:hideMark/>
          </w:tcPr>
          <w:p w:rsidR="00533F46" w:rsidRPr="00487A37" w:rsidRDefault="00533F46" w:rsidP="00E27B82">
            <w:pPr>
              <w:spacing w:before="0"/>
              <w:jc w:val="left"/>
              <w:rPr>
                <w:rFonts w:cstheme="minorHAnsi"/>
                <w:color w:val="000000"/>
                <w:sz w:val="20"/>
              </w:rPr>
            </w:pPr>
            <w:r w:rsidRPr="00487A37">
              <w:rPr>
                <w:rFonts w:cstheme="minorHAnsi"/>
                <w:color w:val="000000"/>
                <w:sz w:val="20"/>
              </w:rPr>
              <w:t>Op</w:t>
            </w:r>
            <w:r w:rsidR="00067849" w:rsidRPr="00487A37">
              <w:rPr>
                <w:rFonts w:cstheme="minorHAnsi"/>
                <w:color w:val="000000"/>
                <w:sz w:val="20"/>
              </w:rPr>
              <w:t>erational Delivery Network</w:t>
            </w:r>
          </w:p>
        </w:tc>
        <w:tc>
          <w:tcPr>
            <w:tcW w:w="1188"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£119</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£496</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£508</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£513</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£515</w:t>
            </w:r>
          </w:p>
        </w:tc>
      </w:tr>
      <w:tr w:rsidR="00533F46" w:rsidRPr="00487A37" w:rsidTr="00E27B82">
        <w:trPr>
          <w:trHeight w:val="290"/>
        </w:trPr>
        <w:tc>
          <w:tcPr>
            <w:tcW w:w="3141" w:type="dxa"/>
            <w:tcBorders>
              <w:top w:val="nil"/>
              <w:left w:val="single" w:sz="4" w:space="0" w:color="auto"/>
              <w:bottom w:val="single" w:sz="4" w:space="0" w:color="auto"/>
              <w:right w:val="single" w:sz="4" w:space="0" w:color="auto"/>
            </w:tcBorders>
            <w:shd w:val="clear" w:color="auto" w:fill="auto"/>
            <w:noWrap/>
            <w:vAlign w:val="center"/>
            <w:hideMark/>
          </w:tcPr>
          <w:p w:rsidR="00533F46" w:rsidRPr="00487A37" w:rsidRDefault="00533F46" w:rsidP="00E27B82">
            <w:pPr>
              <w:spacing w:before="0"/>
              <w:jc w:val="left"/>
              <w:rPr>
                <w:rFonts w:cstheme="minorHAnsi"/>
                <w:color w:val="000000"/>
                <w:sz w:val="20"/>
              </w:rPr>
            </w:pPr>
            <w:r w:rsidRPr="00487A37">
              <w:rPr>
                <w:rFonts w:cstheme="minorHAnsi"/>
                <w:color w:val="000000"/>
                <w:sz w:val="20"/>
              </w:rPr>
              <w:t>Pre-Hospital Care</w:t>
            </w:r>
          </w:p>
        </w:tc>
        <w:tc>
          <w:tcPr>
            <w:tcW w:w="1188"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£58</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£1,201</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£635</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£640</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color w:val="000000"/>
                <w:sz w:val="20"/>
              </w:rPr>
            </w:pPr>
            <w:r w:rsidRPr="00487A37">
              <w:rPr>
                <w:rFonts w:cstheme="minorHAnsi"/>
                <w:color w:val="000000"/>
                <w:sz w:val="20"/>
              </w:rPr>
              <w:t>£640</w:t>
            </w:r>
          </w:p>
        </w:tc>
      </w:tr>
      <w:tr w:rsidR="00533F46" w:rsidRPr="00487A37" w:rsidTr="00E27B82">
        <w:trPr>
          <w:trHeight w:val="290"/>
        </w:trPr>
        <w:tc>
          <w:tcPr>
            <w:tcW w:w="3141" w:type="dxa"/>
            <w:tcBorders>
              <w:top w:val="nil"/>
              <w:left w:val="single" w:sz="4" w:space="0" w:color="auto"/>
              <w:bottom w:val="single" w:sz="4" w:space="0" w:color="auto"/>
              <w:right w:val="single" w:sz="4" w:space="0" w:color="auto"/>
            </w:tcBorders>
            <w:shd w:val="clear" w:color="auto" w:fill="auto"/>
            <w:noWrap/>
            <w:vAlign w:val="center"/>
            <w:hideMark/>
          </w:tcPr>
          <w:p w:rsidR="00533F46" w:rsidRPr="00487A37" w:rsidRDefault="00533F46" w:rsidP="00E27B82">
            <w:pPr>
              <w:spacing w:before="0"/>
              <w:jc w:val="left"/>
              <w:rPr>
                <w:rFonts w:cstheme="minorHAnsi"/>
                <w:b/>
                <w:bCs/>
                <w:color w:val="000000"/>
                <w:sz w:val="20"/>
              </w:rPr>
            </w:pPr>
            <w:r w:rsidRPr="00487A37">
              <w:rPr>
                <w:rFonts w:cstheme="minorHAnsi"/>
                <w:b/>
                <w:bCs/>
                <w:color w:val="000000"/>
                <w:sz w:val="20"/>
              </w:rPr>
              <w:t>Total</w:t>
            </w:r>
          </w:p>
        </w:tc>
        <w:tc>
          <w:tcPr>
            <w:tcW w:w="1188"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b/>
                <w:bCs/>
                <w:color w:val="000000"/>
                <w:sz w:val="20"/>
              </w:rPr>
            </w:pPr>
            <w:r w:rsidRPr="00487A37">
              <w:rPr>
                <w:rFonts w:cstheme="minorHAnsi"/>
                <w:b/>
                <w:bCs/>
                <w:color w:val="000000"/>
                <w:sz w:val="20"/>
              </w:rPr>
              <w:t>£1,536</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b/>
                <w:bCs/>
                <w:color w:val="000000"/>
                <w:sz w:val="20"/>
              </w:rPr>
            </w:pPr>
            <w:r w:rsidRPr="00487A37">
              <w:rPr>
                <w:rFonts w:cstheme="minorHAnsi"/>
                <w:b/>
                <w:bCs/>
                <w:color w:val="000000"/>
                <w:sz w:val="20"/>
              </w:rPr>
              <w:t>£14,465</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b/>
                <w:bCs/>
                <w:color w:val="000000"/>
                <w:sz w:val="20"/>
              </w:rPr>
            </w:pPr>
            <w:r w:rsidRPr="00487A37">
              <w:rPr>
                <w:rFonts w:cstheme="minorHAnsi"/>
                <w:b/>
                <w:bCs/>
                <w:color w:val="000000"/>
                <w:sz w:val="20"/>
              </w:rPr>
              <w:t>£14,553</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b/>
                <w:bCs/>
                <w:color w:val="000000"/>
                <w:sz w:val="20"/>
              </w:rPr>
            </w:pPr>
            <w:r w:rsidRPr="00487A37">
              <w:rPr>
                <w:rFonts w:cstheme="minorHAnsi"/>
                <w:b/>
                <w:bCs/>
                <w:color w:val="000000"/>
                <w:sz w:val="20"/>
              </w:rPr>
              <w:t>£14,562</w:t>
            </w:r>
          </w:p>
        </w:tc>
        <w:tc>
          <w:tcPr>
            <w:tcW w:w="1189" w:type="dxa"/>
            <w:tcBorders>
              <w:top w:val="nil"/>
              <w:left w:val="nil"/>
              <w:bottom w:val="single" w:sz="4" w:space="0" w:color="auto"/>
              <w:right w:val="single" w:sz="4" w:space="0" w:color="auto"/>
            </w:tcBorders>
            <w:shd w:val="clear" w:color="auto" w:fill="auto"/>
            <w:noWrap/>
            <w:vAlign w:val="center"/>
            <w:hideMark/>
          </w:tcPr>
          <w:p w:rsidR="00533F46" w:rsidRPr="00487A37" w:rsidRDefault="00533F46" w:rsidP="00E27B82">
            <w:pPr>
              <w:spacing w:before="0"/>
              <w:jc w:val="right"/>
              <w:rPr>
                <w:rFonts w:cstheme="minorHAnsi"/>
                <w:b/>
                <w:bCs/>
                <w:color w:val="000000"/>
                <w:sz w:val="20"/>
              </w:rPr>
            </w:pPr>
            <w:r w:rsidRPr="00487A37">
              <w:rPr>
                <w:rFonts w:cstheme="minorHAnsi"/>
                <w:b/>
                <w:bCs/>
                <w:color w:val="000000"/>
                <w:sz w:val="20"/>
              </w:rPr>
              <w:t>£14,564</w:t>
            </w:r>
          </w:p>
        </w:tc>
      </w:tr>
    </w:tbl>
    <w:p w:rsidR="004137CE" w:rsidRDefault="00067849" w:rsidP="00067849">
      <w:pPr>
        <w:pStyle w:val="Caption"/>
        <w:spacing w:before="240" w:after="0"/>
        <w:rPr>
          <w:rFonts w:eastAsiaTheme="minorHAnsi"/>
        </w:rPr>
      </w:pPr>
      <w:r>
        <w:rPr>
          <w:rFonts w:eastAsiaTheme="minorHAnsi"/>
        </w:rPr>
        <w:t>Summary of health board</w:t>
      </w:r>
      <w:r w:rsidR="0000403B">
        <w:rPr>
          <w:rFonts w:eastAsiaTheme="minorHAnsi"/>
        </w:rPr>
        <w:t xml:space="preserve"> and trust</w:t>
      </w:r>
      <w:r>
        <w:rPr>
          <w:rFonts w:eastAsiaTheme="minorHAnsi"/>
        </w:rPr>
        <w:t xml:space="preserve"> funding shares</w:t>
      </w:r>
    </w:p>
    <w:p w:rsidR="00067849" w:rsidRPr="00067849" w:rsidRDefault="00067849" w:rsidP="00067849">
      <w:pPr>
        <w:spacing w:before="0" w:after="120"/>
        <w:jc w:val="center"/>
        <w:rPr>
          <w:rFonts w:eastAsiaTheme="minorHAnsi"/>
          <w:sz w:val="20"/>
        </w:rPr>
      </w:pPr>
      <w:r>
        <w:rPr>
          <w:sz w:val="20"/>
        </w:rPr>
        <w:t>(</w:t>
      </w:r>
      <w:r w:rsidRPr="00067849">
        <w:rPr>
          <w:sz w:val="20"/>
        </w:rPr>
        <w:t>Reflects local Trauma Unit / Rehabilitation costs plus share of Major Trauma Centre, Specialist Services and WAST Pre-hospital care</w:t>
      </w:r>
      <w:r>
        <w:rPr>
          <w:sz w:val="20"/>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276"/>
        <w:gridCol w:w="1208"/>
        <w:gridCol w:w="1208"/>
        <w:gridCol w:w="1208"/>
        <w:gridCol w:w="1208"/>
      </w:tblGrid>
      <w:tr w:rsidR="00533F46" w:rsidRPr="00067849" w:rsidTr="00487A37">
        <w:trPr>
          <w:trHeight w:val="290"/>
        </w:trPr>
        <w:tc>
          <w:tcPr>
            <w:tcW w:w="3119" w:type="dxa"/>
            <w:tcBorders>
              <w:top w:val="nil"/>
              <w:left w:val="nil"/>
              <w:bottom w:val="nil"/>
              <w:right w:val="single" w:sz="4" w:space="0" w:color="auto"/>
            </w:tcBorders>
            <w:shd w:val="clear" w:color="auto" w:fill="auto"/>
            <w:noWrap/>
            <w:vAlign w:val="bottom"/>
            <w:hideMark/>
          </w:tcPr>
          <w:p w:rsidR="00533F46" w:rsidRPr="00067849" w:rsidRDefault="00533F46" w:rsidP="00067849">
            <w:pPr>
              <w:spacing w:before="0"/>
              <w:rPr>
                <w:rFonts w:cstheme="minorHAnsi"/>
                <w:color w:val="000000"/>
                <w:sz w:val="20"/>
              </w:rPr>
            </w:pPr>
          </w:p>
        </w:tc>
        <w:tc>
          <w:tcPr>
            <w:tcW w:w="1276" w:type="dxa"/>
            <w:tcBorders>
              <w:left w:val="single" w:sz="4" w:space="0" w:color="auto"/>
            </w:tcBorders>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2019/20</w:t>
            </w:r>
          </w:p>
        </w:tc>
        <w:tc>
          <w:tcPr>
            <w:tcW w:w="1208" w:type="dxa"/>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2020/21</w:t>
            </w:r>
          </w:p>
        </w:tc>
        <w:tc>
          <w:tcPr>
            <w:tcW w:w="1208" w:type="dxa"/>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2021/22</w:t>
            </w:r>
          </w:p>
        </w:tc>
        <w:tc>
          <w:tcPr>
            <w:tcW w:w="1208" w:type="dxa"/>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2022/23</w:t>
            </w:r>
          </w:p>
        </w:tc>
        <w:tc>
          <w:tcPr>
            <w:tcW w:w="1195" w:type="dxa"/>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2023/24</w:t>
            </w:r>
          </w:p>
        </w:tc>
      </w:tr>
      <w:tr w:rsidR="00533F46" w:rsidRPr="00067849" w:rsidTr="00487A37">
        <w:trPr>
          <w:trHeight w:val="290"/>
        </w:trPr>
        <w:tc>
          <w:tcPr>
            <w:tcW w:w="3119" w:type="dxa"/>
            <w:tcBorders>
              <w:top w:val="nil"/>
              <w:left w:val="nil"/>
            </w:tcBorders>
            <w:shd w:val="clear" w:color="auto" w:fill="auto"/>
            <w:noWrap/>
            <w:vAlign w:val="bottom"/>
            <w:hideMark/>
          </w:tcPr>
          <w:p w:rsidR="00533F46" w:rsidRPr="00067849" w:rsidRDefault="00533F46" w:rsidP="00067849">
            <w:pPr>
              <w:spacing w:before="0"/>
              <w:rPr>
                <w:rFonts w:cstheme="minorHAnsi"/>
                <w:color w:val="000000"/>
                <w:sz w:val="20"/>
              </w:rPr>
            </w:pPr>
          </w:p>
        </w:tc>
        <w:tc>
          <w:tcPr>
            <w:tcW w:w="1276" w:type="dxa"/>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£000s</w:t>
            </w:r>
          </w:p>
        </w:tc>
        <w:tc>
          <w:tcPr>
            <w:tcW w:w="1208" w:type="dxa"/>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£000s</w:t>
            </w:r>
          </w:p>
        </w:tc>
        <w:tc>
          <w:tcPr>
            <w:tcW w:w="1208" w:type="dxa"/>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£000s</w:t>
            </w:r>
          </w:p>
        </w:tc>
        <w:tc>
          <w:tcPr>
            <w:tcW w:w="1208" w:type="dxa"/>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£000s</w:t>
            </w:r>
          </w:p>
        </w:tc>
        <w:tc>
          <w:tcPr>
            <w:tcW w:w="1195" w:type="dxa"/>
            <w:shd w:val="clear" w:color="auto" w:fill="auto"/>
            <w:noWrap/>
            <w:vAlign w:val="bottom"/>
            <w:hideMark/>
          </w:tcPr>
          <w:p w:rsidR="00533F46" w:rsidRPr="00067849" w:rsidRDefault="00533F46" w:rsidP="00067849">
            <w:pPr>
              <w:spacing w:before="0"/>
              <w:jc w:val="center"/>
              <w:rPr>
                <w:rFonts w:cstheme="minorHAnsi"/>
                <w:b/>
                <w:bCs/>
                <w:color w:val="000000"/>
                <w:sz w:val="20"/>
              </w:rPr>
            </w:pPr>
            <w:r w:rsidRPr="00067849">
              <w:rPr>
                <w:rFonts w:cstheme="minorHAnsi"/>
                <w:b/>
                <w:bCs/>
                <w:color w:val="000000"/>
                <w:sz w:val="20"/>
              </w:rPr>
              <w:t>£000s</w:t>
            </w:r>
          </w:p>
        </w:tc>
      </w:tr>
      <w:tr w:rsidR="00533F46" w:rsidRPr="00067849" w:rsidTr="00487A37">
        <w:trPr>
          <w:trHeight w:val="283"/>
        </w:trPr>
        <w:tc>
          <w:tcPr>
            <w:tcW w:w="3119" w:type="dxa"/>
            <w:shd w:val="clear" w:color="auto" w:fill="auto"/>
            <w:noWrap/>
            <w:vAlign w:val="center"/>
            <w:hideMark/>
          </w:tcPr>
          <w:p w:rsidR="00533F46" w:rsidRPr="00067849" w:rsidRDefault="00533F46" w:rsidP="00487A37">
            <w:pPr>
              <w:spacing w:before="0"/>
              <w:jc w:val="left"/>
              <w:rPr>
                <w:rFonts w:cstheme="minorHAnsi"/>
                <w:color w:val="000000"/>
                <w:sz w:val="20"/>
              </w:rPr>
            </w:pPr>
            <w:r w:rsidRPr="00067849">
              <w:rPr>
                <w:rFonts w:cstheme="minorHAnsi"/>
                <w:color w:val="000000"/>
                <w:sz w:val="20"/>
              </w:rPr>
              <w:t>Aneurin Bevan</w:t>
            </w:r>
          </w:p>
        </w:tc>
        <w:tc>
          <w:tcPr>
            <w:tcW w:w="1276" w:type="dxa"/>
            <w:shd w:val="clear" w:color="auto" w:fill="auto"/>
            <w:noWrap/>
            <w:vAlign w:val="center"/>
            <w:hideMark/>
          </w:tcPr>
          <w:p w:rsidR="00533F46" w:rsidRPr="00067849" w:rsidRDefault="0000403B" w:rsidP="00487A37">
            <w:pPr>
              <w:spacing w:before="0"/>
              <w:jc w:val="right"/>
              <w:rPr>
                <w:rFonts w:cstheme="minorHAnsi"/>
                <w:color w:val="000000"/>
                <w:sz w:val="20"/>
              </w:rPr>
            </w:pPr>
            <w:r>
              <w:rPr>
                <w:rFonts w:cstheme="minorHAnsi"/>
                <w:color w:val="000000"/>
                <w:sz w:val="20"/>
              </w:rPr>
              <w:t>£353</w:t>
            </w:r>
          </w:p>
        </w:tc>
        <w:tc>
          <w:tcPr>
            <w:tcW w:w="1208" w:type="dxa"/>
            <w:shd w:val="clear" w:color="auto" w:fill="auto"/>
            <w:noWrap/>
            <w:vAlign w:val="center"/>
            <w:hideMark/>
          </w:tcPr>
          <w:p w:rsidR="00533F46" w:rsidRPr="00067849" w:rsidRDefault="0000403B" w:rsidP="00487A37">
            <w:pPr>
              <w:spacing w:before="0"/>
              <w:jc w:val="right"/>
              <w:rPr>
                <w:rFonts w:cstheme="minorHAnsi"/>
                <w:color w:val="000000"/>
                <w:sz w:val="20"/>
              </w:rPr>
            </w:pPr>
            <w:r>
              <w:rPr>
                <w:rFonts w:cstheme="minorHAnsi"/>
                <w:color w:val="000000"/>
                <w:sz w:val="20"/>
              </w:rPr>
              <w:t>£3,549</w:t>
            </w:r>
          </w:p>
        </w:tc>
        <w:tc>
          <w:tcPr>
            <w:tcW w:w="1208" w:type="dxa"/>
            <w:shd w:val="clear" w:color="auto" w:fill="auto"/>
            <w:noWrap/>
            <w:vAlign w:val="center"/>
            <w:hideMark/>
          </w:tcPr>
          <w:p w:rsidR="00533F46" w:rsidRPr="00067849" w:rsidRDefault="0000403B" w:rsidP="00487A37">
            <w:pPr>
              <w:spacing w:before="0"/>
              <w:jc w:val="right"/>
              <w:rPr>
                <w:rFonts w:cstheme="minorHAnsi"/>
                <w:color w:val="000000"/>
                <w:sz w:val="20"/>
              </w:rPr>
            </w:pPr>
            <w:r>
              <w:rPr>
                <w:rFonts w:cstheme="minorHAnsi"/>
                <w:color w:val="000000"/>
                <w:sz w:val="20"/>
              </w:rPr>
              <w:t>£3,571</w:t>
            </w:r>
          </w:p>
        </w:tc>
        <w:tc>
          <w:tcPr>
            <w:tcW w:w="1208" w:type="dxa"/>
            <w:shd w:val="clear" w:color="auto" w:fill="auto"/>
            <w:noWrap/>
            <w:vAlign w:val="center"/>
            <w:hideMark/>
          </w:tcPr>
          <w:p w:rsidR="00533F46" w:rsidRPr="00067849" w:rsidRDefault="0000403B" w:rsidP="00487A37">
            <w:pPr>
              <w:spacing w:before="0"/>
              <w:jc w:val="right"/>
              <w:rPr>
                <w:rFonts w:cstheme="minorHAnsi"/>
                <w:color w:val="000000"/>
                <w:sz w:val="20"/>
              </w:rPr>
            </w:pPr>
            <w:r>
              <w:rPr>
                <w:rFonts w:cstheme="minorHAnsi"/>
                <w:color w:val="000000"/>
                <w:sz w:val="20"/>
              </w:rPr>
              <w:t>£3,573</w:t>
            </w:r>
          </w:p>
        </w:tc>
        <w:tc>
          <w:tcPr>
            <w:tcW w:w="1195"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£3,574</w:t>
            </w:r>
          </w:p>
        </w:tc>
      </w:tr>
      <w:tr w:rsidR="00533F46" w:rsidRPr="00067849" w:rsidTr="00487A37">
        <w:trPr>
          <w:trHeight w:val="283"/>
        </w:trPr>
        <w:tc>
          <w:tcPr>
            <w:tcW w:w="3119" w:type="dxa"/>
            <w:shd w:val="clear" w:color="auto" w:fill="auto"/>
            <w:noWrap/>
            <w:vAlign w:val="center"/>
            <w:hideMark/>
          </w:tcPr>
          <w:p w:rsidR="00533F46" w:rsidRPr="00067849" w:rsidRDefault="00533F46" w:rsidP="00487A37">
            <w:pPr>
              <w:spacing w:before="0"/>
              <w:jc w:val="left"/>
              <w:rPr>
                <w:rFonts w:cstheme="minorHAnsi"/>
                <w:color w:val="000000"/>
                <w:sz w:val="20"/>
              </w:rPr>
            </w:pPr>
            <w:r w:rsidRPr="00067849">
              <w:rPr>
                <w:rFonts w:cstheme="minorHAnsi"/>
                <w:color w:val="000000"/>
                <w:sz w:val="20"/>
              </w:rPr>
              <w:t>Cwm Taf Morgannwg</w:t>
            </w:r>
          </w:p>
        </w:tc>
        <w:tc>
          <w:tcPr>
            <w:tcW w:w="1276"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£308</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£2,743</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£2,758</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£2,759</w:t>
            </w:r>
          </w:p>
        </w:tc>
        <w:tc>
          <w:tcPr>
            <w:tcW w:w="1195"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£2,760</w:t>
            </w:r>
          </w:p>
        </w:tc>
      </w:tr>
      <w:tr w:rsidR="00533F46" w:rsidRPr="00067849" w:rsidTr="00487A37">
        <w:trPr>
          <w:trHeight w:val="283"/>
        </w:trPr>
        <w:tc>
          <w:tcPr>
            <w:tcW w:w="3119" w:type="dxa"/>
            <w:shd w:val="clear" w:color="auto" w:fill="auto"/>
            <w:noWrap/>
            <w:vAlign w:val="center"/>
            <w:hideMark/>
          </w:tcPr>
          <w:p w:rsidR="00533F46" w:rsidRPr="00067849" w:rsidRDefault="0000403B" w:rsidP="00487A37">
            <w:pPr>
              <w:spacing w:before="0"/>
              <w:jc w:val="left"/>
              <w:rPr>
                <w:rFonts w:cstheme="minorHAnsi"/>
                <w:color w:val="000000"/>
                <w:sz w:val="20"/>
              </w:rPr>
            </w:pPr>
            <w:r>
              <w:rPr>
                <w:rFonts w:cstheme="minorHAnsi"/>
                <w:color w:val="000000"/>
                <w:sz w:val="20"/>
              </w:rPr>
              <w:t>Cardiff and Vale</w:t>
            </w:r>
          </w:p>
        </w:tc>
        <w:tc>
          <w:tcPr>
            <w:tcW w:w="1276"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£247</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£2,808</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£2,826</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£2,828</w:t>
            </w:r>
          </w:p>
        </w:tc>
        <w:tc>
          <w:tcPr>
            <w:tcW w:w="1195"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£2,829</w:t>
            </w:r>
          </w:p>
        </w:tc>
      </w:tr>
      <w:tr w:rsidR="00533F46" w:rsidRPr="00067849" w:rsidTr="00487A37">
        <w:trPr>
          <w:trHeight w:val="283"/>
        </w:trPr>
        <w:tc>
          <w:tcPr>
            <w:tcW w:w="3119" w:type="dxa"/>
            <w:shd w:val="clear" w:color="auto" w:fill="auto"/>
            <w:noWrap/>
            <w:vAlign w:val="center"/>
            <w:hideMark/>
          </w:tcPr>
          <w:p w:rsidR="00533F46" w:rsidRPr="00067849" w:rsidRDefault="00533F46" w:rsidP="00487A37">
            <w:pPr>
              <w:spacing w:before="0"/>
              <w:jc w:val="left"/>
              <w:rPr>
                <w:rFonts w:cstheme="minorHAnsi"/>
                <w:color w:val="000000"/>
                <w:sz w:val="20"/>
              </w:rPr>
            </w:pPr>
            <w:r w:rsidRPr="00067849">
              <w:rPr>
                <w:rFonts w:cstheme="minorHAnsi"/>
                <w:color w:val="000000"/>
                <w:sz w:val="20"/>
              </w:rPr>
              <w:t>Hywel Dda</w:t>
            </w:r>
          </w:p>
        </w:tc>
        <w:tc>
          <w:tcPr>
            <w:tcW w:w="1276"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£262</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£2,462</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£2,477</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£2,479</w:t>
            </w:r>
          </w:p>
        </w:tc>
        <w:tc>
          <w:tcPr>
            <w:tcW w:w="1195"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£2,479</w:t>
            </w:r>
          </w:p>
        </w:tc>
      </w:tr>
      <w:tr w:rsidR="00533F46" w:rsidRPr="00067849" w:rsidTr="00487A37">
        <w:trPr>
          <w:trHeight w:val="283"/>
        </w:trPr>
        <w:tc>
          <w:tcPr>
            <w:tcW w:w="3119" w:type="dxa"/>
            <w:shd w:val="clear" w:color="auto" w:fill="auto"/>
            <w:noWrap/>
            <w:vAlign w:val="center"/>
            <w:hideMark/>
          </w:tcPr>
          <w:p w:rsidR="00533F46" w:rsidRPr="00067849" w:rsidRDefault="00533F46" w:rsidP="00487A37">
            <w:pPr>
              <w:spacing w:before="0"/>
              <w:jc w:val="left"/>
              <w:rPr>
                <w:rFonts w:cstheme="minorHAnsi"/>
                <w:color w:val="000000"/>
                <w:sz w:val="20"/>
              </w:rPr>
            </w:pPr>
            <w:r w:rsidRPr="00067849">
              <w:rPr>
                <w:rFonts w:cstheme="minorHAnsi"/>
                <w:color w:val="000000"/>
                <w:sz w:val="20"/>
              </w:rPr>
              <w:t>Powys</w:t>
            </w:r>
          </w:p>
        </w:tc>
        <w:tc>
          <w:tcPr>
            <w:tcW w:w="1276"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£27</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£225</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£226</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£226</w:t>
            </w:r>
          </w:p>
        </w:tc>
        <w:tc>
          <w:tcPr>
            <w:tcW w:w="1195"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£226</w:t>
            </w:r>
          </w:p>
        </w:tc>
      </w:tr>
      <w:tr w:rsidR="00533F46" w:rsidRPr="00067849" w:rsidTr="00487A37">
        <w:trPr>
          <w:trHeight w:val="283"/>
        </w:trPr>
        <w:tc>
          <w:tcPr>
            <w:tcW w:w="3119" w:type="dxa"/>
            <w:shd w:val="clear" w:color="auto" w:fill="auto"/>
            <w:noWrap/>
            <w:vAlign w:val="center"/>
            <w:hideMark/>
          </w:tcPr>
          <w:p w:rsidR="00533F46" w:rsidRPr="00067849" w:rsidRDefault="00533F46" w:rsidP="00487A37">
            <w:pPr>
              <w:spacing w:before="0"/>
              <w:jc w:val="left"/>
              <w:rPr>
                <w:rFonts w:cstheme="minorHAnsi"/>
                <w:color w:val="000000"/>
                <w:sz w:val="20"/>
              </w:rPr>
            </w:pPr>
            <w:r w:rsidRPr="00067849">
              <w:rPr>
                <w:rFonts w:cstheme="minorHAnsi"/>
                <w:color w:val="000000"/>
                <w:sz w:val="20"/>
              </w:rPr>
              <w:t>Swansea Bay</w:t>
            </w:r>
          </w:p>
        </w:tc>
        <w:tc>
          <w:tcPr>
            <w:tcW w:w="1276"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£281</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£2,678</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£2,695</w:t>
            </w:r>
          </w:p>
        </w:tc>
        <w:tc>
          <w:tcPr>
            <w:tcW w:w="1208"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£2,696</w:t>
            </w:r>
          </w:p>
        </w:tc>
        <w:tc>
          <w:tcPr>
            <w:tcW w:w="1195" w:type="dxa"/>
            <w:shd w:val="clear" w:color="auto" w:fill="auto"/>
            <w:noWrap/>
            <w:vAlign w:val="center"/>
            <w:hideMark/>
          </w:tcPr>
          <w:p w:rsidR="00533F46" w:rsidRPr="00067849" w:rsidRDefault="00BB5341" w:rsidP="00487A37">
            <w:pPr>
              <w:spacing w:before="0"/>
              <w:jc w:val="right"/>
              <w:rPr>
                <w:rFonts w:cstheme="minorHAnsi"/>
                <w:color w:val="000000"/>
                <w:sz w:val="20"/>
              </w:rPr>
            </w:pPr>
            <w:r>
              <w:rPr>
                <w:rFonts w:cstheme="minorHAnsi"/>
                <w:color w:val="000000"/>
                <w:sz w:val="20"/>
              </w:rPr>
              <w:t>£2,697</w:t>
            </w:r>
          </w:p>
        </w:tc>
      </w:tr>
      <w:tr w:rsidR="00533F46" w:rsidRPr="00067849" w:rsidTr="00487A37">
        <w:trPr>
          <w:trHeight w:val="283"/>
        </w:trPr>
        <w:tc>
          <w:tcPr>
            <w:tcW w:w="3119" w:type="dxa"/>
            <w:shd w:val="clear" w:color="auto" w:fill="auto"/>
            <w:vAlign w:val="center"/>
            <w:hideMark/>
          </w:tcPr>
          <w:p w:rsidR="0000403B" w:rsidRDefault="0000403B" w:rsidP="00487A37">
            <w:pPr>
              <w:spacing w:before="0"/>
              <w:jc w:val="left"/>
              <w:rPr>
                <w:rFonts w:cstheme="minorHAnsi"/>
                <w:color w:val="000000"/>
                <w:sz w:val="20"/>
              </w:rPr>
            </w:pPr>
            <w:r>
              <w:rPr>
                <w:rFonts w:cstheme="minorHAnsi"/>
                <w:color w:val="000000"/>
                <w:sz w:val="20"/>
              </w:rPr>
              <w:t>WAST</w:t>
            </w:r>
          </w:p>
          <w:p w:rsidR="00533F46" w:rsidRPr="00067849" w:rsidRDefault="0000403B" w:rsidP="00487A37">
            <w:pPr>
              <w:spacing w:before="0"/>
              <w:jc w:val="left"/>
              <w:rPr>
                <w:rFonts w:cstheme="minorHAnsi"/>
                <w:color w:val="000000"/>
                <w:sz w:val="20"/>
              </w:rPr>
            </w:pPr>
            <w:r w:rsidRPr="0000403B">
              <w:rPr>
                <w:rFonts w:cstheme="minorHAnsi"/>
                <w:color w:val="000000"/>
                <w:sz w:val="14"/>
              </w:rPr>
              <w:t>(2019/20 funded by WG, Year 1 onwards by health boards)</w:t>
            </w:r>
          </w:p>
        </w:tc>
        <w:tc>
          <w:tcPr>
            <w:tcW w:w="1276" w:type="dxa"/>
            <w:shd w:val="clear" w:color="auto" w:fill="auto"/>
            <w:noWrap/>
            <w:vAlign w:val="center"/>
            <w:hideMark/>
          </w:tcPr>
          <w:p w:rsidR="00533F46" w:rsidRPr="00067849" w:rsidRDefault="00533F46" w:rsidP="00487A37">
            <w:pPr>
              <w:spacing w:before="0"/>
              <w:jc w:val="right"/>
              <w:rPr>
                <w:rFonts w:cstheme="minorHAnsi"/>
                <w:color w:val="000000"/>
                <w:sz w:val="20"/>
              </w:rPr>
            </w:pPr>
            <w:r w:rsidRPr="00067849">
              <w:rPr>
                <w:rFonts w:cstheme="minorHAnsi"/>
                <w:color w:val="000000"/>
                <w:sz w:val="20"/>
              </w:rPr>
              <w:t>£58</w:t>
            </w:r>
          </w:p>
        </w:tc>
        <w:tc>
          <w:tcPr>
            <w:tcW w:w="1208" w:type="dxa"/>
            <w:shd w:val="clear" w:color="auto" w:fill="auto"/>
            <w:noWrap/>
            <w:vAlign w:val="center"/>
            <w:hideMark/>
          </w:tcPr>
          <w:p w:rsidR="00533F46" w:rsidRPr="00067849" w:rsidRDefault="00533F46" w:rsidP="00487A37">
            <w:pPr>
              <w:spacing w:before="0"/>
              <w:jc w:val="right"/>
              <w:rPr>
                <w:rFonts w:cstheme="minorHAnsi"/>
                <w:color w:val="000000"/>
                <w:sz w:val="20"/>
              </w:rPr>
            </w:pPr>
            <w:r w:rsidRPr="00067849">
              <w:rPr>
                <w:rFonts w:cstheme="minorHAnsi"/>
                <w:color w:val="000000"/>
                <w:sz w:val="20"/>
              </w:rPr>
              <w:t>£0</w:t>
            </w:r>
          </w:p>
        </w:tc>
        <w:tc>
          <w:tcPr>
            <w:tcW w:w="1208" w:type="dxa"/>
            <w:shd w:val="clear" w:color="auto" w:fill="auto"/>
            <w:noWrap/>
            <w:vAlign w:val="center"/>
            <w:hideMark/>
          </w:tcPr>
          <w:p w:rsidR="00533F46" w:rsidRPr="00067849" w:rsidRDefault="00533F46" w:rsidP="00487A37">
            <w:pPr>
              <w:spacing w:before="0"/>
              <w:jc w:val="right"/>
              <w:rPr>
                <w:rFonts w:cstheme="minorHAnsi"/>
                <w:color w:val="000000"/>
                <w:sz w:val="20"/>
              </w:rPr>
            </w:pPr>
            <w:r w:rsidRPr="00067849">
              <w:rPr>
                <w:rFonts w:cstheme="minorHAnsi"/>
                <w:color w:val="000000"/>
                <w:sz w:val="20"/>
              </w:rPr>
              <w:t>£0</w:t>
            </w:r>
          </w:p>
        </w:tc>
        <w:tc>
          <w:tcPr>
            <w:tcW w:w="1208" w:type="dxa"/>
            <w:shd w:val="clear" w:color="auto" w:fill="auto"/>
            <w:noWrap/>
            <w:vAlign w:val="center"/>
            <w:hideMark/>
          </w:tcPr>
          <w:p w:rsidR="00533F46" w:rsidRPr="00067849" w:rsidRDefault="00533F46" w:rsidP="00487A37">
            <w:pPr>
              <w:spacing w:before="0"/>
              <w:jc w:val="right"/>
              <w:rPr>
                <w:rFonts w:cstheme="minorHAnsi"/>
                <w:color w:val="000000"/>
                <w:sz w:val="20"/>
              </w:rPr>
            </w:pPr>
            <w:r w:rsidRPr="00067849">
              <w:rPr>
                <w:rFonts w:cstheme="minorHAnsi"/>
                <w:color w:val="000000"/>
                <w:sz w:val="20"/>
              </w:rPr>
              <w:t>£0</w:t>
            </w:r>
          </w:p>
        </w:tc>
        <w:tc>
          <w:tcPr>
            <w:tcW w:w="1195" w:type="dxa"/>
            <w:shd w:val="clear" w:color="auto" w:fill="auto"/>
            <w:noWrap/>
            <w:vAlign w:val="center"/>
            <w:hideMark/>
          </w:tcPr>
          <w:p w:rsidR="00533F46" w:rsidRPr="00067849" w:rsidRDefault="00533F46" w:rsidP="00487A37">
            <w:pPr>
              <w:spacing w:before="0"/>
              <w:jc w:val="right"/>
              <w:rPr>
                <w:rFonts w:cstheme="minorHAnsi"/>
                <w:color w:val="000000"/>
                <w:sz w:val="20"/>
              </w:rPr>
            </w:pPr>
            <w:r w:rsidRPr="00067849">
              <w:rPr>
                <w:rFonts w:cstheme="minorHAnsi"/>
                <w:color w:val="000000"/>
                <w:sz w:val="20"/>
              </w:rPr>
              <w:t>£0</w:t>
            </w:r>
          </w:p>
        </w:tc>
      </w:tr>
      <w:tr w:rsidR="00533F46" w:rsidRPr="00067849" w:rsidTr="00487A37">
        <w:trPr>
          <w:trHeight w:val="283"/>
        </w:trPr>
        <w:tc>
          <w:tcPr>
            <w:tcW w:w="3119" w:type="dxa"/>
            <w:shd w:val="clear" w:color="auto" w:fill="auto"/>
            <w:noWrap/>
            <w:vAlign w:val="center"/>
            <w:hideMark/>
          </w:tcPr>
          <w:p w:rsidR="00533F46" w:rsidRPr="00067849" w:rsidRDefault="00067849" w:rsidP="00487A37">
            <w:pPr>
              <w:spacing w:before="0"/>
              <w:jc w:val="left"/>
              <w:rPr>
                <w:rFonts w:cstheme="minorHAnsi"/>
                <w:b/>
                <w:bCs/>
                <w:color w:val="000000"/>
                <w:sz w:val="20"/>
              </w:rPr>
            </w:pPr>
            <w:r>
              <w:rPr>
                <w:rFonts w:cstheme="minorHAnsi"/>
                <w:b/>
                <w:bCs/>
                <w:color w:val="000000"/>
                <w:sz w:val="20"/>
              </w:rPr>
              <w:t>Total</w:t>
            </w:r>
          </w:p>
        </w:tc>
        <w:tc>
          <w:tcPr>
            <w:tcW w:w="1276" w:type="dxa"/>
            <w:shd w:val="clear" w:color="auto" w:fill="auto"/>
            <w:noWrap/>
            <w:vAlign w:val="center"/>
            <w:hideMark/>
          </w:tcPr>
          <w:p w:rsidR="00533F46" w:rsidRPr="00067849" w:rsidRDefault="00533F46" w:rsidP="00487A37">
            <w:pPr>
              <w:spacing w:before="0"/>
              <w:jc w:val="right"/>
              <w:rPr>
                <w:rFonts w:cstheme="minorHAnsi"/>
                <w:b/>
                <w:bCs/>
                <w:color w:val="000000"/>
                <w:sz w:val="20"/>
              </w:rPr>
            </w:pPr>
            <w:r w:rsidRPr="00067849">
              <w:rPr>
                <w:rFonts w:cstheme="minorHAnsi"/>
                <w:b/>
                <w:bCs/>
                <w:color w:val="000000"/>
                <w:sz w:val="20"/>
              </w:rPr>
              <w:t>£1,536</w:t>
            </w:r>
          </w:p>
        </w:tc>
        <w:tc>
          <w:tcPr>
            <w:tcW w:w="1208" w:type="dxa"/>
            <w:shd w:val="clear" w:color="auto" w:fill="auto"/>
            <w:noWrap/>
            <w:vAlign w:val="center"/>
            <w:hideMark/>
          </w:tcPr>
          <w:p w:rsidR="00533F46" w:rsidRPr="00067849" w:rsidRDefault="00533F46" w:rsidP="00487A37">
            <w:pPr>
              <w:spacing w:before="0"/>
              <w:jc w:val="right"/>
              <w:rPr>
                <w:rFonts w:cstheme="minorHAnsi"/>
                <w:b/>
                <w:bCs/>
                <w:color w:val="000000"/>
                <w:sz w:val="20"/>
              </w:rPr>
            </w:pPr>
            <w:r w:rsidRPr="00067849">
              <w:rPr>
                <w:rFonts w:cstheme="minorHAnsi"/>
                <w:b/>
                <w:bCs/>
                <w:color w:val="000000"/>
                <w:sz w:val="20"/>
              </w:rPr>
              <w:t>£14,465</w:t>
            </w:r>
          </w:p>
        </w:tc>
        <w:tc>
          <w:tcPr>
            <w:tcW w:w="1208" w:type="dxa"/>
            <w:shd w:val="clear" w:color="auto" w:fill="auto"/>
            <w:noWrap/>
            <w:vAlign w:val="center"/>
            <w:hideMark/>
          </w:tcPr>
          <w:p w:rsidR="00533F46" w:rsidRPr="00067849" w:rsidRDefault="00533F46" w:rsidP="00487A37">
            <w:pPr>
              <w:spacing w:before="0"/>
              <w:jc w:val="right"/>
              <w:rPr>
                <w:rFonts w:cstheme="minorHAnsi"/>
                <w:b/>
                <w:bCs/>
                <w:color w:val="000000"/>
                <w:sz w:val="20"/>
              </w:rPr>
            </w:pPr>
            <w:r w:rsidRPr="00067849">
              <w:rPr>
                <w:rFonts w:cstheme="minorHAnsi"/>
                <w:b/>
                <w:bCs/>
                <w:color w:val="000000"/>
                <w:sz w:val="20"/>
              </w:rPr>
              <w:t>£14,553</w:t>
            </w:r>
          </w:p>
        </w:tc>
        <w:tc>
          <w:tcPr>
            <w:tcW w:w="1208" w:type="dxa"/>
            <w:shd w:val="clear" w:color="auto" w:fill="auto"/>
            <w:noWrap/>
            <w:vAlign w:val="center"/>
            <w:hideMark/>
          </w:tcPr>
          <w:p w:rsidR="00533F46" w:rsidRPr="00067849" w:rsidRDefault="00533F46" w:rsidP="00487A37">
            <w:pPr>
              <w:spacing w:before="0"/>
              <w:jc w:val="right"/>
              <w:rPr>
                <w:rFonts w:cstheme="minorHAnsi"/>
                <w:b/>
                <w:bCs/>
                <w:color w:val="000000"/>
                <w:sz w:val="20"/>
              </w:rPr>
            </w:pPr>
            <w:r w:rsidRPr="00067849">
              <w:rPr>
                <w:rFonts w:cstheme="minorHAnsi"/>
                <w:b/>
                <w:bCs/>
                <w:color w:val="000000"/>
                <w:sz w:val="20"/>
              </w:rPr>
              <w:t>£14,562</w:t>
            </w:r>
          </w:p>
        </w:tc>
        <w:tc>
          <w:tcPr>
            <w:tcW w:w="1195" w:type="dxa"/>
            <w:shd w:val="clear" w:color="auto" w:fill="auto"/>
            <w:noWrap/>
            <w:vAlign w:val="center"/>
            <w:hideMark/>
          </w:tcPr>
          <w:p w:rsidR="00533F46" w:rsidRPr="00067849" w:rsidRDefault="00533F46" w:rsidP="00487A37">
            <w:pPr>
              <w:spacing w:before="0"/>
              <w:jc w:val="right"/>
              <w:rPr>
                <w:rFonts w:cstheme="minorHAnsi"/>
                <w:b/>
                <w:bCs/>
                <w:color w:val="000000"/>
                <w:sz w:val="20"/>
              </w:rPr>
            </w:pPr>
            <w:r w:rsidRPr="00067849">
              <w:rPr>
                <w:rFonts w:cstheme="minorHAnsi"/>
                <w:b/>
                <w:bCs/>
                <w:color w:val="000000"/>
                <w:sz w:val="20"/>
              </w:rPr>
              <w:t>£14,564</w:t>
            </w:r>
          </w:p>
        </w:tc>
      </w:tr>
    </w:tbl>
    <w:p w:rsidR="000B5608" w:rsidRDefault="00954906" w:rsidP="000B5608">
      <w:pPr>
        <w:pStyle w:val="Heading1"/>
      </w:pPr>
      <w:r>
        <w:t xml:space="preserve">Value, </w:t>
      </w:r>
      <w:r w:rsidR="000B5608">
        <w:t>Cost</w:t>
      </w:r>
      <w:r>
        <w:t xml:space="preserve"> Effectiveness and Benchmark Cost Comparison</w:t>
      </w:r>
    </w:p>
    <w:p w:rsidR="000B5608" w:rsidRDefault="000B5608" w:rsidP="000B5608">
      <w:r>
        <w:t xml:space="preserve">The value of investment in major trauma is centred on the benefits from reducing mortality and in reducing the levels of disability in people who have experienced major trauma. Major trauma is </w:t>
      </w:r>
      <w:r w:rsidR="00C53034">
        <w:t>one of the</w:t>
      </w:r>
      <w:r>
        <w:t xml:space="preserve"> ma</w:t>
      </w:r>
      <w:r w:rsidR="00954906">
        <w:t xml:space="preserve">jor </w:t>
      </w:r>
      <w:r w:rsidR="00C53034">
        <w:t>causes</w:t>
      </w:r>
      <w:r w:rsidR="00954906">
        <w:t xml:space="preserve"> of premature death. </w:t>
      </w:r>
      <w:r>
        <w:t>The NCEPOD report (2007) highlighted that 75 % of major trauma involved young men. Reducing mortality and improving function in this patient group</w:t>
      </w:r>
      <w:r w:rsidR="00EC666A">
        <w:t>,</w:t>
      </w:r>
      <w:r>
        <w:t xml:space="preserve"> therefore</w:t>
      </w:r>
      <w:r w:rsidR="00EC666A">
        <w:t>,</w:t>
      </w:r>
      <w:r>
        <w:t xml:space="preserve"> has the ability to produce material health gain for any investment. The N</w:t>
      </w:r>
      <w:r w:rsidR="00954906">
        <w:t xml:space="preserve">ational </w:t>
      </w:r>
      <w:r>
        <w:t>A</w:t>
      </w:r>
      <w:r w:rsidR="00954906">
        <w:t xml:space="preserve">udit </w:t>
      </w:r>
      <w:r>
        <w:t>O</w:t>
      </w:r>
      <w:r w:rsidR="00954906">
        <w:t xml:space="preserve">ffice </w:t>
      </w:r>
      <w:r>
        <w:t xml:space="preserve">report (2010) highlighted the potential to reduce mortality by 15 to 40%. This has subsequently been evidenced by the real world experience data from the introduction of the </w:t>
      </w:r>
      <w:r w:rsidR="00954906">
        <w:t>major trauma networks</w:t>
      </w:r>
      <w:r>
        <w:t xml:space="preserve"> in England</w:t>
      </w:r>
      <w:r w:rsidR="00EC666A">
        <w:t>,</w:t>
      </w:r>
      <w:r>
        <w:t xml:space="preserve"> which demonstrated a 19% improvement in case</w:t>
      </w:r>
      <w:r w:rsidR="00954906">
        <w:t>-</w:t>
      </w:r>
      <w:r>
        <w:t>mix adjusted mortality (Moran 2018).</w:t>
      </w:r>
      <w:r w:rsidR="004C6549">
        <w:t xml:space="preserve"> </w:t>
      </w:r>
    </w:p>
    <w:p w:rsidR="000B5608" w:rsidRDefault="000B5608" w:rsidP="000B5608">
      <w:r>
        <w:t>There is international evidence that investment in major trauma is cost effective. The NHS Confederation (2010) reported the work of Nicholl (Sheffield University Health Economics) which indicated that</w:t>
      </w:r>
      <w:r w:rsidR="00EC666A">
        <w:t>,</w:t>
      </w:r>
      <w:r>
        <w:t xml:space="preserve"> based on a </w:t>
      </w:r>
      <w:r>
        <w:lastRenderedPageBreak/>
        <w:t>10% improvement in mortality, a health economy could invest £5m per annum per million population and achieve a quality gain</w:t>
      </w:r>
      <w:r w:rsidR="004C6549">
        <w:t xml:space="preserve"> cost effective at within the £2</w:t>
      </w:r>
      <w:r>
        <w:t xml:space="preserve">0,000 per QALY standard. A comprehensive study from the United States (Mackenzie 2010) compared the outcomes in </w:t>
      </w:r>
      <w:r w:rsidR="00EC666A">
        <w:t>L</w:t>
      </w:r>
      <w:r>
        <w:t>evel 1 trauma centres with non-trauma centres and quantified the cost effectiveness at $36,961 per QALY. When adjustments are made to translate into much lower UK health system costs, investment in major trauma compares well against common investment priorities such as hip and knee surgery.</w:t>
      </w:r>
    </w:p>
    <w:p w:rsidR="000B5608" w:rsidRPr="000B5608" w:rsidRDefault="000B5608" w:rsidP="000B5608">
      <w:r>
        <w:t xml:space="preserve">The lack of a comprehensive baseline cost for the MTC makes comparison with other UK benchmarks problematic. However, the incremental unit cost for the MTC across ISS 9 to 15 and &gt;15 </w:t>
      </w:r>
      <w:r w:rsidR="00954906">
        <w:t xml:space="preserve">(ISS </w:t>
      </w:r>
      <w:r w:rsidR="00EC666A">
        <w:t xml:space="preserve">being </w:t>
      </w:r>
      <w:r w:rsidR="00954906">
        <w:t xml:space="preserve">a score to measure injure severity) </w:t>
      </w:r>
      <w:r>
        <w:t xml:space="preserve">has been assessed to start at £15,190 in </w:t>
      </w:r>
      <w:r w:rsidR="00EC666A">
        <w:t>Y</w:t>
      </w:r>
      <w:r>
        <w:t xml:space="preserve">ear 1 falling to £13,573 by </w:t>
      </w:r>
      <w:r w:rsidR="00EC666A">
        <w:t>Y</w:t>
      </w:r>
      <w:r w:rsidR="004C6549">
        <w:t xml:space="preserve">ear 3. </w:t>
      </w:r>
      <w:r>
        <w:t>The full cost of MTC activity delivered by a</w:t>
      </w:r>
      <w:r w:rsidR="00EC666A">
        <w:t>n</w:t>
      </w:r>
      <w:r>
        <w:t xml:space="preserve"> NHS England MTC for the North Wales population, based on real world data, has been calculated as £18,650 per case with a range of £23,576 for ISS&gt;15 and £12,083 for ISS 9&lt;15. It is anticipated that</w:t>
      </w:r>
      <w:r w:rsidR="00EC666A">
        <w:t>,</w:t>
      </w:r>
      <w:r>
        <w:t xml:space="preserve"> if all baseline costs were included, the full cost of the new MTC would probably exceed the benchmark</w:t>
      </w:r>
      <w:r w:rsidR="00EC666A">
        <w:t>,</w:t>
      </w:r>
      <w:r>
        <w:t xml:space="preserve"> but any financial gap </w:t>
      </w:r>
      <w:r w:rsidR="004C6549">
        <w:t>will</w:t>
      </w:r>
      <w:r>
        <w:t xml:space="preserve"> narrow</w:t>
      </w:r>
      <w:r w:rsidR="004C6549">
        <w:t xml:space="preserve"> when, as predicted,</w:t>
      </w:r>
      <w:r>
        <w:t xml:space="preserve"> activity grows and wider system efficiencies from existing TUs begin to be realised.</w:t>
      </w:r>
    </w:p>
    <w:p w:rsidR="000B5608" w:rsidRDefault="008E35C2" w:rsidP="000B5608">
      <w:pPr>
        <w:pStyle w:val="Heading1"/>
      </w:pPr>
      <w:r>
        <w:t>Programme Assurance</w:t>
      </w:r>
    </w:p>
    <w:p w:rsidR="000B5608" w:rsidRPr="000B5608" w:rsidRDefault="000B5608" w:rsidP="00D40F52">
      <w:r>
        <w:t>Development of the clinical and operational model and the production of the PBC ha</w:t>
      </w:r>
      <w:r w:rsidR="00954906">
        <w:t>ve</w:t>
      </w:r>
      <w:r>
        <w:t xml:space="preserve"> been coordinated and overseen by the Trauma Network Board</w:t>
      </w:r>
      <w:r w:rsidR="00EC666A">
        <w:t>,</w:t>
      </w:r>
      <w:r>
        <w:t xml:space="preserve"> </w:t>
      </w:r>
      <w:r w:rsidR="000116A3">
        <w:t xml:space="preserve">with commissioner scrutiny provided by WHSSC and EASC. There was intensive </w:t>
      </w:r>
      <w:r w:rsidRPr="000B5608">
        <w:t>scrutiny throughout the summer and autumn of 2019</w:t>
      </w:r>
      <w:r w:rsidR="00EC666A">
        <w:t>,</w:t>
      </w:r>
      <w:r w:rsidR="000116A3">
        <w:t xml:space="preserve"> including b</w:t>
      </w:r>
      <w:r w:rsidRPr="000B5608">
        <w:t xml:space="preserve">enchmarking of the </w:t>
      </w:r>
      <w:r w:rsidR="000116A3">
        <w:t xml:space="preserve">MTC </w:t>
      </w:r>
      <w:r w:rsidRPr="000B5608">
        <w:t xml:space="preserve">financial case against a </w:t>
      </w:r>
      <w:r w:rsidR="000116A3">
        <w:t xml:space="preserve">lead English MTC, Gateway </w:t>
      </w:r>
      <w:r w:rsidRPr="000B5608">
        <w:t>Review</w:t>
      </w:r>
      <w:r w:rsidR="000116A3">
        <w:t>s in July, September and October, and p</w:t>
      </w:r>
      <w:r w:rsidRPr="000B5608">
        <w:t xml:space="preserve">rofessional </w:t>
      </w:r>
      <w:r w:rsidR="000116A3">
        <w:t>peer r</w:t>
      </w:r>
      <w:r w:rsidRPr="000B5608">
        <w:t xml:space="preserve">eview </w:t>
      </w:r>
      <w:r w:rsidR="000116A3">
        <w:t xml:space="preserve">by UK clinical experts in </w:t>
      </w:r>
      <w:r w:rsidRPr="000B5608">
        <w:t>August</w:t>
      </w:r>
      <w:r w:rsidR="000116A3">
        <w:t xml:space="preserve">. These have collectively informed the final PBC and </w:t>
      </w:r>
      <w:r w:rsidR="00954906">
        <w:t>the resource requirements to enable the establishment of the South Wales Trauma Network.</w:t>
      </w:r>
    </w:p>
    <w:p w:rsidR="00592108" w:rsidRPr="00EC666A" w:rsidRDefault="000116A3">
      <w:pPr>
        <w:pStyle w:val="Heading1"/>
      </w:pPr>
      <w:r w:rsidRPr="00EC666A">
        <w:t>N</w:t>
      </w:r>
      <w:r w:rsidR="00494F45" w:rsidRPr="00EC666A">
        <w:t>ext steps</w:t>
      </w:r>
    </w:p>
    <w:p w:rsidR="001554E5" w:rsidRDefault="00494F45" w:rsidP="00D40F52">
      <w:pPr>
        <w:rPr>
          <w:rFonts w:eastAsiaTheme="minorHAnsi"/>
        </w:rPr>
      </w:pPr>
      <w:r w:rsidRPr="00494F45">
        <w:rPr>
          <w:rFonts w:eastAsiaTheme="minorHAnsi"/>
        </w:rPr>
        <w:t xml:space="preserve">Subject to approval of the content of the PBC and confirmation of funding, the South Wales Trauma Network is planned to go live in </w:t>
      </w:r>
      <w:r w:rsidR="001554E5">
        <w:rPr>
          <w:rFonts w:eastAsiaTheme="minorHAnsi"/>
        </w:rPr>
        <w:t>s</w:t>
      </w:r>
      <w:r w:rsidRPr="00494F45">
        <w:rPr>
          <w:rFonts w:eastAsiaTheme="minorHAnsi"/>
        </w:rPr>
        <w:t>pring 2020.</w:t>
      </w:r>
      <w:r w:rsidR="00B47301">
        <w:rPr>
          <w:rFonts w:eastAsiaTheme="minorHAnsi"/>
        </w:rPr>
        <w:t xml:space="preserve"> Some i</w:t>
      </w:r>
      <w:r w:rsidRPr="00494F45">
        <w:rPr>
          <w:rFonts w:eastAsiaTheme="minorHAnsi"/>
        </w:rPr>
        <w:t>mplementation has already commenced with</w:t>
      </w:r>
      <w:r w:rsidR="00B47301">
        <w:rPr>
          <w:rFonts w:eastAsiaTheme="minorHAnsi"/>
        </w:rPr>
        <w:t xml:space="preserve"> recruitment to key enabling posts</w:t>
      </w:r>
      <w:r w:rsidR="001554E5">
        <w:rPr>
          <w:rFonts w:eastAsiaTheme="minorHAnsi"/>
        </w:rPr>
        <w:t>. T</w:t>
      </w:r>
      <w:r w:rsidR="007427C9" w:rsidRPr="007427C9">
        <w:rPr>
          <w:rFonts w:eastAsiaTheme="minorHAnsi"/>
        </w:rPr>
        <w:t>he</w:t>
      </w:r>
      <w:r w:rsidR="00B47301">
        <w:rPr>
          <w:rFonts w:eastAsiaTheme="minorHAnsi"/>
        </w:rPr>
        <w:t xml:space="preserve"> Gateway Review undertaken in October 2019 reported</w:t>
      </w:r>
      <w:r w:rsidR="007427C9" w:rsidRPr="007427C9">
        <w:rPr>
          <w:rFonts w:eastAsiaTheme="minorHAnsi"/>
        </w:rPr>
        <w:t xml:space="preserve"> growing confidence that a go-live at or around </w:t>
      </w:r>
      <w:r w:rsidR="00B47301">
        <w:rPr>
          <w:rFonts w:eastAsiaTheme="minorHAnsi"/>
        </w:rPr>
        <w:t xml:space="preserve">April 2020 would </w:t>
      </w:r>
      <w:r w:rsidR="007427C9" w:rsidRPr="007427C9">
        <w:rPr>
          <w:rFonts w:eastAsiaTheme="minorHAnsi"/>
        </w:rPr>
        <w:t xml:space="preserve">be achievable, with a number of elements of the model being introduced in the first few months after this. </w:t>
      </w:r>
    </w:p>
    <w:p w:rsidR="001554E5" w:rsidRDefault="001554E5" w:rsidP="00D40F52">
      <w:pPr>
        <w:rPr>
          <w:rFonts w:eastAsiaTheme="minorHAnsi"/>
        </w:rPr>
      </w:pPr>
      <w:r w:rsidRPr="001554E5">
        <w:rPr>
          <w:rFonts w:eastAsiaTheme="minorHAnsi"/>
        </w:rPr>
        <w:t xml:space="preserve">The </w:t>
      </w:r>
      <w:r>
        <w:rPr>
          <w:rFonts w:eastAsiaTheme="minorHAnsi"/>
        </w:rPr>
        <w:t>Trauma Network</w:t>
      </w:r>
      <w:r w:rsidRPr="001554E5">
        <w:rPr>
          <w:rFonts w:eastAsiaTheme="minorHAnsi"/>
        </w:rPr>
        <w:t xml:space="preserve"> Programme Board </w:t>
      </w:r>
      <w:r>
        <w:rPr>
          <w:rFonts w:eastAsiaTheme="minorHAnsi"/>
        </w:rPr>
        <w:t xml:space="preserve">will </w:t>
      </w:r>
      <w:r w:rsidRPr="001554E5">
        <w:rPr>
          <w:rFonts w:eastAsiaTheme="minorHAnsi"/>
        </w:rPr>
        <w:t xml:space="preserve">be </w:t>
      </w:r>
      <w:r>
        <w:rPr>
          <w:rFonts w:eastAsiaTheme="minorHAnsi"/>
        </w:rPr>
        <w:t xml:space="preserve">refocused on implementation, with a leaner membership </w:t>
      </w:r>
      <w:r w:rsidRPr="001554E5">
        <w:rPr>
          <w:rFonts w:eastAsiaTheme="minorHAnsi"/>
        </w:rPr>
        <w:t>once the PBC is approved. The</w:t>
      </w:r>
      <w:r>
        <w:rPr>
          <w:rFonts w:eastAsiaTheme="minorHAnsi"/>
        </w:rPr>
        <w:t xml:space="preserve">re will be some </w:t>
      </w:r>
      <w:r w:rsidRPr="001554E5">
        <w:rPr>
          <w:rFonts w:eastAsiaTheme="minorHAnsi"/>
        </w:rPr>
        <w:t>parallel running of the programme team and the new ODN</w:t>
      </w:r>
      <w:r w:rsidR="00A55363">
        <w:rPr>
          <w:rFonts w:eastAsiaTheme="minorHAnsi"/>
        </w:rPr>
        <w:t>, and full handover to the ODN</w:t>
      </w:r>
      <w:r w:rsidRPr="001554E5">
        <w:rPr>
          <w:rFonts w:eastAsiaTheme="minorHAnsi"/>
        </w:rPr>
        <w:t xml:space="preserve"> </w:t>
      </w:r>
      <w:r>
        <w:rPr>
          <w:rFonts w:eastAsiaTheme="minorHAnsi"/>
        </w:rPr>
        <w:t xml:space="preserve">prior to </w:t>
      </w:r>
      <w:r w:rsidRPr="001554E5">
        <w:rPr>
          <w:rFonts w:eastAsiaTheme="minorHAnsi"/>
        </w:rPr>
        <w:t>go-live.</w:t>
      </w:r>
      <w:r w:rsidR="00A55363">
        <w:rPr>
          <w:rFonts w:eastAsiaTheme="minorHAnsi"/>
        </w:rPr>
        <w:t xml:space="preserve"> </w:t>
      </w:r>
      <w:r>
        <w:rPr>
          <w:rFonts w:eastAsiaTheme="minorHAnsi"/>
        </w:rPr>
        <w:t xml:space="preserve">Arrangements are planned to hold critical readiness reviews for the MTC and TUs, which will focus on </w:t>
      </w:r>
      <w:r>
        <w:rPr>
          <w:rFonts w:eastAsiaTheme="minorHAnsi"/>
        </w:rPr>
        <w:lastRenderedPageBreak/>
        <w:t xml:space="preserve">recruitment and, within the MTC, on </w:t>
      </w:r>
      <w:r w:rsidR="007427C9" w:rsidRPr="007427C9">
        <w:rPr>
          <w:rFonts w:eastAsiaTheme="minorHAnsi"/>
        </w:rPr>
        <w:t xml:space="preserve">capital works. </w:t>
      </w:r>
      <w:r w:rsidR="00A55363">
        <w:rPr>
          <w:rFonts w:eastAsiaTheme="minorHAnsi"/>
        </w:rPr>
        <w:t xml:space="preserve">Also, the automatic acceptance policy for repatriation will need to be in place. </w:t>
      </w:r>
      <w:r>
        <w:rPr>
          <w:rFonts w:eastAsiaTheme="minorHAnsi"/>
        </w:rPr>
        <w:t>This will inform decisions on the date from which the n</w:t>
      </w:r>
      <w:r w:rsidR="00A55363">
        <w:rPr>
          <w:rFonts w:eastAsiaTheme="minorHAnsi"/>
        </w:rPr>
        <w:t xml:space="preserve">etwork will become operational, which will be </w:t>
      </w:r>
      <w:r w:rsidR="006A3FED" w:rsidRPr="006A3FED">
        <w:rPr>
          <w:rFonts w:eastAsiaTheme="minorHAnsi"/>
        </w:rPr>
        <w:t xml:space="preserve">signed off </w:t>
      </w:r>
      <w:r w:rsidR="00A55363">
        <w:rPr>
          <w:rFonts w:eastAsiaTheme="minorHAnsi"/>
        </w:rPr>
        <w:t>by</w:t>
      </w:r>
      <w:r w:rsidR="006A3FED" w:rsidRPr="006A3FED">
        <w:rPr>
          <w:rFonts w:eastAsiaTheme="minorHAnsi"/>
        </w:rPr>
        <w:t xml:space="preserve"> </w:t>
      </w:r>
      <w:r w:rsidR="00A55363">
        <w:rPr>
          <w:rFonts w:eastAsiaTheme="minorHAnsi"/>
        </w:rPr>
        <w:t>WHSSC, as the lead commissioner</w:t>
      </w:r>
      <w:r w:rsidR="006A3FED" w:rsidRPr="006A3FED">
        <w:rPr>
          <w:rFonts w:eastAsiaTheme="minorHAnsi"/>
        </w:rPr>
        <w:t>.</w:t>
      </w:r>
    </w:p>
    <w:p w:rsidR="00E40E3D" w:rsidRDefault="00494F45" w:rsidP="00BC4BAD">
      <w:pPr>
        <w:pStyle w:val="Heading1"/>
      </w:pPr>
      <w:r>
        <w:t>Recommendations</w:t>
      </w:r>
    </w:p>
    <w:p w:rsidR="00DC3214" w:rsidRPr="009D044E" w:rsidRDefault="00DC3214" w:rsidP="00DC3214">
      <w:r w:rsidRPr="009D044E">
        <w:t>Boards are asked to:</w:t>
      </w:r>
    </w:p>
    <w:p w:rsidR="00DC3214" w:rsidRDefault="00DC3214" w:rsidP="00D40F52">
      <w:pPr>
        <w:pStyle w:val="ListParagraph"/>
        <w:numPr>
          <w:ilvl w:val="0"/>
          <w:numId w:val="27"/>
        </w:numPr>
        <w:spacing w:before="120"/>
        <w:contextualSpacing w:val="0"/>
        <w:jc w:val="both"/>
        <w:rPr>
          <w:rFonts w:ascii="Verdana" w:hAnsi="Verdana"/>
        </w:rPr>
      </w:pPr>
      <w:r>
        <w:rPr>
          <w:rFonts w:ascii="Verdana" w:hAnsi="Verdana"/>
        </w:rPr>
        <w:t>Receive and discuss the Programme Business Case for the network.</w:t>
      </w:r>
    </w:p>
    <w:p w:rsidR="00DC3214" w:rsidRPr="009D044E" w:rsidRDefault="00DC3214" w:rsidP="00D40F52">
      <w:pPr>
        <w:pStyle w:val="ListParagraph"/>
        <w:numPr>
          <w:ilvl w:val="0"/>
          <w:numId w:val="27"/>
        </w:numPr>
        <w:spacing w:before="120"/>
        <w:contextualSpacing w:val="0"/>
        <w:jc w:val="both"/>
        <w:rPr>
          <w:rFonts w:ascii="Verdana" w:hAnsi="Verdana"/>
        </w:rPr>
      </w:pPr>
      <w:r w:rsidRPr="009D044E">
        <w:rPr>
          <w:rFonts w:ascii="Verdana" w:hAnsi="Verdana"/>
        </w:rPr>
        <w:t xml:space="preserve">Note that there has been significant scrutiny of the case, including </w:t>
      </w:r>
      <w:r>
        <w:rPr>
          <w:rFonts w:ascii="Verdana" w:hAnsi="Verdana"/>
        </w:rPr>
        <w:t>three</w:t>
      </w:r>
      <w:r w:rsidRPr="009D044E">
        <w:rPr>
          <w:rFonts w:ascii="Verdana" w:hAnsi="Verdana"/>
        </w:rPr>
        <w:t xml:space="preserve"> formal</w:t>
      </w:r>
      <w:r>
        <w:rPr>
          <w:rFonts w:ascii="Verdana" w:hAnsi="Verdana"/>
        </w:rPr>
        <w:t xml:space="preserve"> Gateway Reviews and p</w:t>
      </w:r>
      <w:r w:rsidRPr="009D044E">
        <w:rPr>
          <w:rFonts w:ascii="Verdana" w:hAnsi="Verdana"/>
        </w:rPr>
        <w:t xml:space="preserve">rofessional </w:t>
      </w:r>
      <w:r>
        <w:rPr>
          <w:rFonts w:ascii="Verdana" w:hAnsi="Verdana"/>
        </w:rPr>
        <w:t>peer r</w:t>
      </w:r>
      <w:r w:rsidRPr="009D044E">
        <w:rPr>
          <w:rFonts w:ascii="Verdana" w:hAnsi="Verdana"/>
        </w:rPr>
        <w:t>eview</w:t>
      </w:r>
      <w:r>
        <w:rPr>
          <w:rFonts w:ascii="Verdana" w:hAnsi="Verdana"/>
        </w:rPr>
        <w:t xml:space="preserve"> by UK clinical experts.</w:t>
      </w:r>
    </w:p>
    <w:p w:rsidR="00DC3214" w:rsidRPr="009D044E" w:rsidRDefault="00DC3214" w:rsidP="00D40F52">
      <w:pPr>
        <w:pStyle w:val="ListParagraph"/>
        <w:numPr>
          <w:ilvl w:val="0"/>
          <w:numId w:val="27"/>
        </w:numPr>
        <w:spacing w:before="120"/>
        <w:contextualSpacing w:val="0"/>
        <w:jc w:val="both"/>
        <w:rPr>
          <w:rFonts w:ascii="Verdana" w:hAnsi="Verdana"/>
        </w:rPr>
      </w:pPr>
      <w:r>
        <w:rPr>
          <w:rFonts w:ascii="Verdana" w:hAnsi="Verdana"/>
        </w:rPr>
        <w:t>Approve the o</w:t>
      </w:r>
      <w:r w:rsidRPr="009D044E">
        <w:rPr>
          <w:rFonts w:ascii="Verdana" w:hAnsi="Verdana"/>
        </w:rPr>
        <w:t xml:space="preserve">verall </w:t>
      </w:r>
      <w:r>
        <w:rPr>
          <w:rFonts w:ascii="Verdana" w:hAnsi="Verdana"/>
        </w:rPr>
        <w:t>n</w:t>
      </w:r>
      <w:r w:rsidRPr="009D044E">
        <w:rPr>
          <w:rFonts w:ascii="Verdana" w:hAnsi="Verdana"/>
        </w:rPr>
        <w:t xml:space="preserve">etwork </w:t>
      </w:r>
      <w:r>
        <w:rPr>
          <w:rFonts w:ascii="Verdana" w:hAnsi="Verdana"/>
        </w:rPr>
        <w:t>m</w:t>
      </w:r>
      <w:r w:rsidRPr="009D044E">
        <w:rPr>
          <w:rFonts w:ascii="Verdana" w:hAnsi="Verdana"/>
        </w:rPr>
        <w:t>odel</w:t>
      </w:r>
      <w:r>
        <w:rPr>
          <w:rFonts w:ascii="Verdana" w:hAnsi="Verdana"/>
        </w:rPr>
        <w:t xml:space="preserve"> described in the case (clinical, operational and governance), </w:t>
      </w:r>
      <w:r w:rsidRPr="009D044E">
        <w:rPr>
          <w:rFonts w:ascii="Verdana" w:hAnsi="Verdana"/>
        </w:rPr>
        <w:t>includ</w:t>
      </w:r>
      <w:r>
        <w:rPr>
          <w:rFonts w:ascii="Verdana" w:hAnsi="Verdana"/>
        </w:rPr>
        <w:t>ing the:</w:t>
      </w:r>
    </w:p>
    <w:p w:rsidR="00DC3214" w:rsidRPr="009D044E" w:rsidRDefault="00DC3214" w:rsidP="00DC3214">
      <w:pPr>
        <w:pStyle w:val="ListParagraph"/>
        <w:numPr>
          <w:ilvl w:val="1"/>
          <w:numId w:val="26"/>
        </w:numPr>
        <w:jc w:val="both"/>
        <w:rPr>
          <w:rFonts w:ascii="Verdana" w:hAnsi="Verdana"/>
        </w:rPr>
      </w:pPr>
      <w:r>
        <w:rPr>
          <w:rFonts w:ascii="Verdana" w:hAnsi="Verdana"/>
        </w:rPr>
        <w:t xml:space="preserve">role of </w:t>
      </w:r>
      <w:r w:rsidRPr="009D044E">
        <w:rPr>
          <w:rFonts w:ascii="Verdana" w:hAnsi="Verdana"/>
        </w:rPr>
        <w:t>the O</w:t>
      </w:r>
      <w:r>
        <w:rPr>
          <w:rFonts w:ascii="Verdana" w:hAnsi="Verdana"/>
        </w:rPr>
        <w:t>perational Delivery Network (ODN)</w:t>
      </w:r>
    </w:p>
    <w:p w:rsidR="00DC3214" w:rsidRPr="00A06258" w:rsidRDefault="00DC3214" w:rsidP="00DC3214">
      <w:pPr>
        <w:pStyle w:val="ListParagraph"/>
        <w:numPr>
          <w:ilvl w:val="1"/>
          <w:numId w:val="26"/>
        </w:numPr>
        <w:jc w:val="both"/>
        <w:rPr>
          <w:rFonts w:ascii="Verdana" w:hAnsi="Verdana"/>
        </w:rPr>
      </w:pPr>
      <w:r>
        <w:rPr>
          <w:rFonts w:ascii="Verdana" w:hAnsi="Verdana"/>
        </w:rPr>
        <w:t>role of</w:t>
      </w:r>
      <w:r w:rsidRPr="00A06258">
        <w:rPr>
          <w:rFonts w:ascii="Verdana" w:hAnsi="Verdana"/>
        </w:rPr>
        <w:t xml:space="preserve"> </w:t>
      </w:r>
      <w:r>
        <w:rPr>
          <w:rFonts w:ascii="Verdana" w:hAnsi="Verdana"/>
        </w:rPr>
        <w:t>the health board</w:t>
      </w:r>
      <w:r w:rsidRPr="00A06258">
        <w:rPr>
          <w:rFonts w:ascii="Verdana" w:hAnsi="Verdana"/>
        </w:rPr>
        <w:t xml:space="preserve">, </w:t>
      </w:r>
      <w:r>
        <w:rPr>
          <w:rFonts w:ascii="Verdana" w:hAnsi="Verdana"/>
        </w:rPr>
        <w:t xml:space="preserve">as a provider </w:t>
      </w:r>
      <w:r w:rsidRPr="00A06258">
        <w:rPr>
          <w:rFonts w:ascii="Verdana" w:hAnsi="Verdana"/>
        </w:rPr>
        <w:t xml:space="preserve">of respective component of </w:t>
      </w:r>
      <w:r>
        <w:rPr>
          <w:rFonts w:ascii="Verdana" w:hAnsi="Verdana"/>
        </w:rPr>
        <w:t xml:space="preserve">service </w:t>
      </w:r>
      <w:r w:rsidRPr="00A06258">
        <w:rPr>
          <w:rFonts w:ascii="Verdana" w:hAnsi="Verdana"/>
        </w:rPr>
        <w:t>model</w:t>
      </w:r>
      <w:r>
        <w:rPr>
          <w:rFonts w:ascii="Verdana" w:hAnsi="Verdana"/>
        </w:rPr>
        <w:t>.</w:t>
      </w:r>
    </w:p>
    <w:p w:rsidR="00DC3214" w:rsidRDefault="00DC3214" w:rsidP="00D40F52">
      <w:pPr>
        <w:pStyle w:val="ListParagraph"/>
        <w:numPr>
          <w:ilvl w:val="0"/>
          <w:numId w:val="27"/>
        </w:numPr>
        <w:spacing w:before="120"/>
        <w:contextualSpacing w:val="0"/>
        <w:jc w:val="both"/>
        <w:rPr>
          <w:rFonts w:ascii="Verdana" w:hAnsi="Verdana"/>
        </w:rPr>
      </w:pPr>
      <w:r>
        <w:rPr>
          <w:rFonts w:ascii="Verdana" w:hAnsi="Verdana"/>
        </w:rPr>
        <w:t>Note the importance of the repatriation policy and the importance of the ODN having the authority to implement this, completion of which will form a critical activity in planning network implementation.</w:t>
      </w:r>
    </w:p>
    <w:p w:rsidR="00DC3214" w:rsidRDefault="00DC3214" w:rsidP="00D40F52">
      <w:pPr>
        <w:pStyle w:val="ListParagraph"/>
        <w:numPr>
          <w:ilvl w:val="0"/>
          <w:numId w:val="27"/>
        </w:numPr>
        <w:spacing w:before="120"/>
        <w:contextualSpacing w:val="0"/>
        <w:jc w:val="both"/>
        <w:rPr>
          <w:rFonts w:ascii="Verdana" w:hAnsi="Verdana"/>
        </w:rPr>
      </w:pPr>
      <w:r>
        <w:rPr>
          <w:rFonts w:ascii="Verdana" w:hAnsi="Verdana"/>
        </w:rPr>
        <w:t>Note that there will be other business cases over the next two to three years to further develop the major trauma centre and trauma units.</w:t>
      </w:r>
    </w:p>
    <w:p w:rsidR="00DC3214" w:rsidRDefault="00DC3214" w:rsidP="00D40F52">
      <w:pPr>
        <w:pStyle w:val="ListParagraph"/>
        <w:numPr>
          <w:ilvl w:val="0"/>
          <w:numId w:val="27"/>
        </w:numPr>
        <w:spacing w:before="120"/>
        <w:contextualSpacing w:val="0"/>
        <w:jc w:val="both"/>
        <w:rPr>
          <w:rFonts w:ascii="Verdana" w:hAnsi="Verdana"/>
        </w:rPr>
      </w:pPr>
      <w:r>
        <w:rPr>
          <w:rFonts w:ascii="Verdana" w:hAnsi="Verdana"/>
        </w:rPr>
        <w:t>Approve the content of the Programme Business Case, subject to confirmation of the NHS resource allocation for 2020/21, the IMTP prioritisation process, and point 7 below.</w:t>
      </w:r>
    </w:p>
    <w:p w:rsidR="00DC3214" w:rsidRDefault="00DC3214" w:rsidP="00D40F52">
      <w:pPr>
        <w:pStyle w:val="ListParagraph"/>
        <w:numPr>
          <w:ilvl w:val="0"/>
          <w:numId w:val="27"/>
        </w:numPr>
        <w:spacing w:before="120"/>
        <w:contextualSpacing w:val="0"/>
        <w:jc w:val="both"/>
        <w:rPr>
          <w:rFonts w:ascii="Verdana" w:hAnsi="Verdana"/>
        </w:rPr>
      </w:pPr>
      <w:r>
        <w:rPr>
          <w:rFonts w:ascii="Verdana" w:hAnsi="Verdana"/>
        </w:rPr>
        <w:t xml:space="preserve">Note that final commissioning decisions on prehospital services, the major trauma centre, relevant specialist services and the ODN, will be taken at meetings of the Welsh Health Specialist Services Committee (WHSSC) and the Emergency Ambulance Services Committee (EASC). </w:t>
      </w:r>
    </w:p>
    <w:p w:rsidR="00956839" w:rsidRPr="00956839" w:rsidRDefault="00956839" w:rsidP="00DC3214">
      <w:pPr>
        <w:pStyle w:val="NoSpacing"/>
        <w:spacing w:before="120"/>
      </w:pPr>
    </w:p>
    <w:sectPr w:rsidR="00956839" w:rsidRPr="00956839" w:rsidSect="00592108">
      <w:headerReference w:type="default" r:id="rId10"/>
      <w:footerReference w:type="default" r:id="rId11"/>
      <w:pgSz w:w="11909" w:h="16834" w:code="9"/>
      <w:pgMar w:top="1440" w:right="1412" w:bottom="993" w:left="1412" w:header="720" w:footer="720" w:gutter="0"/>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6A07" w:rsidRDefault="00F26A07">
      <w:r>
        <w:separator/>
      </w:r>
    </w:p>
  </w:endnote>
  <w:endnote w:type="continuationSeparator" w:id="0">
    <w:p w:rsidR="00F26A07" w:rsidRDefault="00F26A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1E0" w:firstRow="1" w:lastRow="1" w:firstColumn="1" w:lastColumn="1" w:noHBand="0" w:noVBand="0"/>
    </w:tblPr>
    <w:tblGrid>
      <w:gridCol w:w="3029"/>
      <w:gridCol w:w="3028"/>
      <w:gridCol w:w="3018"/>
    </w:tblGrid>
    <w:tr w:rsidR="00F84F99" w:rsidRPr="0021053E" w:rsidTr="00952732">
      <w:tc>
        <w:tcPr>
          <w:tcW w:w="3100" w:type="dxa"/>
        </w:tcPr>
        <w:p w:rsidR="00F84F99" w:rsidRPr="00A04ECB" w:rsidRDefault="00F84F99" w:rsidP="00F84F99">
          <w:pPr>
            <w:pStyle w:val="Footer"/>
            <w:tabs>
              <w:tab w:val="clear" w:pos="4320"/>
              <w:tab w:val="clear" w:pos="8640"/>
              <w:tab w:val="center" w:pos="4500"/>
              <w:tab w:val="right" w:pos="9090"/>
            </w:tabs>
            <w:jc w:val="center"/>
            <w:rPr>
              <w:rFonts w:ascii="Verdana" w:hAnsi="Verdana"/>
            </w:rPr>
          </w:pPr>
          <w:r w:rsidRPr="0021053E">
            <w:rPr>
              <w:rFonts w:ascii="Verdana" w:hAnsi="Verdana"/>
              <w:b/>
            </w:rPr>
            <w:t>Date:</w:t>
          </w:r>
          <w:r w:rsidRPr="00A04ECB">
            <w:rPr>
              <w:rFonts w:ascii="Verdana" w:hAnsi="Verdana"/>
            </w:rPr>
            <w:t xml:space="preserve"> </w:t>
          </w:r>
          <w:r>
            <w:rPr>
              <w:rFonts w:ascii="Verdana" w:hAnsi="Verdana"/>
              <w:lang w:val="en-GB"/>
            </w:rPr>
            <w:t>18/11</w:t>
          </w:r>
          <w:r>
            <w:rPr>
              <w:rFonts w:ascii="Verdana" w:hAnsi="Verdana"/>
            </w:rPr>
            <w:t>/19</w:t>
          </w:r>
        </w:p>
      </w:tc>
      <w:tc>
        <w:tcPr>
          <w:tcW w:w="3100" w:type="dxa"/>
        </w:tcPr>
        <w:p w:rsidR="00F84F99" w:rsidRPr="00D40F52" w:rsidRDefault="00F84F99" w:rsidP="00F84F99">
          <w:pPr>
            <w:pStyle w:val="Footer"/>
            <w:tabs>
              <w:tab w:val="clear" w:pos="4320"/>
              <w:tab w:val="clear" w:pos="8640"/>
              <w:tab w:val="center" w:pos="4500"/>
              <w:tab w:val="right" w:pos="9090"/>
            </w:tabs>
            <w:jc w:val="center"/>
            <w:rPr>
              <w:rFonts w:ascii="Verdana" w:hAnsi="Verdana"/>
              <w:lang w:val="en-GB"/>
            </w:rPr>
          </w:pPr>
          <w:r w:rsidRPr="0021053E">
            <w:rPr>
              <w:rFonts w:ascii="Verdana" w:hAnsi="Verdana"/>
              <w:b/>
            </w:rPr>
            <w:t>Version:</w:t>
          </w:r>
          <w:r w:rsidR="00E27B82">
            <w:rPr>
              <w:rFonts w:ascii="Verdana" w:hAnsi="Verdana"/>
            </w:rPr>
            <w:t xml:space="preserve"> 1.0</w:t>
          </w:r>
        </w:p>
      </w:tc>
      <w:tc>
        <w:tcPr>
          <w:tcW w:w="3101" w:type="dxa"/>
        </w:tcPr>
        <w:p w:rsidR="00F84F99" w:rsidRPr="0021053E" w:rsidRDefault="00F84F99" w:rsidP="00F84F99">
          <w:pPr>
            <w:pStyle w:val="Footer"/>
            <w:tabs>
              <w:tab w:val="clear" w:pos="4320"/>
              <w:tab w:val="clear" w:pos="8640"/>
              <w:tab w:val="center" w:pos="4500"/>
              <w:tab w:val="right" w:pos="9090"/>
            </w:tabs>
            <w:jc w:val="center"/>
            <w:rPr>
              <w:rFonts w:ascii="Verdana" w:hAnsi="Verdana"/>
              <w:b/>
            </w:rPr>
          </w:pPr>
          <w:r w:rsidRPr="0021053E">
            <w:rPr>
              <w:rFonts w:ascii="Verdana" w:hAnsi="Verdana"/>
              <w:b/>
            </w:rPr>
            <w:t>Page:</w:t>
          </w:r>
          <w:r w:rsidRPr="00A04ECB">
            <w:rPr>
              <w:rStyle w:val="PageNumber"/>
            </w:rPr>
            <w:t xml:space="preserve"> </w:t>
          </w:r>
          <w:r w:rsidRPr="0021053E">
            <w:rPr>
              <w:rStyle w:val="PageNumber"/>
              <w:rFonts w:ascii="Verdana" w:hAnsi="Verdana"/>
            </w:rPr>
            <w:fldChar w:fldCharType="begin"/>
          </w:r>
          <w:r w:rsidRPr="0021053E">
            <w:rPr>
              <w:rStyle w:val="PageNumber"/>
              <w:rFonts w:ascii="Verdana" w:hAnsi="Verdana"/>
            </w:rPr>
            <w:instrText xml:space="preserve"> PAGE </w:instrText>
          </w:r>
          <w:r w:rsidRPr="0021053E">
            <w:rPr>
              <w:rStyle w:val="PageNumber"/>
              <w:rFonts w:ascii="Verdana" w:hAnsi="Verdana"/>
            </w:rPr>
            <w:fldChar w:fldCharType="separate"/>
          </w:r>
          <w:r w:rsidR="00A12AB5">
            <w:rPr>
              <w:rStyle w:val="PageNumber"/>
              <w:rFonts w:ascii="Verdana" w:hAnsi="Verdana"/>
              <w:noProof/>
            </w:rPr>
            <w:t>1</w:t>
          </w:r>
          <w:r w:rsidRPr="0021053E">
            <w:rPr>
              <w:rStyle w:val="PageNumber"/>
              <w:rFonts w:ascii="Verdana" w:hAnsi="Verdana"/>
            </w:rPr>
            <w:fldChar w:fldCharType="end"/>
          </w:r>
          <w:r w:rsidRPr="0021053E">
            <w:rPr>
              <w:rStyle w:val="PageNumber"/>
              <w:rFonts w:ascii="Verdana" w:hAnsi="Verdana"/>
            </w:rPr>
            <w:t xml:space="preserve"> of </w:t>
          </w:r>
          <w:r w:rsidRPr="0021053E">
            <w:rPr>
              <w:rStyle w:val="PageNumber"/>
              <w:rFonts w:ascii="Verdana" w:hAnsi="Verdana"/>
            </w:rPr>
            <w:fldChar w:fldCharType="begin"/>
          </w:r>
          <w:r w:rsidRPr="0021053E">
            <w:rPr>
              <w:rStyle w:val="PageNumber"/>
              <w:rFonts w:ascii="Verdana" w:hAnsi="Verdana"/>
            </w:rPr>
            <w:instrText xml:space="preserve"> NUMPAGES </w:instrText>
          </w:r>
          <w:r w:rsidRPr="0021053E">
            <w:rPr>
              <w:rStyle w:val="PageNumber"/>
              <w:rFonts w:ascii="Verdana" w:hAnsi="Verdana"/>
            </w:rPr>
            <w:fldChar w:fldCharType="separate"/>
          </w:r>
          <w:r w:rsidR="00A12AB5">
            <w:rPr>
              <w:rStyle w:val="PageNumber"/>
              <w:rFonts w:ascii="Verdana" w:hAnsi="Verdana"/>
              <w:noProof/>
            </w:rPr>
            <w:t>10</w:t>
          </w:r>
          <w:r w:rsidRPr="0021053E">
            <w:rPr>
              <w:rStyle w:val="PageNumber"/>
              <w:rFonts w:ascii="Verdana" w:hAnsi="Verdana"/>
            </w:rPr>
            <w:fldChar w:fldCharType="end"/>
          </w:r>
        </w:p>
      </w:tc>
    </w:tr>
  </w:tbl>
  <w:p w:rsidR="00F84F99" w:rsidRDefault="00F84F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6A07" w:rsidRDefault="00F26A07">
      <w:r>
        <w:separator/>
      </w:r>
    </w:p>
  </w:footnote>
  <w:footnote w:type="continuationSeparator" w:id="0">
    <w:p w:rsidR="00F26A07" w:rsidRDefault="00F26A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Ind w:w="-5" w:type="dxa"/>
      <w:tblLook w:val="01E0" w:firstRow="1" w:lastRow="1" w:firstColumn="1" w:lastColumn="1" w:noHBand="0" w:noVBand="0"/>
    </w:tblPr>
    <w:tblGrid>
      <w:gridCol w:w="4536"/>
      <w:gridCol w:w="4544"/>
    </w:tblGrid>
    <w:tr w:rsidR="00F84F99" w:rsidRPr="0021053E" w:rsidTr="00D40F52">
      <w:tc>
        <w:tcPr>
          <w:tcW w:w="4536" w:type="dxa"/>
        </w:tcPr>
        <w:p w:rsidR="00F84F99" w:rsidRPr="0021053E" w:rsidRDefault="00F84F99" w:rsidP="00F84F99">
          <w:pPr>
            <w:pStyle w:val="Header"/>
            <w:rPr>
              <w:rFonts w:ascii="Verdana" w:hAnsi="Verdana"/>
            </w:rPr>
          </w:pPr>
          <w:r>
            <w:rPr>
              <w:rFonts w:ascii="Verdana" w:hAnsi="Verdana"/>
            </w:rPr>
            <w:t>NHS Wales Health Collaborative</w:t>
          </w:r>
        </w:p>
      </w:tc>
      <w:tc>
        <w:tcPr>
          <w:tcW w:w="4544" w:type="dxa"/>
        </w:tcPr>
        <w:p w:rsidR="00F84F99" w:rsidRPr="0021053E" w:rsidRDefault="00F84F99" w:rsidP="00F84F99">
          <w:pPr>
            <w:pStyle w:val="Header"/>
            <w:tabs>
              <w:tab w:val="clear" w:pos="4320"/>
            </w:tabs>
            <w:jc w:val="right"/>
            <w:rPr>
              <w:rFonts w:ascii="Verdana" w:hAnsi="Verdana"/>
            </w:rPr>
          </w:pPr>
          <w:r>
            <w:rPr>
              <w:rFonts w:ascii="Verdana" w:hAnsi="Verdana"/>
            </w:rPr>
            <w:t>South Wales Major Trauma Network Programme Business Case</w:t>
          </w:r>
        </w:p>
      </w:tc>
    </w:tr>
  </w:tbl>
  <w:p w:rsidR="00F84F99" w:rsidRDefault="00F84F9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CA2507"/>
    <w:multiLevelType w:val="hybridMultilevel"/>
    <w:tmpl w:val="78445DE6"/>
    <w:lvl w:ilvl="0" w:tplc="0809000F">
      <w:start w:val="1"/>
      <w:numFmt w:val="decimal"/>
      <w:lvlText w:val="%1."/>
      <w:lvlJc w:val="left"/>
      <w:pPr>
        <w:ind w:left="1080" w:hanging="72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282BA8"/>
    <w:multiLevelType w:val="hybridMultilevel"/>
    <w:tmpl w:val="5066E6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5E6133"/>
    <w:multiLevelType w:val="hybridMultilevel"/>
    <w:tmpl w:val="834C7CE6"/>
    <w:lvl w:ilvl="0" w:tplc="0809000F">
      <w:start w:val="1"/>
      <w:numFmt w:val="decimal"/>
      <w:lvlText w:val="%1."/>
      <w:lvlJc w:val="left"/>
      <w:pPr>
        <w:ind w:left="1080" w:hanging="72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E865033"/>
    <w:multiLevelType w:val="hybridMultilevel"/>
    <w:tmpl w:val="E584BDF0"/>
    <w:lvl w:ilvl="0" w:tplc="0809000F">
      <w:start w:val="1"/>
      <w:numFmt w:val="decimal"/>
      <w:lvlText w:val="%1."/>
      <w:lvlJc w:val="left"/>
      <w:pPr>
        <w:ind w:left="1080" w:hanging="72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BA6860"/>
    <w:multiLevelType w:val="hybridMultilevel"/>
    <w:tmpl w:val="CBD06D8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CA2D47"/>
    <w:multiLevelType w:val="hybridMultilevel"/>
    <w:tmpl w:val="4BA0B340"/>
    <w:lvl w:ilvl="0" w:tplc="225A2E4A">
      <w:start w:val="5"/>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2E2182"/>
    <w:multiLevelType w:val="hybridMultilevel"/>
    <w:tmpl w:val="8BF6BF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F63B0"/>
    <w:multiLevelType w:val="hybridMultilevel"/>
    <w:tmpl w:val="FBE63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A9C3AC4"/>
    <w:multiLevelType w:val="multilevel"/>
    <w:tmpl w:val="76202710"/>
    <w:lvl w:ilvl="0">
      <w:start w:val="8"/>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01E0BA8"/>
    <w:multiLevelType w:val="hybridMultilevel"/>
    <w:tmpl w:val="9A7AA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B11974"/>
    <w:multiLevelType w:val="hybridMultilevel"/>
    <w:tmpl w:val="46466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860F2A"/>
    <w:multiLevelType w:val="hybridMultilevel"/>
    <w:tmpl w:val="FBE63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8253A21"/>
    <w:multiLevelType w:val="hybridMultilevel"/>
    <w:tmpl w:val="70001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BA00C8"/>
    <w:multiLevelType w:val="hybridMultilevel"/>
    <w:tmpl w:val="CEDC87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20A76DB"/>
    <w:multiLevelType w:val="hybridMultilevel"/>
    <w:tmpl w:val="CBD06D8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4137701"/>
    <w:multiLevelType w:val="hybridMultilevel"/>
    <w:tmpl w:val="55DAEB14"/>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97458D9"/>
    <w:multiLevelType w:val="hybridMultilevel"/>
    <w:tmpl w:val="834C7CE6"/>
    <w:lvl w:ilvl="0" w:tplc="0809000F">
      <w:start w:val="1"/>
      <w:numFmt w:val="decimal"/>
      <w:lvlText w:val="%1."/>
      <w:lvlJc w:val="left"/>
      <w:pPr>
        <w:ind w:left="1080" w:hanging="72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773DE4"/>
    <w:multiLevelType w:val="hybridMultilevel"/>
    <w:tmpl w:val="DC320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7549FF"/>
    <w:multiLevelType w:val="multilevel"/>
    <w:tmpl w:val="35681D82"/>
    <w:lvl w:ilvl="0">
      <w:start w:val="1"/>
      <w:numFmt w:val="decimal"/>
      <w:pStyle w:val="Heading1"/>
      <w:lvlText w:val="%1"/>
      <w:lvlJc w:val="left"/>
      <w:pPr>
        <w:tabs>
          <w:tab w:val="num" w:pos="2143"/>
        </w:tabs>
        <w:ind w:left="2143" w:hanging="1008"/>
      </w:pPr>
    </w:lvl>
    <w:lvl w:ilvl="1">
      <w:start w:val="1"/>
      <w:numFmt w:val="decimal"/>
      <w:pStyle w:val="Heading2"/>
      <w:lvlText w:val="%1.%2"/>
      <w:lvlJc w:val="left"/>
      <w:pPr>
        <w:tabs>
          <w:tab w:val="num" w:pos="1859"/>
        </w:tabs>
        <w:ind w:left="1859"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2" w15:restartNumberingAfterBreak="0">
    <w:nsid w:val="77B22D58"/>
    <w:multiLevelType w:val="hybridMultilevel"/>
    <w:tmpl w:val="834C7CE6"/>
    <w:lvl w:ilvl="0" w:tplc="0809000F">
      <w:start w:val="1"/>
      <w:numFmt w:val="decimal"/>
      <w:lvlText w:val="%1."/>
      <w:lvlJc w:val="left"/>
      <w:pPr>
        <w:ind w:left="1080" w:hanging="72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1936FE"/>
    <w:multiLevelType w:val="hybridMultilevel"/>
    <w:tmpl w:val="F1C82F0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8942194"/>
    <w:multiLevelType w:val="hybridMultilevel"/>
    <w:tmpl w:val="834C7CE6"/>
    <w:lvl w:ilvl="0" w:tplc="0809000F">
      <w:start w:val="1"/>
      <w:numFmt w:val="decimal"/>
      <w:lvlText w:val="%1."/>
      <w:lvlJc w:val="left"/>
      <w:pPr>
        <w:ind w:left="1080" w:hanging="72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7D5F757E"/>
    <w:multiLevelType w:val="hybridMultilevel"/>
    <w:tmpl w:val="35CC2CF6"/>
    <w:lvl w:ilvl="0" w:tplc="F4F88964">
      <w:numFmt w:val="bullet"/>
      <w:lvlText w:val="•"/>
      <w:lvlJc w:val="left"/>
      <w:pPr>
        <w:ind w:left="4832" w:hanging="720"/>
      </w:pPr>
      <w:rPr>
        <w:rFonts w:ascii="Verdana" w:eastAsia="Times New Roman" w:hAnsi="Verdana"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1"/>
  </w:num>
  <w:num w:numId="4">
    <w:abstractNumId w:val="25"/>
  </w:num>
  <w:num w:numId="5">
    <w:abstractNumId w:val="2"/>
  </w:num>
  <w:num w:numId="6">
    <w:abstractNumId w:val="26"/>
  </w:num>
  <w:num w:numId="7">
    <w:abstractNumId w:val="12"/>
  </w:num>
  <w:num w:numId="8">
    <w:abstractNumId w:val="8"/>
  </w:num>
  <w:num w:numId="9">
    <w:abstractNumId w:val="20"/>
  </w:num>
  <w:num w:numId="10">
    <w:abstractNumId w:val="6"/>
  </w:num>
  <w:num w:numId="11">
    <w:abstractNumId w:val="22"/>
  </w:num>
  <w:num w:numId="12">
    <w:abstractNumId w:val="4"/>
  </w:num>
  <w:num w:numId="13">
    <w:abstractNumId w:val="1"/>
  </w:num>
  <w:num w:numId="14">
    <w:abstractNumId w:val="19"/>
  </w:num>
  <w:num w:numId="15">
    <w:abstractNumId w:val="24"/>
  </w:num>
  <w:num w:numId="16">
    <w:abstractNumId w:val="13"/>
  </w:num>
  <w:num w:numId="17">
    <w:abstractNumId w:val="16"/>
  </w:num>
  <w:num w:numId="18">
    <w:abstractNumId w:val="7"/>
  </w:num>
  <w:num w:numId="19">
    <w:abstractNumId w:val="9"/>
  </w:num>
  <w:num w:numId="20">
    <w:abstractNumId w:val="23"/>
  </w:num>
  <w:num w:numId="21">
    <w:abstractNumId w:val="15"/>
  </w:num>
  <w:num w:numId="22">
    <w:abstractNumId w:val="11"/>
  </w:num>
  <w:num w:numId="23">
    <w:abstractNumId w:val="18"/>
  </w:num>
  <w:num w:numId="24">
    <w:abstractNumId w:val="10"/>
  </w:num>
  <w:num w:numId="25">
    <w:abstractNumId w:val="3"/>
  </w:num>
  <w:num w:numId="26">
    <w:abstractNumId w:val="14"/>
  </w:num>
  <w:num w:numId="27">
    <w:abstractNumId w:val="1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166"/>
    <w:rsid w:val="00001D03"/>
    <w:rsid w:val="00002582"/>
    <w:rsid w:val="00002DBA"/>
    <w:rsid w:val="0000403B"/>
    <w:rsid w:val="000046CB"/>
    <w:rsid w:val="000116A3"/>
    <w:rsid w:val="00013471"/>
    <w:rsid w:val="00014913"/>
    <w:rsid w:val="000201D0"/>
    <w:rsid w:val="00020456"/>
    <w:rsid w:val="00022045"/>
    <w:rsid w:val="00024E34"/>
    <w:rsid w:val="00025754"/>
    <w:rsid w:val="000305BA"/>
    <w:rsid w:val="0003568B"/>
    <w:rsid w:val="00054334"/>
    <w:rsid w:val="000562FC"/>
    <w:rsid w:val="00057D1E"/>
    <w:rsid w:val="00057FCD"/>
    <w:rsid w:val="0006214D"/>
    <w:rsid w:val="00062F94"/>
    <w:rsid w:val="000636A4"/>
    <w:rsid w:val="00067849"/>
    <w:rsid w:val="00071198"/>
    <w:rsid w:val="0007278D"/>
    <w:rsid w:val="000736DD"/>
    <w:rsid w:val="00076B9C"/>
    <w:rsid w:val="00081C1B"/>
    <w:rsid w:val="00091B42"/>
    <w:rsid w:val="000934D1"/>
    <w:rsid w:val="0009414F"/>
    <w:rsid w:val="00094796"/>
    <w:rsid w:val="000966B5"/>
    <w:rsid w:val="000A50AC"/>
    <w:rsid w:val="000A595D"/>
    <w:rsid w:val="000A60EF"/>
    <w:rsid w:val="000B08CE"/>
    <w:rsid w:val="000B0DC9"/>
    <w:rsid w:val="000B1BE8"/>
    <w:rsid w:val="000B33E8"/>
    <w:rsid w:val="000B5608"/>
    <w:rsid w:val="000C02F7"/>
    <w:rsid w:val="000C3D86"/>
    <w:rsid w:val="000C53F6"/>
    <w:rsid w:val="000C6111"/>
    <w:rsid w:val="000C6C2C"/>
    <w:rsid w:val="000D196E"/>
    <w:rsid w:val="000D1ED9"/>
    <w:rsid w:val="000D4C5C"/>
    <w:rsid w:val="000D58D9"/>
    <w:rsid w:val="000E1446"/>
    <w:rsid w:val="000E2BB4"/>
    <w:rsid w:val="000E3B9D"/>
    <w:rsid w:val="000E688F"/>
    <w:rsid w:val="000E689F"/>
    <w:rsid w:val="000E7A86"/>
    <w:rsid w:val="000F298A"/>
    <w:rsid w:val="000F37A2"/>
    <w:rsid w:val="000F5575"/>
    <w:rsid w:val="000F782C"/>
    <w:rsid w:val="00101C8F"/>
    <w:rsid w:val="0011213B"/>
    <w:rsid w:val="00116772"/>
    <w:rsid w:val="00116E32"/>
    <w:rsid w:val="00117CFD"/>
    <w:rsid w:val="0012085B"/>
    <w:rsid w:val="001220AC"/>
    <w:rsid w:val="00125FF6"/>
    <w:rsid w:val="00127C23"/>
    <w:rsid w:val="0013058D"/>
    <w:rsid w:val="001320AA"/>
    <w:rsid w:val="00133240"/>
    <w:rsid w:val="001412E2"/>
    <w:rsid w:val="00141F8E"/>
    <w:rsid w:val="001439A5"/>
    <w:rsid w:val="00144BB3"/>
    <w:rsid w:val="00146236"/>
    <w:rsid w:val="00146B0B"/>
    <w:rsid w:val="00146F0D"/>
    <w:rsid w:val="00150DE1"/>
    <w:rsid w:val="0015456C"/>
    <w:rsid w:val="001554E5"/>
    <w:rsid w:val="00171091"/>
    <w:rsid w:val="001727A0"/>
    <w:rsid w:val="0017369A"/>
    <w:rsid w:val="00182537"/>
    <w:rsid w:val="00184A6B"/>
    <w:rsid w:val="00186D0C"/>
    <w:rsid w:val="001909EC"/>
    <w:rsid w:val="00190B6C"/>
    <w:rsid w:val="00194B22"/>
    <w:rsid w:val="00197BD7"/>
    <w:rsid w:val="001A2A96"/>
    <w:rsid w:val="001A466C"/>
    <w:rsid w:val="001A5715"/>
    <w:rsid w:val="001B34A9"/>
    <w:rsid w:val="001B3B1E"/>
    <w:rsid w:val="001B48B7"/>
    <w:rsid w:val="001B5D84"/>
    <w:rsid w:val="001C0B65"/>
    <w:rsid w:val="001C234C"/>
    <w:rsid w:val="001C6900"/>
    <w:rsid w:val="001C77B0"/>
    <w:rsid w:val="001D098F"/>
    <w:rsid w:val="001D12C0"/>
    <w:rsid w:val="001D229B"/>
    <w:rsid w:val="001D2BE7"/>
    <w:rsid w:val="001D37C3"/>
    <w:rsid w:val="001E47B5"/>
    <w:rsid w:val="001E47E2"/>
    <w:rsid w:val="001F00D2"/>
    <w:rsid w:val="001F11EA"/>
    <w:rsid w:val="001F48E7"/>
    <w:rsid w:val="001F59E4"/>
    <w:rsid w:val="001F5FB5"/>
    <w:rsid w:val="00201578"/>
    <w:rsid w:val="002078BB"/>
    <w:rsid w:val="0021053E"/>
    <w:rsid w:val="0021287E"/>
    <w:rsid w:val="002152B5"/>
    <w:rsid w:val="00215583"/>
    <w:rsid w:val="002170BD"/>
    <w:rsid w:val="00217E6D"/>
    <w:rsid w:val="00222053"/>
    <w:rsid w:val="00227F4B"/>
    <w:rsid w:val="0023293B"/>
    <w:rsid w:val="00234F3C"/>
    <w:rsid w:val="002465FD"/>
    <w:rsid w:val="00251A44"/>
    <w:rsid w:val="00256CEB"/>
    <w:rsid w:val="00257B37"/>
    <w:rsid w:val="00261259"/>
    <w:rsid w:val="00261F10"/>
    <w:rsid w:val="0026498C"/>
    <w:rsid w:val="00265885"/>
    <w:rsid w:val="0026589B"/>
    <w:rsid w:val="00265BD8"/>
    <w:rsid w:val="00266403"/>
    <w:rsid w:val="00271FDC"/>
    <w:rsid w:val="0027405D"/>
    <w:rsid w:val="002822A7"/>
    <w:rsid w:val="00284987"/>
    <w:rsid w:val="00290D11"/>
    <w:rsid w:val="00295501"/>
    <w:rsid w:val="00295837"/>
    <w:rsid w:val="00297911"/>
    <w:rsid w:val="002A19C6"/>
    <w:rsid w:val="002A768F"/>
    <w:rsid w:val="002B1721"/>
    <w:rsid w:val="002B3E08"/>
    <w:rsid w:val="002B7FF6"/>
    <w:rsid w:val="002C1916"/>
    <w:rsid w:val="002C282B"/>
    <w:rsid w:val="002C557E"/>
    <w:rsid w:val="002C5F8E"/>
    <w:rsid w:val="002D04ED"/>
    <w:rsid w:val="002D0804"/>
    <w:rsid w:val="002D4580"/>
    <w:rsid w:val="002E502A"/>
    <w:rsid w:val="002E544A"/>
    <w:rsid w:val="002F0971"/>
    <w:rsid w:val="002F36FD"/>
    <w:rsid w:val="002F4DCF"/>
    <w:rsid w:val="002F513B"/>
    <w:rsid w:val="002F6455"/>
    <w:rsid w:val="002F788D"/>
    <w:rsid w:val="0030017E"/>
    <w:rsid w:val="00301C0C"/>
    <w:rsid w:val="003044BA"/>
    <w:rsid w:val="00304E0B"/>
    <w:rsid w:val="0030592F"/>
    <w:rsid w:val="0030711A"/>
    <w:rsid w:val="00307313"/>
    <w:rsid w:val="00307E24"/>
    <w:rsid w:val="00313ACF"/>
    <w:rsid w:val="003153D1"/>
    <w:rsid w:val="0032187A"/>
    <w:rsid w:val="00324415"/>
    <w:rsid w:val="003255BB"/>
    <w:rsid w:val="00333294"/>
    <w:rsid w:val="0033697D"/>
    <w:rsid w:val="003401BB"/>
    <w:rsid w:val="003507C6"/>
    <w:rsid w:val="00351621"/>
    <w:rsid w:val="00352389"/>
    <w:rsid w:val="00354916"/>
    <w:rsid w:val="0035751A"/>
    <w:rsid w:val="0035775E"/>
    <w:rsid w:val="00361E50"/>
    <w:rsid w:val="00364F95"/>
    <w:rsid w:val="00365AFC"/>
    <w:rsid w:val="00365B6B"/>
    <w:rsid w:val="0037119D"/>
    <w:rsid w:val="00375B61"/>
    <w:rsid w:val="00382354"/>
    <w:rsid w:val="00383F10"/>
    <w:rsid w:val="00384A11"/>
    <w:rsid w:val="00384DE0"/>
    <w:rsid w:val="00386CF2"/>
    <w:rsid w:val="00387E1A"/>
    <w:rsid w:val="00390917"/>
    <w:rsid w:val="003A173D"/>
    <w:rsid w:val="003A34FD"/>
    <w:rsid w:val="003A5522"/>
    <w:rsid w:val="003A63CB"/>
    <w:rsid w:val="003B0394"/>
    <w:rsid w:val="003B49FC"/>
    <w:rsid w:val="003B5111"/>
    <w:rsid w:val="003C0350"/>
    <w:rsid w:val="003C4B5B"/>
    <w:rsid w:val="003C4B91"/>
    <w:rsid w:val="003C4E68"/>
    <w:rsid w:val="003D791C"/>
    <w:rsid w:val="003E3C3E"/>
    <w:rsid w:val="003F29F6"/>
    <w:rsid w:val="003F76B7"/>
    <w:rsid w:val="00404C6A"/>
    <w:rsid w:val="00405447"/>
    <w:rsid w:val="00410D33"/>
    <w:rsid w:val="004115E8"/>
    <w:rsid w:val="00411626"/>
    <w:rsid w:val="00412AB4"/>
    <w:rsid w:val="004137CE"/>
    <w:rsid w:val="004172A9"/>
    <w:rsid w:val="00421300"/>
    <w:rsid w:val="00423D16"/>
    <w:rsid w:val="00424210"/>
    <w:rsid w:val="00425BD5"/>
    <w:rsid w:val="004302F3"/>
    <w:rsid w:val="00431797"/>
    <w:rsid w:val="0043209D"/>
    <w:rsid w:val="004403AE"/>
    <w:rsid w:val="00440C70"/>
    <w:rsid w:val="00446DE2"/>
    <w:rsid w:val="00452C84"/>
    <w:rsid w:val="0045784A"/>
    <w:rsid w:val="00460D69"/>
    <w:rsid w:val="00467596"/>
    <w:rsid w:val="00471B66"/>
    <w:rsid w:val="004821EC"/>
    <w:rsid w:val="0048258F"/>
    <w:rsid w:val="00487A37"/>
    <w:rsid w:val="00491E42"/>
    <w:rsid w:val="00492002"/>
    <w:rsid w:val="00494F45"/>
    <w:rsid w:val="0049733A"/>
    <w:rsid w:val="004A506C"/>
    <w:rsid w:val="004B126B"/>
    <w:rsid w:val="004B34B7"/>
    <w:rsid w:val="004B3A58"/>
    <w:rsid w:val="004C18ED"/>
    <w:rsid w:val="004C4EA5"/>
    <w:rsid w:val="004C6549"/>
    <w:rsid w:val="004D05BF"/>
    <w:rsid w:val="004D1B47"/>
    <w:rsid w:val="004D2A12"/>
    <w:rsid w:val="004D3C18"/>
    <w:rsid w:val="004D48C3"/>
    <w:rsid w:val="004D4946"/>
    <w:rsid w:val="004E3CD3"/>
    <w:rsid w:val="004E3CD9"/>
    <w:rsid w:val="004E5CF2"/>
    <w:rsid w:val="004E5DD0"/>
    <w:rsid w:val="004E7C4D"/>
    <w:rsid w:val="004F16F4"/>
    <w:rsid w:val="004F2657"/>
    <w:rsid w:val="004F4BBE"/>
    <w:rsid w:val="004F4C37"/>
    <w:rsid w:val="004F7399"/>
    <w:rsid w:val="005013EF"/>
    <w:rsid w:val="00503F88"/>
    <w:rsid w:val="005042CE"/>
    <w:rsid w:val="005056E7"/>
    <w:rsid w:val="00507B37"/>
    <w:rsid w:val="00511EB4"/>
    <w:rsid w:val="005151A3"/>
    <w:rsid w:val="005159BD"/>
    <w:rsid w:val="005165F2"/>
    <w:rsid w:val="005276F1"/>
    <w:rsid w:val="00533F46"/>
    <w:rsid w:val="00545ABD"/>
    <w:rsid w:val="005523FA"/>
    <w:rsid w:val="00566ACB"/>
    <w:rsid w:val="00570D66"/>
    <w:rsid w:val="00570ECF"/>
    <w:rsid w:val="00573EFB"/>
    <w:rsid w:val="00574874"/>
    <w:rsid w:val="00586032"/>
    <w:rsid w:val="00587F81"/>
    <w:rsid w:val="00592108"/>
    <w:rsid w:val="00594EC1"/>
    <w:rsid w:val="005A097D"/>
    <w:rsid w:val="005A2963"/>
    <w:rsid w:val="005B0FE0"/>
    <w:rsid w:val="005B681B"/>
    <w:rsid w:val="005C5837"/>
    <w:rsid w:val="005D0C8E"/>
    <w:rsid w:val="005D4445"/>
    <w:rsid w:val="005D533C"/>
    <w:rsid w:val="005D5DC5"/>
    <w:rsid w:val="005D5F42"/>
    <w:rsid w:val="005E0133"/>
    <w:rsid w:val="005E0739"/>
    <w:rsid w:val="005E62A5"/>
    <w:rsid w:val="005F3E1B"/>
    <w:rsid w:val="0060029B"/>
    <w:rsid w:val="00601699"/>
    <w:rsid w:val="00602741"/>
    <w:rsid w:val="00603231"/>
    <w:rsid w:val="00611422"/>
    <w:rsid w:val="00617390"/>
    <w:rsid w:val="00621F6B"/>
    <w:rsid w:val="00622CE0"/>
    <w:rsid w:val="00640535"/>
    <w:rsid w:val="00641890"/>
    <w:rsid w:val="00642181"/>
    <w:rsid w:val="006458BF"/>
    <w:rsid w:val="006467EE"/>
    <w:rsid w:val="00654DC5"/>
    <w:rsid w:val="00656BDF"/>
    <w:rsid w:val="00663181"/>
    <w:rsid w:val="006824D5"/>
    <w:rsid w:val="00684AA9"/>
    <w:rsid w:val="006930D0"/>
    <w:rsid w:val="006A16B1"/>
    <w:rsid w:val="006A3CD0"/>
    <w:rsid w:val="006A3FED"/>
    <w:rsid w:val="006B37B6"/>
    <w:rsid w:val="006C0ACD"/>
    <w:rsid w:val="006C3E76"/>
    <w:rsid w:val="006C407D"/>
    <w:rsid w:val="006C720C"/>
    <w:rsid w:val="006D1EBF"/>
    <w:rsid w:val="006D58EB"/>
    <w:rsid w:val="006E0BAE"/>
    <w:rsid w:val="006E4E5B"/>
    <w:rsid w:val="006E6A05"/>
    <w:rsid w:val="006F0046"/>
    <w:rsid w:val="006F2F09"/>
    <w:rsid w:val="006F308A"/>
    <w:rsid w:val="00701A48"/>
    <w:rsid w:val="007035D7"/>
    <w:rsid w:val="00704BD6"/>
    <w:rsid w:val="00711405"/>
    <w:rsid w:val="00716051"/>
    <w:rsid w:val="00720192"/>
    <w:rsid w:val="00736FDD"/>
    <w:rsid w:val="007409D2"/>
    <w:rsid w:val="00741767"/>
    <w:rsid w:val="00741DDC"/>
    <w:rsid w:val="007427C9"/>
    <w:rsid w:val="0074471A"/>
    <w:rsid w:val="0075075F"/>
    <w:rsid w:val="00756B4C"/>
    <w:rsid w:val="0077075C"/>
    <w:rsid w:val="00773AFA"/>
    <w:rsid w:val="00775A40"/>
    <w:rsid w:val="00776A36"/>
    <w:rsid w:val="00784DA0"/>
    <w:rsid w:val="00785C01"/>
    <w:rsid w:val="007863BE"/>
    <w:rsid w:val="00786DC4"/>
    <w:rsid w:val="00787DA2"/>
    <w:rsid w:val="007918FB"/>
    <w:rsid w:val="00796355"/>
    <w:rsid w:val="007968D6"/>
    <w:rsid w:val="007A74C5"/>
    <w:rsid w:val="007B02A2"/>
    <w:rsid w:val="007B200E"/>
    <w:rsid w:val="007B233D"/>
    <w:rsid w:val="007B2DE7"/>
    <w:rsid w:val="007B4601"/>
    <w:rsid w:val="007B7041"/>
    <w:rsid w:val="007B7B8C"/>
    <w:rsid w:val="007C1A15"/>
    <w:rsid w:val="007C2B40"/>
    <w:rsid w:val="007C320F"/>
    <w:rsid w:val="007C339C"/>
    <w:rsid w:val="007C4078"/>
    <w:rsid w:val="007C4895"/>
    <w:rsid w:val="007C76F8"/>
    <w:rsid w:val="007D1CF7"/>
    <w:rsid w:val="007D3A59"/>
    <w:rsid w:val="007D51BC"/>
    <w:rsid w:val="007D6694"/>
    <w:rsid w:val="007D6E5F"/>
    <w:rsid w:val="007E0399"/>
    <w:rsid w:val="007E0E02"/>
    <w:rsid w:val="007E6822"/>
    <w:rsid w:val="007E6DAB"/>
    <w:rsid w:val="007F3984"/>
    <w:rsid w:val="007F4236"/>
    <w:rsid w:val="00800900"/>
    <w:rsid w:val="008058A9"/>
    <w:rsid w:val="00806DD5"/>
    <w:rsid w:val="00807096"/>
    <w:rsid w:val="00807371"/>
    <w:rsid w:val="00807F5B"/>
    <w:rsid w:val="00816D24"/>
    <w:rsid w:val="00817752"/>
    <w:rsid w:val="00820B71"/>
    <w:rsid w:val="00820E29"/>
    <w:rsid w:val="0082321B"/>
    <w:rsid w:val="00823E84"/>
    <w:rsid w:val="00827D49"/>
    <w:rsid w:val="008323CF"/>
    <w:rsid w:val="00832645"/>
    <w:rsid w:val="00835ECF"/>
    <w:rsid w:val="00835F2F"/>
    <w:rsid w:val="00837BCA"/>
    <w:rsid w:val="00837FE1"/>
    <w:rsid w:val="00853049"/>
    <w:rsid w:val="00854486"/>
    <w:rsid w:val="008577A5"/>
    <w:rsid w:val="0086084B"/>
    <w:rsid w:val="00861907"/>
    <w:rsid w:val="008657D5"/>
    <w:rsid w:val="00867B23"/>
    <w:rsid w:val="008733AF"/>
    <w:rsid w:val="00875DD9"/>
    <w:rsid w:val="0088392C"/>
    <w:rsid w:val="00890C8C"/>
    <w:rsid w:val="0089252A"/>
    <w:rsid w:val="008949FD"/>
    <w:rsid w:val="00895FCD"/>
    <w:rsid w:val="00896BA5"/>
    <w:rsid w:val="00896C00"/>
    <w:rsid w:val="008A427C"/>
    <w:rsid w:val="008A56B8"/>
    <w:rsid w:val="008A7E11"/>
    <w:rsid w:val="008B228A"/>
    <w:rsid w:val="008B307F"/>
    <w:rsid w:val="008B582D"/>
    <w:rsid w:val="008B7FF5"/>
    <w:rsid w:val="008C165F"/>
    <w:rsid w:val="008C562A"/>
    <w:rsid w:val="008C5E62"/>
    <w:rsid w:val="008C7D8A"/>
    <w:rsid w:val="008D3130"/>
    <w:rsid w:val="008D6526"/>
    <w:rsid w:val="008E0393"/>
    <w:rsid w:val="008E35C2"/>
    <w:rsid w:val="008E70CF"/>
    <w:rsid w:val="008F2580"/>
    <w:rsid w:val="008F4B7C"/>
    <w:rsid w:val="00902593"/>
    <w:rsid w:val="00905491"/>
    <w:rsid w:val="00905DD9"/>
    <w:rsid w:val="00926BF2"/>
    <w:rsid w:val="00935951"/>
    <w:rsid w:val="00937742"/>
    <w:rsid w:val="0094003E"/>
    <w:rsid w:val="00940C22"/>
    <w:rsid w:val="009424B8"/>
    <w:rsid w:val="00946015"/>
    <w:rsid w:val="009469E0"/>
    <w:rsid w:val="00950AFD"/>
    <w:rsid w:val="009533CB"/>
    <w:rsid w:val="00954906"/>
    <w:rsid w:val="00956839"/>
    <w:rsid w:val="00956CC4"/>
    <w:rsid w:val="00966F14"/>
    <w:rsid w:val="00982506"/>
    <w:rsid w:val="00985EEE"/>
    <w:rsid w:val="0099115B"/>
    <w:rsid w:val="0099408C"/>
    <w:rsid w:val="0099521A"/>
    <w:rsid w:val="0099553A"/>
    <w:rsid w:val="009A069B"/>
    <w:rsid w:val="009A2637"/>
    <w:rsid w:val="009A2EF1"/>
    <w:rsid w:val="009A454E"/>
    <w:rsid w:val="009A64E7"/>
    <w:rsid w:val="009A73B2"/>
    <w:rsid w:val="009B1873"/>
    <w:rsid w:val="009B3ADF"/>
    <w:rsid w:val="009B5A3C"/>
    <w:rsid w:val="009B7CFE"/>
    <w:rsid w:val="009C59C9"/>
    <w:rsid w:val="009C5A09"/>
    <w:rsid w:val="009C6C62"/>
    <w:rsid w:val="009D044E"/>
    <w:rsid w:val="009D0D1E"/>
    <w:rsid w:val="009D4DF3"/>
    <w:rsid w:val="009D544A"/>
    <w:rsid w:val="009D5BAE"/>
    <w:rsid w:val="009E12E8"/>
    <w:rsid w:val="009E1E9F"/>
    <w:rsid w:val="009E5A94"/>
    <w:rsid w:val="009E65F7"/>
    <w:rsid w:val="009F1196"/>
    <w:rsid w:val="009F2A3C"/>
    <w:rsid w:val="009F4110"/>
    <w:rsid w:val="009F6FD9"/>
    <w:rsid w:val="00A026AD"/>
    <w:rsid w:val="00A039F8"/>
    <w:rsid w:val="00A06258"/>
    <w:rsid w:val="00A12AB5"/>
    <w:rsid w:val="00A14297"/>
    <w:rsid w:val="00A14F24"/>
    <w:rsid w:val="00A24865"/>
    <w:rsid w:val="00A251E8"/>
    <w:rsid w:val="00A25C9F"/>
    <w:rsid w:val="00A27332"/>
    <w:rsid w:val="00A33824"/>
    <w:rsid w:val="00A34078"/>
    <w:rsid w:val="00A358F8"/>
    <w:rsid w:val="00A40AA8"/>
    <w:rsid w:val="00A43303"/>
    <w:rsid w:val="00A511B4"/>
    <w:rsid w:val="00A543F3"/>
    <w:rsid w:val="00A54486"/>
    <w:rsid w:val="00A548B1"/>
    <w:rsid w:val="00A54EB2"/>
    <w:rsid w:val="00A55363"/>
    <w:rsid w:val="00A64E57"/>
    <w:rsid w:val="00A921EE"/>
    <w:rsid w:val="00A92E8D"/>
    <w:rsid w:val="00A967E9"/>
    <w:rsid w:val="00A97960"/>
    <w:rsid w:val="00AA7B05"/>
    <w:rsid w:val="00AB0C10"/>
    <w:rsid w:val="00AB26A6"/>
    <w:rsid w:val="00AB3556"/>
    <w:rsid w:val="00AB7379"/>
    <w:rsid w:val="00AC0CD6"/>
    <w:rsid w:val="00AC4E8B"/>
    <w:rsid w:val="00AC592D"/>
    <w:rsid w:val="00AC7314"/>
    <w:rsid w:val="00AD2E6B"/>
    <w:rsid w:val="00AD3DD7"/>
    <w:rsid w:val="00AD6288"/>
    <w:rsid w:val="00AE2CCF"/>
    <w:rsid w:val="00AE39F0"/>
    <w:rsid w:val="00AE421B"/>
    <w:rsid w:val="00AE5BA7"/>
    <w:rsid w:val="00AF1938"/>
    <w:rsid w:val="00AF5D6E"/>
    <w:rsid w:val="00AF7E6F"/>
    <w:rsid w:val="00B00133"/>
    <w:rsid w:val="00B00FF8"/>
    <w:rsid w:val="00B04742"/>
    <w:rsid w:val="00B06161"/>
    <w:rsid w:val="00B103F7"/>
    <w:rsid w:val="00B10CFC"/>
    <w:rsid w:val="00B1455A"/>
    <w:rsid w:val="00B158E9"/>
    <w:rsid w:val="00B226AF"/>
    <w:rsid w:val="00B226C3"/>
    <w:rsid w:val="00B23078"/>
    <w:rsid w:val="00B25223"/>
    <w:rsid w:val="00B25A85"/>
    <w:rsid w:val="00B25C64"/>
    <w:rsid w:val="00B262D4"/>
    <w:rsid w:val="00B321BD"/>
    <w:rsid w:val="00B3302F"/>
    <w:rsid w:val="00B3349D"/>
    <w:rsid w:val="00B334FD"/>
    <w:rsid w:val="00B35B3E"/>
    <w:rsid w:val="00B404E4"/>
    <w:rsid w:val="00B40B09"/>
    <w:rsid w:val="00B417E4"/>
    <w:rsid w:val="00B44C12"/>
    <w:rsid w:val="00B45829"/>
    <w:rsid w:val="00B47301"/>
    <w:rsid w:val="00B55534"/>
    <w:rsid w:val="00B575FF"/>
    <w:rsid w:val="00B57B02"/>
    <w:rsid w:val="00B6176C"/>
    <w:rsid w:val="00B6192C"/>
    <w:rsid w:val="00B65E81"/>
    <w:rsid w:val="00B67844"/>
    <w:rsid w:val="00B81F9C"/>
    <w:rsid w:val="00B906F2"/>
    <w:rsid w:val="00B91433"/>
    <w:rsid w:val="00B93801"/>
    <w:rsid w:val="00B9457B"/>
    <w:rsid w:val="00B952FE"/>
    <w:rsid w:val="00B97132"/>
    <w:rsid w:val="00B9735F"/>
    <w:rsid w:val="00BA1279"/>
    <w:rsid w:val="00BA1304"/>
    <w:rsid w:val="00BA25DB"/>
    <w:rsid w:val="00BA26BC"/>
    <w:rsid w:val="00BA7747"/>
    <w:rsid w:val="00BB0139"/>
    <w:rsid w:val="00BB3DA1"/>
    <w:rsid w:val="00BB5341"/>
    <w:rsid w:val="00BB5A5A"/>
    <w:rsid w:val="00BB5F64"/>
    <w:rsid w:val="00BC14FA"/>
    <w:rsid w:val="00BC3379"/>
    <w:rsid w:val="00BC4A64"/>
    <w:rsid w:val="00BC4BAD"/>
    <w:rsid w:val="00BC5BCC"/>
    <w:rsid w:val="00BC78EB"/>
    <w:rsid w:val="00BD37D1"/>
    <w:rsid w:val="00BD502E"/>
    <w:rsid w:val="00BD5620"/>
    <w:rsid w:val="00BE324E"/>
    <w:rsid w:val="00BE5384"/>
    <w:rsid w:val="00BE7FF7"/>
    <w:rsid w:val="00BF0244"/>
    <w:rsid w:val="00BF2930"/>
    <w:rsid w:val="00BF44A3"/>
    <w:rsid w:val="00BF671A"/>
    <w:rsid w:val="00C04D0C"/>
    <w:rsid w:val="00C061AB"/>
    <w:rsid w:val="00C06EF0"/>
    <w:rsid w:val="00C12BDA"/>
    <w:rsid w:val="00C13495"/>
    <w:rsid w:val="00C145D9"/>
    <w:rsid w:val="00C24259"/>
    <w:rsid w:val="00C247A5"/>
    <w:rsid w:val="00C304A7"/>
    <w:rsid w:val="00C30D78"/>
    <w:rsid w:val="00C34D64"/>
    <w:rsid w:val="00C36B5D"/>
    <w:rsid w:val="00C4369E"/>
    <w:rsid w:val="00C44102"/>
    <w:rsid w:val="00C4411B"/>
    <w:rsid w:val="00C44318"/>
    <w:rsid w:val="00C5044D"/>
    <w:rsid w:val="00C5102C"/>
    <w:rsid w:val="00C515AA"/>
    <w:rsid w:val="00C53034"/>
    <w:rsid w:val="00C56E23"/>
    <w:rsid w:val="00C57973"/>
    <w:rsid w:val="00C6335F"/>
    <w:rsid w:val="00C715CF"/>
    <w:rsid w:val="00C84FAB"/>
    <w:rsid w:val="00C8692E"/>
    <w:rsid w:val="00C9272F"/>
    <w:rsid w:val="00C929D3"/>
    <w:rsid w:val="00C941EC"/>
    <w:rsid w:val="00C9440B"/>
    <w:rsid w:val="00C9518C"/>
    <w:rsid w:val="00CA4200"/>
    <w:rsid w:val="00CA4FA4"/>
    <w:rsid w:val="00CA7117"/>
    <w:rsid w:val="00CB1A41"/>
    <w:rsid w:val="00CB302F"/>
    <w:rsid w:val="00CB3753"/>
    <w:rsid w:val="00CB421E"/>
    <w:rsid w:val="00CB54DB"/>
    <w:rsid w:val="00CC14DB"/>
    <w:rsid w:val="00CC7603"/>
    <w:rsid w:val="00CD0286"/>
    <w:rsid w:val="00CD091B"/>
    <w:rsid w:val="00CD1102"/>
    <w:rsid w:val="00CD2F44"/>
    <w:rsid w:val="00CD32C1"/>
    <w:rsid w:val="00CD48D9"/>
    <w:rsid w:val="00CD7624"/>
    <w:rsid w:val="00CE1541"/>
    <w:rsid w:val="00CE3E1F"/>
    <w:rsid w:val="00CE57BF"/>
    <w:rsid w:val="00CE732E"/>
    <w:rsid w:val="00CF52B4"/>
    <w:rsid w:val="00CF69A3"/>
    <w:rsid w:val="00D003A8"/>
    <w:rsid w:val="00D01440"/>
    <w:rsid w:val="00D01DBA"/>
    <w:rsid w:val="00D02710"/>
    <w:rsid w:val="00D02F32"/>
    <w:rsid w:val="00D065E7"/>
    <w:rsid w:val="00D20861"/>
    <w:rsid w:val="00D20FD9"/>
    <w:rsid w:val="00D20FF0"/>
    <w:rsid w:val="00D248F2"/>
    <w:rsid w:val="00D35B0C"/>
    <w:rsid w:val="00D3756A"/>
    <w:rsid w:val="00D37935"/>
    <w:rsid w:val="00D40F52"/>
    <w:rsid w:val="00D42690"/>
    <w:rsid w:val="00D426C2"/>
    <w:rsid w:val="00D503FE"/>
    <w:rsid w:val="00D546AF"/>
    <w:rsid w:val="00D57CB7"/>
    <w:rsid w:val="00D57E35"/>
    <w:rsid w:val="00D614ED"/>
    <w:rsid w:val="00D61A62"/>
    <w:rsid w:val="00D64F6B"/>
    <w:rsid w:val="00D65FE9"/>
    <w:rsid w:val="00D75359"/>
    <w:rsid w:val="00D83B73"/>
    <w:rsid w:val="00D87ABB"/>
    <w:rsid w:val="00D91EFE"/>
    <w:rsid w:val="00D92C74"/>
    <w:rsid w:val="00D964B7"/>
    <w:rsid w:val="00D9771E"/>
    <w:rsid w:val="00DB0037"/>
    <w:rsid w:val="00DC1DEA"/>
    <w:rsid w:val="00DC3214"/>
    <w:rsid w:val="00DD37A7"/>
    <w:rsid w:val="00DD46C2"/>
    <w:rsid w:val="00DD65BF"/>
    <w:rsid w:val="00DE1930"/>
    <w:rsid w:val="00DE4443"/>
    <w:rsid w:val="00DE5B0F"/>
    <w:rsid w:val="00DE5F97"/>
    <w:rsid w:val="00DF0296"/>
    <w:rsid w:val="00DF12E3"/>
    <w:rsid w:val="00DF57F8"/>
    <w:rsid w:val="00DF7082"/>
    <w:rsid w:val="00DF71D2"/>
    <w:rsid w:val="00E0698D"/>
    <w:rsid w:val="00E10CFA"/>
    <w:rsid w:val="00E12E35"/>
    <w:rsid w:val="00E160E8"/>
    <w:rsid w:val="00E164CD"/>
    <w:rsid w:val="00E24A32"/>
    <w:rsid w:val="00E27B82"/>
    <w:rsid w:val="00E30C98"/>
    <w:rsid w:val="00E32A36"/>
    <w:rsid w:val="00E34615"/>
    <w:rsid w:val="00E36195"/>
    <w:rsid w:val="00E3624B"/>
    <w:rsid w:val="00E40E3D"/>
    <w:rsid w:val="00E40EA5"/>
    <w:rsid w:val="00E41449"/>
    <w:rsid w:val="00E41861"/>
    <w:rsid w:val="00E447D4"/>
    <w:rsid w:val="00E44EEA"/>
    <w:rsid w:val="00E45A2B"/>
    <w:rsid w:val="00E53E06"/>
    <w:rsid w:val="00E54AD7"/>
    <w:rsid w:val="00E54E53"/>
    <w:rsid w:val="00E5632C"/>
    <w:rsid w:val="00E5635D"/>
    <w:rsid w:val="00E61A98"/>
    <w:rsid w:val="00E6344A"/>
    <w:rsid w:val="00E67BB0"/>
    <w:rsid w:val="00E72ECF"/>
    <w:rsid w:val="00E73BEF"/>
    <w:rsid w:val="00E7572B"/>
    <w:rsid w:val="00E76A48"/>
    <w:rsid w:val="00E778FB"/>
    <w:rsid w:val="00E83203"/>
    <w:rsid w:val="00E86AE1"/>
    <w:rsid w:val="00E93FF7"/>
    <w:rsid w:val="00EA0ABD"/>
    <w:rsid w:val="00EB25EF"/>
    <w:rsid w:val="00EB2E3F"/>
    <w:rsid w:val="00EB404A"/>
    <w:rsid w:val="00EB7BA2"/>
    <w:rsid w:val="00EC18BA"/>
    <w:rsid w:val="00EC4187"/>
    <w:rsid w:val="00EC4CDB"/>
    <w:rsid w:val="00EC5B76"/>
    <w:rsid w:val="00EC666A"/>
    <w:rsid w:val="00ED1880"/>
    <w:rsid w:val="00ED38AB"/>
    <w:rsid w:val="00EE560D"/>
    <w:rsid w:val="00EE6B26"/>
    <w:rsid w:val="00EF0590"/>
    <w:rsid w:val="00EF239E"/>
    <w:rsid w:val="00EF3922"/>
    <w:rsid w:val="00EF4222"/>
    <w:rsid w:val="00EF5E09"/>
    <w:rsid w:val="00EF72A8"/>
    <w:rsid w:val="00EF73D4"/>
    <w:rsid w:val="00EF7E17"/>
    <w:rsid w:val="00F00170"/>
    <w:rsid w:val="00F054EC"/>
    <w:rsid w:val="00F07DA7"/>
    <w:rsid w:val="00F125C7"/>
    <w:rsid w:val="00F12899"/>
    <w:rsid w:val="00F133CC"/>
    <w:rsid w:val="00F13729"/>
    <w:rsid w:val="00F14998"/>
    <w:rsid w:val="00F179E1"/>
    <w:rsid w:val="00F20D3C"/>
    <w:rsid w:val="00F20F2B"/>
    <w:rsid w:val="00F21697"/>
    <w:rsid w:val="00F22FDB"/>
    <w:rsid w:val="00F25D9F"/>
    <w:rsid w:val="00F26A07"/>
    <w:rsid w:val="00F30262"/>
    <w:rsid w:val="00F33602"/>
    <w:rsid w:val="00F34C63"/>
    <w:rsid w:val="00F40282"/>
    <w:rsid w:val="00F4515E"/>
    <w:rsid w:val="00F472F9"/>
    <w:rsid w:val="00F508C0"/>
    <w:rsid w:val="00F55717"/>
    <w:rsid w:val="00F55ED5"/>
    <w:rsid w:val="00F57A45"/>
    <w:rsid w:val="00F616FB"/>
    <w:rsid w:val="00F621EA"/>
    <w:rsid w:val="00F64759"/>
    <w:rsid w:val="00F66161"/>
    <w:rsid w:val="00F7117E"/>
    <w:rsid w:val="00F715E7"/>
    <w:rsid w:val="00F77B88"/>
    <w:rsid w:val="00F805CB"/>
    <w:rsid w:val="00F806C7"/>
    <w:rsid w:val="00F8436C"/>
    <w:rsid w:val="00F84A39"/>
    <w:rsid w:val="00F84F99"/>
    <w:rsid w:val="00F900D1"/>
    <w:rsid w:val="00F90BB5"/>
    <w:rsid w:val="00F9338A"/>
    <w:rsid w:val="00F9550F"/>
    <w:rsid w:val="00F95A79"/>
    <w:rsid w:val="00FA2329"/>
    <w:rsid w:val="00FA2C5E"/>
    <w:rsid w:val="00FA6EEF"/>
    <w:rsid w:val="00FB4EE9"/>
    <w:rsid w:val="00FB7976"/>
    <w:rsid w:val="00FC1DE8"/>
    <w:rsid w:val="00FC2F1E"/>
    <w:rsid w:val="00FC4C52"/>
    <w:rsid w:val="00FC5EB0"/>
    <w:rsid w:val="00FD52C1"/>
    <w:rsid w:val="00FD640D"/>
    <w:rsid w:val="00FD7B04"/>
    <w:rsid w:val="00FE2D0D"/>
    <w:rsid w:val="00FE3FDD"/>
    <w:rsid w:val="00FE499D"/>
    <w:rsid w:val="00FE5676"/>
    <w:rsid w:val="00FE7C6F"/>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chartTrackingRefBased/>
  <w15:docId w15:val="{4B207B99-19BF-4581-9729-00D016DB0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3214"/>
    <w:pPr>
      <w:spacing w:before="240"/>
      <w:jc w:val="both"/>
    </w:pPr>
    <w:rPr>
      <w:rFonts w:ascii="Verdana" w:hAnsi="Verdana"/>
      <w:sz w:val="24"/>
      <w:lang w:eastAsia="en-US"/>
    </w:rPr>
  </w:style>
  <w:style w:type="paragraph" w:styleId="Heading1">
    <w:name w:val="heading 1"/>
    <w:basedOn w:val="Normal"/>
    <w:next w:val="Normal"/>
    <w:qFormat/>
    <w:rsid w:val="00BC78EB"/>
    <w:pPr>
      <w:keepNext/>
      <w:numPr>
        <w:numId w:val="3"/>
      </w:numPr>
      <w:tabs>
        <w:tab w:val="clear" w:pos="2143"/>
      </w:tabs>
      <w:spacing w:before="360"/>
      <w:ind w:left="993" w:hanging="993"/>
      <w:jc w:val="left"/>
      <w:outlineLvl w:val="0"/>
    </w:pPr>
    <w:rPr>
      <w:b/>
      <w:kern w:val="28"/>
      <w:sz w:val="32"/>
    </w:rPr>
  </w:style>
  <w:style w:type="paragraph" w:styleId="Heading2">
    <w:name w:val="heading 2"/>
    <w:basedOn w:val="Normal"/>
    <w:next w:val="Normal"/>
    <w:qFormat/>
    <w:rsid w:val="00C44102"/>
    <w:pPr>
      <w:keepNext/>
      <w:numPr>
        <w:ilvl w:val="1"/>
        <w:numId w:val="3"/>
      </w:numPr>
      <w:tabs>
        <w:tab w:val="clear" w:pos="1859"/>
        <w:tab w:val="num" w:pos="1008"/>
      </w:tabs>
      <w:spacing w:before="360"/>
      <w:ind w:left="1008"/>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pPr>
      <w:keepNext/>
      <w:tabs>
        <w:tab w:val="left" w:pos="1008"/>
      </w:tabs>
      <w:spacing w:before="360"/>
      <w:outlineLvl w:val="3"/>
    </w:pPr>
    <w:rPr>
      <w:rFonts w:ascii="Arial" w:hAnsi="Arial"/>
      <w:b/>
    </w:rPr>
  </w:style>
  <w:style w:type="paragraph" w:styleId="Heading5">
    <w:name w:val="heading 5"/>
    <w:basedOn w:val="Normal"/>
    <w:next w:val="Normal"/>
    <w:qFormat/>
    <w:pPr>
      <w:keepNext/>
      <w:numPr>
        <w:ilvl w:val="4"/>
        <w:numId w:val="3"/>
      </w:numPr>
      <w:outlineLvl w:val="4"/>
    </w:pPr>
    <w:rPr>
      <w:b/>
    </w:rPr>
  </w:style>
  <w:style w:type="paragraph" w:styleId="Heading6">
    <w:name w:val="heading 6"/>
    <w:basedOn w:val="Normal"/>
    <w:next w:val="Normal"/>
    <w:qFormat/>
    <w:pPr>
      <w:keepNext/>
      <w:jc w:val="center"/>
      <w:outlineLvl w:val="5"/>
    </w:pPr>
    <w:rPr>
      <w:b/>
    </w:rPr>
  </w:style>
  <w:style w:type="paragraph" w:styleId="Heading7">
    <w:name w:val="heading 7"/>
    <w:basedOn w:val="Normal"/>
    <w:next w:val="Normal"/>
    <w:qFormat/>
    <w:pPr>
      <w:keepNext/>
      <w:numPr>
        <w:ilvl w:val="6"/>
        <w:numId w:val="3"/>
      </w:numPr>
      <w:outlineLvl w:val="6"/>
    </w:pPr>
    <w:rPr>
      <w:b/>
    </w:rPr>
  </w:style>
  <w:style w:type="paragraph" w:styleId="Heading8">
    <w:name w:val="heading 8"/>
    <w:basedOn w:val="Normal"/>
    <w:next w:val="Normal"/>
    <w:link w:val="Heading8Char"/>
    <w:qFormat/>
    <w:pPr>
      <w:keepNext/>
      <w:numPr>
        <w:ilvl w:val="7"/>
        <w:numId w:val="3"/>
      </w:numPr>
      <w:spacing w:before="120"/>
      <w:outlineLvl w:val="7"/>
    </w:pPr>
    <w:rPr>
      <w:b/>
    </w:rPr>
  </w:style>
  <w:style w:type="paragraph" w:styleId="Heading9">
    <w:name w:val="heading 9"/>
    <w:basedOn w:val="Normal"/>
    <w:next w:val="Normal"/>
    <w:qFormat/>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pPr>
      <w:keepNext/>
      <w:spacing w:before="120" w:after="120"/>
      <w:jc w:val="center"/>
    </w:pPr>
    <w:rPr>
      <w:b/>
    </w:rPr>
  </w:style>
  <w:style w:type="paragraph" w:styleId="Footer">
    <w:name w:val="footer"/>
    <w:aliases w:val="Doc Footer"/>
    <w:basedOn w:val="Normal"/>
    <w:link w:val="FooterChar"/>
    <w:rsid w:val="004A506C"/>
    <w:pPr>
      <w:tabs>
        <w:tab w:val="center" w:pos="4320"/>
        <w:tab w:val="right" w:pos="8640"/>
      </w:tabs>
      <w:spacing w:before="0"/>
      <w:jc w:val="left"/>
    </w:pPr>
    <w:rPr>
      <w:rFonts w:ascii="Arial" w:hAnsi="Arial"/>
      <w:sz w:val="20"/>
      <w:lang w:val="x-none"/>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semiHidden/>
    <w:pPr>
      <w:tabs>
        <w:tab w:val="left" w:pos="540"/>
        <w:tab w:val="right" w:leader="dot" w:pos="9016"/>
      </w:tabs>
      <w:ind w:left="547" w:hanging="547"/>
      <w:jc w:val="left"/>
    </w:pPr>
    <w:rPr>
      <w:b/>
      <w:caps/>
      <w:noProof/>
    </w:rPr>
  </w:style>
  <w:style w:type="paragraph" w:styleId="TOC2">
    <w:name w:val="toc 2"/>
    <w:basedOn w:val="Normal"/>
    <w:next w:val="Normal"/>
    <w:autoRedefine/>
    <w:semiHidden/>
    <w:pPr>
      <w:tabs>
        <w:tab w:val="left" w:pos="960"/>
        <w:tab w:val="right" w:leader="dot" w:pos="9016"/>
      </w:tabs>
      <w:spacing w:before="0"/>
      <w:ind w:left="990" w:hanging="750"/>
      <w:jc w:val="left"/>
    </w:pPr>
    <w:rPr>
      <w:noProof/>
    </w:rPr>
  </w:style>
  <w:style w:type="paragraph" w:styleId="BalloonText">
    <w:name w:val="Balloon Text"/>
    <w:basedOn w:val="Normal"/>
    <w:semiHidden/>
    <w:rPr>
      <w:rFonts w:ascii="Tahoma" w:hAnsi="Tahoma" w:cs="Tahoma"/>
      <w:sz w:val="16"/>
      <w:szCs w:val="16"/>
    </w:rPr>
  </w:style>
  <w:style w:type="paragraph" w:styleId="EndnoteText">
    <w:name w:val="endnote text"/>
    <w:basedOn w:val="Normal"/>
    <w:semiHidden/>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semiHidden/>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semiHidden/>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4"/>
      </w:numPr>
    </w:pPr>
  </w:style>
  <w:style w:type="numbering" w:customStyle="1" w:styleId="Listalphabetical">
    <w:name w:val="List alphabetical"/>
    <w:basedOn w:val="NoList"/>
    <w:rsid w:val="0021053E"/>
    <w:pPr>
      <w:numPr>
        <w:numId w:val="5"/>
      </w:numPr>
    </w:pPr>
  </w:style>
  <w:style w:type="paragraph" w:styleId="PlainText">
    <w:name w:val="Plain Text"/>
    <w:basedOn w:val="Normal"/>
    <w:link w:val="PlainTextChar"/>
    <w:rsid w:val="00125FF6"/>
    <w:pPr>
      <w:spacing w:before="0"/>
      <w:jc w:val="left"/>
    </w:pPr>
    <w:rPr>
      <w:rFonts w:ascii="Courier New" w:hAnsi="Courier New"/>
      <w:sz w:val="20"/>
      <w:lang w:val="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character" w:customStyle="1" w:styleId="PlainTextChar">
    <w:name w:val="Plain Text Char"/>
    <w:link w:val="PlainText"/>
    <w:rsid w:val="00125FF6"/>
    <w:rPr>
      <w:rFonts w:ascii="Courier New" w:hAnsi="Courier New" w:cs="Courier New"/>
      <w:lang w:val="en-US" w:eastAsia="en-US"/>
    </w:rPr>
  </w:style>
  <w:style w:type="character" w:customStyle="1" w:styleId="FooterChar">
    <w:name w:val="Footer Char"/>
    <w:aliases w:val="Doc Footer Char"/>
    <w:link w:val="Footer"/>
    <w:uiPriority w:val="99"/>
    <w:locked/>
    <w:rsid w:val="00CB1A41"/>
    <w:rPr>
      <w:rFonts w:ascii="Arial" w:hAnsi="Arial"/>
      <w:lang w:eastAsia="en-US"/>
    </w:rPr>
  </w:style>
  <w:style w:type="paragraph" w:styleId="Subtitle">
    <w:name w:val="Subtitle"/>
    <w:basedOn w:val="Normal"/>
    <w:next w:val="Normal"/>
    <w:link w:val="SubtitleChar"/>
    <w:qFormat/>
    <w:rsid w:val="00CB1A41"/>
    <w:pPr>
      <w:autoSpaceDE w:val="0"/>
      <w:autoSpaceDN w:val="0"/>
      <w:adjustRightInd w:val="0"/>
      <w:spacing w:before="0"/>
      <w:jc w:val="left"/>
    </w:pPr>
    <w:rPr>
      <w:sz w:val="20"/>
      <w:szCs w:val="24"/>
      <w:lang w:val="en-US"/>
    </w:rPr>
  </w:style>
  <w:style w:type="character" w:customStyle="1" w:styleId="SubtitleChar">
    <w:name w:val="Subtitle Char"/>
    <w:link w:val="Subtitle"/>
    <w:rsid w:val="00CB1A41"/>
    <w:rPr>
      <w:rFonts w:ascii="Verdana" w:hAnsi="Verdana"/>
      <w:szCs w:val="24"/>
      <w:lang w:val="en-US" w:eastAsia="en-US"/>
    </w:rPr>
  </w:style>
  <w:style w:type="paragraph" w:customStyle="1" w:styleId="Default">
    <w:name w:val="Default"/>
    <w:uiPriority w:val="99"/>
    <w:rsid w:val="001727A0"/>
    <w:pPr>
      <w:autoSpaceDE w:val="0"/>
      <w:autoSpaceDN w:val="0"/>
      <w:adjustRightInd w:val="0"/>
    </w:pPr>
    <w:rPr>
      <w:rFonts w:ascii="Arial" w:eastAsia="Calibri" w:hAnsi="Arial" w:cs="Arial"/>
      <w:color w:val="000000"/>
      <w:sz w:val="24"/>
      <w:szCs w:val="24"/>
      <w:lang w:eastAsia="en-U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07278D"/>
    <w:pPr>
      <w:spacing w:before="0"/>
      <w:ind w:left="720"/>
      <w:contextualSpacing/>
      <w:jc w:val="left"/>
    </w:pPr>
    <w:rPr>
      <w:rFonts w:ascii="Times New Roman" w:hAnsi="Times New Roman"/>
      <w:szCs w:val="24"/>
      <w:lang w:eastAsia="en-GB"/>
    </w:rPr>
  </w:style>
  <w:style w:type="character" w:styleId="CommentReference">
    <w:name w:val="annotation reference"/>
    <w:rsid w:val="00E86AE1"/>
    <w:rPr>
      <w:sz w:val="16"/>
      <w:szCs w:val="16"/>
    </w:rPr>
  </w:style>
  <w:style w:type="paragraph" w:styleId="CommentText">
    <w:name w:val="annotation text"/>
    <w:basedOn w:val="Normal"/>
    <w:link w:val="CommentTextChar"/>
    <w:rsid w:val="00E86AE1"/>
    <w:rPr>
      <w:sz w:val="20"/>
      <w:lang w:val="x-none"/>
    </w:rPr>
  </w:style>
  <w:style w:type="character" w:customStyle="1" w:styleId="CommentTextChar">
    <w:name w:val="Comment Text Char"/>
    <w:link w:val="CommentText"/>
    <w:rsid w:val="00E86AE1"/>
    <w:rPr>
      <w:rFonts w:ascii="Verdana" w:hAnsi="Verdana"/>
      <w:lang w:eastAsia="en-US"/>
    </w:rPr>
  </w:style>
  <w:style w:type="paragraph" w:styleId="CommentSubject">
    <w:name w:val="annotation subject"/>
    <w:basedOn w:val="CommentText"/>
    <w:next w:val="CommentText"/>
    <w:link w:val="CommentSubjectChar"/>
    <w:rsid w:val="00E86AE1"/>
    <w:rPr>
      <w:b/>
      <w:bCs/>
    </w:rPr>
  </w:style>
  <w:style w:type="character" w:customStyle="1" w:styleId="CommentSubjectChar">
    <w:name w:val="Comment Subject Char"/>
    <w:link w:val="CommentSubject"/>
    <w:rsid w:val="00E86AE1"/>
    <w:rPr>
      <w:rFonts w:ascii="Verdana" w:hAnsi="Verdana"/>
      <w:b/>
      <w:bCs/>
      <w:lang w:eastAsia="en-US"/>
    </w:rPr>
  </w:style>
  <w:style w:type="character" w:styleId="Emphasis">
    <w:name w:val="Emphasis"/>
    <w:basedOn w:val="DefaultParagraphFont"/>
    <w:qFormat/>
    <w:rsid w:val="00837BCA"/>
    <w:rPr>
      <w:i/>
      <w:iCs/>
    </w:rPr>
  </w:style>
  <w:style w:type="character" w:customStyle="1" w:styleId="FooterChar1">
    <w:name w:val="Footer Char1"/>
    <w:aliases w:val="Doc Footer Char1"/>
    <w:uiPriority w:val="99"/>
    <w:locked/>
    <w:rsid w:val="00182537"/>
    <w:rPr>
      <w:rFonts w:ascii="Arial" w:hAnsi="Arial"/>
      <w:lang w:eastAsia="en-US"/>
    </w:rPr>
  </w:style>
  <w:style w:type="character" w:customStyle="1" w:styleId="Heading8Char">
    <w:name w:val="Heading 8 Char"/>
    <w:basedOn w:val="DefaultParagraphFont"/>
    <w:link w:val="Heading8"/>
    <w:rsid w:val="003D791C"/>
    <w:rPr>
      <w:rFonts w:ascii="Verdana" w:hAnsi="Verdana"/>
      <w:b/>
      <w:sz w:val="24"/>
      <w:lang w:eastAsia="en-US"/>
    </w:rPr>
  </w:style>
  <w:style w:type="paragraph" w:styleId="NoSpacing">
    <w:name w:val="No Spacing"/>
    <w:uiPriority w:val="1"/>
    <w:qFormat/>
    <w:rsid w:val="003D791C"/>
    <w:pPr>
      <w:jc w:val="both"/>
    </w:pPr>
    <w:rPr>
      <w:rFonts w:ascii="Calibri" w:eastAsia="Calibri" w:hAnsi="Calibri"/>
      <w:sz w:val="22"/>
      <w:szCs w:val="22"/>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982506"/>
    <w:rPr>
      <w:sz w:val="24"/>
      <w:szCs w:val="24"/>
    </w:rPr>
  </w:style>
  <w:style w:type="table" w:customStyle="1" w:styleId="TableGrid1">
    <w:name w:val="Table Grid1"/>
    <w:basedOn w:val="TableNormal"/>
    <w:next w:val="TableGrid"/>
    <w:uiPriority w:val="39"/>
    <w:rsid w:val="007F39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D0D1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9D0D1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rsid w:val="00720192"/>
    <w:pPr>
      <w:spacing w:before="0"/>
    </w:pPr>
    <w:rPr>
      <w:sz w:val="20"/>
    </w:rPr>
  </w:style>
  <w:style w:type="character" w:customStyle="1" w:styleId="FootnoteTextChar">
    <w:name w:val="Footnote Text Char"/>
    <w:basedOn w:val="DefaultParagraphFont"/>
    <w:link w:val="FootnoteText"/>
    <w:uiPriority w:val="99"/>
    <w:rsid w:val="00720192"/>
    <w:rPr>
      <w:rFonts w:ascii="Verdana" w:hAnsi="Verdana"/>
      <w:lang w:eastAsia="en-US"/>
    </w:rPr>
  </w:style>
  <w:style w:type="character" w:styleId="FootnoteReference">
    <w:name w:val="footnote reference"/>
    <w:basedOn w:val="DefaultParagraphFont"/>
    <w:rsid w:val="00720192"/>
    <w:rPr>
      <w:vertAlign w:val="superscript"/>
    </w:rPr>
  </w:style>
  <w:style w:type="paragraph" w:styleId="NormalWeb">
    <w:name w:val="Normal (Web)"/>
    <w:basedOn w:val="Normal"/>
    <w:uiPriority w:val="99"/>
    <w:unhideWhenUsed/>
    <w:rsid w:val="009C6C62"/>
    <w:pPr>
      <w:spacing w:before="0"/>
      <w:jc w:val="left"/>
    </w:pPr>
    <w:rPr>
      <w:rFonts w:ascii="Times New Roman" w:eastAsiaTheme="minorHAnsi" w:hAnsi="Times New Roman"/>
      <w:szCs w:val="24"/>
      <w:lang w:eastAsia="en-GB"/>
    </w:rPr>
  </w:style>
  <w:style w:type="paragraph" w:customStyle="1" w:styleId="EYBodytextwithparaspace">
    <w:name w:val="EY Body text (with para space)"/>
    <w:basedOn w:val="Normal"/>
    <w:link w:val="EYBodytextwithparaspaceChar"/>
    <w:rsid w:val="00533F46"/>
    <w:pPr>
      <w:suppressAutoHyphens/>
      <w:spacing w:before="0" w:after="240"/>
      <w:jc w:val="left"/>
    </w:pPr>
    <w:rPr>
      <w:rFonts w:ascii="Arial" w:hAnsi="Arial"/>
      <w:kern w:val="12"/>
      <w:sz w:val="20"/>
      <w:szCs w:val="24"/>
    </w:rPr>
  </w:style>
  <w:style w:type="character" w:customStyle="1" w:styleId="EYBodytextwithparaspaceChar">
    <w:name w:val="EY Body text (with para space) Char"/>
    <w:basedOn w:val="DefaultParagraphFont"/>
    <w:link w:val="EYBodytextwithparaspace"/>
    <w:rsid w:val="00533F46"/>
    <w:rPr>
      <w:rFonts w:ascii="Arial" w:hAnsi="Arial"/>
      <w:kern w:val="12"/>
      <w:szCs w:val="24"/>
      <w:lang w:eastAsia="en-US"/>
    </w:rPr>
  </w:style>
  <w:style w:type="table" w:customStyle="1" w:styleId="GridTable6Colorful-Accent1121">
    <w:name w:val="Grid Table 6 Colorful - Accent 1121"/>
    <w:basedOn w:val="TableNormal"/>
    <w:uiPriority w:val="51"/>
    <w:rsid w:val="00592108"/>
    <w:rPr>
      <w:rFonts w:eastAsiaTheme="minorHAnsi"/>
      <w:color w:val="2E74B5" w:themeColor="accent1" w:themeShade="BF"/>
      <w:lang w:eastAsia="en-US"/>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454472">
      <w:bodyDiv w:val="1"/>
      <w:marLeft w:val="0"/>
      <w:marRight w:val="0"/>
      <w:marTop w:val="0"/>
      <w:marBottom w:val="0"/>
      <w:divBdr>
        <w:top w:val="none" w:sz="0" w:space="0" w:color="auto"/>
        <w:left w:val="none" w:sz="0" w:space="0" w:color="auto"/>
        <w:bottom w:val="none" w:sz="0" w:space="0" w:color="auto"/>
        <w:right w:val="none" w:sz="0" w:space="0" w:color="auto"/>
      </w:divBdr>
    </w:div>
    <w:div w:id="75326126">
      <w:bodyDiv w:val="1"/>
      <w:marLeft w:val="0"/>
      <w:marRight w:val="0"/>
      <w:marTop w:val="0"/>
      <w:marBottom w:val="0"/>
      <w:divBdr>
        <w:top w:val="none" w:sz="0" w:space="0" w:color="auto"/>
        <w:left w:val="none" w:sz="0" w:space="0" w:color="auto"/>
        <w:bottom w:val="none" w:sz="0" w:space="0" w:color="auto"/>
        <w:right w:val="none" w:sz="0" w:space="0" w:color="auto"/>
      </w:divBdr>
    </w:div>
    <w:div w:id="148719582">
      <w:bodyDiv w:val="1"/>
      <w:marLeft w:val="0"/>
      <w:marRight w:val="0"/>
      <w:marTop w:val="0"/>
      <w:marBottom w:val="0"/>
      <w:divBdr>
        <w:top w:val="none" w:sz="0" w:space="0" w:color="auto"/>
        <w:left w:val="none" w:sz="0" w:space="0" w:color="auto"/>
        <w:bottom w:val="none" w:sz="0" w:space="0" w:color="auto"/>
        <w:right w:val="none" w:sz="0" w:space="0" w:color="auto"/>
      </w:divBdr>
    </w:div>
    <w:div w:id="590506515">
      <w:bodyDiv w:val="1"/>
      <w:marLeft w:val="0"/>
      <w:marRight w:val="0"/>
      <w:marTop w:val="0"/>
      <w:marBottom w:val="0"/>
      <w:divBdr>
        <w:top w:val="none" w:sz="0" w:space="0" w:color="auto"/>
        <w:left w:val="none" w:sz="0" w:space="0" w:color="auto"/>
        <w:bottom w:val="none" w:sz="0" w:space="0" w:color="auto"/>
        <w:right w:val="none" w:sz="0" w:space="0" w:color="auto"/>
      </w:divBdr>
    </w:div>
    <w:div w:id="755518589">
      <w:bodyDiv w:val="1"/>
      <w:marLeft w:val="0"/>
      <w:marRight w:val="0"/>
      <w:marTop w:val="0"/>
      <w:marBottom w:val="0"/>
      <w:divBdr>
        <w:top w:val="none" w:sz="0" w:space="0" w:color="auto"/>
        <w:left w:val="none" w:sz="0" w:space="0" w:color="auto"/>
        <w:bottom w:val="none" w:sz="0" w:space="0" w:color="auto"/>
        <w:right w:val="none" w:sz="0" w:space="0" w:color="auto"/>
      </w:divBdr>
    </w:div>
    <w:div w:id="787703851">
      <w:bodyDiv w:val="1"/>
      <w:marLeft w:val="0"/>
      <w:marRight w:val="0"/>
      <w:marTop w:val="0"/>
      <w:marBottom w:val="0"/>
      <w:divBdr>
        <w:top w:val="none" w:sz="0" w:space="0" w:color="auto"/>
        <w:left w:val="none" w:sz="0" w:space="0" w:color="auto"/>
        <w:bottom w:val="none" w:sz="0" w:space="0" w:color="auto"/>
        <w:right w:val="none" w:sz="0" w:space="0" w:color="auto"/>
      </w:divBdr>
    </w:div>
    <w:div w:id="792217295">
      <w:bodyDiv w:val="1"/>
      <w:marLeft w:val="0"/>
      <w:marRight w:val="0"/>
      <w:marTop w:val="0"/>
      <w:marBottom w:val="0"/>
      <w:divBdr>
        <w:top w:val="none" w:sz="0" w:space="0" w:color="auto"/>
        <w:left w:val="none" w:sz="0" w:space="0" w:color="auto"/>
        <w:bottom w:val="none" w:sz="0" w:space="0" w:color="auto"/>
        <w:right w:val="none" w:sz="0" w:space="0" w:color="auto"/>
      </w:divBdr>
    </w:div>
    <w:div w:id="1097991543">
      <w:bodyDiv w:val="1"/>
      <w:marLeft w:val="0"/>
      <w:marRight w:val="0"/>
      <w:marTop w:val="0"/>
      <w:marBottom w:val="0"/>
      <w:divBdr>
        <w:top w:val="none" w:sz="0" w:space="0" w:color="auto"/>
        <w:left w:val="none" w:sz="0" w:space="0" w:color="auto"/>
        <w:bottom w:val="none" w:sz="0" w:space="0" w:color="auto"/>
        <w:right w:val="none" w:sz="0" w:space="0" w:color="auto"/>
      </w:divBdr>
    </w:div>
    <w:div w:id="1156141276">
      <w:bodyDiv w:val="1"/>
      <w:marLeft w:val="0"/>
      <w:marRight w:val="0"/>
      <w:marTop w:val="0"/>
      <w:marBottom w:val="0"/>
      <w:divBdr>
        <w:top w:val="none" w:sz="0" w:space="0" w:color="auto"/>
        <w:left w:val="none" w:sz="0" w:space="0" w:color="auto"/>
        <w:bottom w:val="none" w:sz="0" w:space="0" w:color="auto"/>
        <w:right w:val="none" w:sz="0" w:space="0" w:color="auto"/>
      </w:divBdr>
    </w:div>
    <w:div w:id="1193684950">
      <w:bodyDiv w:val="1"/>
      <w:marLeft w:val="0"/>
      <w:marRight w:val="0"/>
      <w:marTop w:val="0"/>
      <w:marBottom w:val="0"/>
      <w:divBdr>
        <w:top w:val="none" w:sz="0" w:space="0" w:color="auto"/>
        <w:left w:val="none" w:sz="0" w:space="0" w:color="auto"/>
        <w:bottom w:val="none" w:sz="0" w:space="0" w:color="auto"/>
        <w:right w:val="none" w:sz="0" w:space="0" w:color="auto"/>
      </w:divBdr>
    </w:div>
    <w:div w:id="1346711871">
      <w:bodyDiv w:val="1"/>
      <w:marLeft w:val="0"/>
      <w:marRight w:val="0"/>
      <w:marTop w:val="0"/>
      <w:marBottom w:val="0"/>
      <w:divBdr>
        <w:top w:val="none" w:sz="0" w:space="0" w:color="auto"/>
        <w:left w:val="none" w:sz="0" w:space="0" w:color="auto"/>
        <w:bottom w:val="none" w:sz="0" w:space="0" w:color="auto"/>
        <w:right w:val="none" w:sz="0" w:space="0" w:color="auto"/>
      </w:divBdr>
      <w:divsChild>
        <w:div w:id="223831986">
          <w:marLeft w:val="720"/>
          <w:marRight w:val="0"/>
          <w:marTop w:val="0"/>
          <w:marBottom w:val="0"/>
          <w:divBdr>
            <w:top w:val="none" w:sz="0" w:space="0" w:color="auto"/>
            <w:left w:val="none" w:sz="0" w:space="0" w:color="auto"/>
            <w:bottom w:val="none" w:sz="0" w:space="0" w:color="auto"/>
            <w:right w:val="none" w:sz="0" w:space="0" w:color="auto"/>
          </w:divBdr>
        </w:div>
        <w:div w:id="359821045">
          <w:marLeft w:val="720"/>
          <w:marRight w:val="0"/>
          <w:marTop w:val="0"/>
          <w:marBottom w:val="0"/>
          <w:divBdr>
            <w:top w:val="none" w:sz="0" w:space="0" w:color="auto"/>
            <w:left w:val="none" w:sz="0" w:space="0" w:color="auto"/>
            <w:bottom w:val="none" w:sz="0" w:space="0" w:color="auto"/>
            <w:right w:val="none" w:sz="0" w:space="0" w:color="auto"/>
          </w:divBdr>
        </w:div>
        <w:div w:id="851913862">
          <w:marLeft w:val="720"/>
          <w:marRight w:val="0"/>
          <w:marTop w:val="0"/>
          <w:marBottom w:val="0"/>
          <w:divBdr>
            <w:top w:val="none" w:sz="0" w:space="0" w:color="auto"/>
            <w:left w:val="none" w:sz="0" w:space="0" w:color="auto"/>
            <w:bottom w:val="none" w:sz="0" w:space="0" w:color="auto"/>
            <w:right w:val="none" w:sz="0" w:space="0" w:color="auto"/>
          </w:divBdr>
        </w:div>
        <w:div w:id="1255165991">
          <w:marLeft w:val="720"/>
          <w:marRight w:val="0"/>
          <w:marTop w:val="0"/>
          <w:marBottom w:val="0"/>
          <w:divBdr>
            <w:top w:val="none" w:sz="0" w:space="0" w:color="auto"/>
            <w:left w:val="none" w:sz="0" w:space="0" w:color="auto"/>
            <w:bottom w:val="none" w:sz="0" w:space="0" w:color="auto"/>
            <w:right w:val="none" w:sz="0" w:space="0" w:color="auto"/>
          </w:divBdr>
        </w:div>
        <w:div w:id="1425806094">
          <w:marLeft w:val="720"/>
          <w:marRight w:val="0"/>
          <w:marTop w:val="0"/>
          <w:marBottom w:val="0"/>
          <w:divBdr>
            <w:top w:val="none" w:sz="0" w:space="0" w:color="auto"/>
            <w:left w:val="none" w:sz="0" w:space="0" w:color="auto"/>
            <w:bottom w:val="none" w:sz="0" w:space="0" w:color="auto"/>
            <w:right w:val="none" w:sz="0" w:space="0" w:color="auto"/>
          </w:divBdr>
        </w:div>
        <w:div w:id="2062971911">
          <w:marLeft w:val="720"/>
          <w:marRight w:val="0"/>
          <w:marTop w:val="0"/>
          <w:marBottom w:val="0"/>
          <w:divBdr>
            <w:top w:val="none" w:sz="0" w:space="0" w:color="auto"/>
            <w:left w:val="none" w:sz="0" w:space="0" w:color="auto"/>
            <w:bottom w:val="none" w:sz="0" w:space="0" w:color="auto"/>
            <w:right w:val="none" w:sz="0" w:space="0" w:color="auto"/>
          </w:divBdr>
        </w:div>
      </w:divsChild>
    </w:div>
    <w:div w:id="1369448314">
      <w:bodyDiv w:val="1"/>
      <w:marLeft w:val="0"/>
      <w:marRight w:val="0"/>
      <w:marTop w:val="0"/>
      <w:marBottom w:val="0"/>
      <w:divBdr>
        <w:top w:val="none" w:sz="0" w:space="0" w:color="auto"/>
        <w:left w:val="none" w:sz="0" w:space="0" w:color="auto"/>
        <w:bottom w:val="none" w:sz="0" w:space="0" w:color="auto"/>
        <w:right w:val="none" w:sz="0" w:space="0" w:color="auto"/>
      </w:divBdr>
    </w:div>
    <w:div w:id="1375353985">
      <w:bodyDiv w:val="1"/>
      <w:marLeft w:val="0"/>
      <w:marRight w:val="0"/>
      <w:marTop w:val="0"/>
      <w:marBottom w:val="0"/>
      <w:divBdr>
        <w:top w:val="none" w:sz="0" w:space="0" w:color="auto"/>
        <w:left w:val="none" w:sz="0" w:space="0" w:color="auto"/>
        <w:bottom w:val="none" w:sz="0" w:space="0" w:color="auto"/>
        <w:right w:val="none" w:sz="0" w:space="0" w:color="auto"/>
      </w:divBdr>
      <w:divsChild>
        <w:div w:id="421952319">
          <w:marLeft w:val="547"/>
          <w:marRight w:val="0"/>
          <w:marTop w:val="115"/>
          <w:marBottom w:val="0"/>
          <w:divBdr>
            <w:top w:val="none" w:sz="0" w:space="0" w:color="auto"/>
            <w:left w:val="none" w:sz="0" w:space="0" w:color="auto"/>
            <w:bottom w:val="none" w:sz="0" w:space="0" w:color="auto"/>
            <w:right w:val="none" w:sz="0" w:space="0" w:color="auto"/>
          </w:divBdr>
        </w:div>
      </w:divsChild>
    </w:div>
    <w:div w:id="1498567920">
      <w:bodyDiv w:val="1"/>
      <w:marLeft w:val="0"/>
      <w:marRight w:val="0"/>
      <w:marTop w:val="0"/>
      <w:marBottom w:val="0"/>
      <w:divBdr>
        <w:top w:val="none" w:sz="0" w:space="0" w:color="auto"/>
        <w:left w:val="none" w:sz="0" w:space="0" w:color="auto"/>
        <w:bottom w:val="none" w:sz="0" w:space="0" w:color="auto"/>
        <w:right w:val="none" w:sz="0" w:space="0" w:color="auto"/>
      </w:divBdr>
      <w:divsChild>
        <w:div w:id="1557814100">
          <w:marLeft w:val="720"/>
          <w:marRight w:val="0"/>
          <w:marTop w:val="0"/>
          <w:marBottom w:val="0"/>
          <w:divBdr>
            <w:top w:val="none" w:sz="0" w:space="0" w:color="auto"/>
            <w:left w:val="none" w:sz="0" w:space="0" w:color="auto"/>
            <w:bottom w:val="none" w:sz="0" w:space="0" w:color="auto"/>
            <w:right w:val="none" w:sz="0" w:space="0" w:color="auto"/>
          </w:divBdr>
        </w:div>
        <w:div w:id="1688435670">
          <w:marLeft w:val="720"/>
          <w:marRight w:val="0"/>
          <w:marTop w:val="0"/>
          <w:marBottom w:val="0"/>
          <w:divBdr>
            <w:top w:val="none" w:sz="0" w:space="0" w:color="auto"/>
            <w:left w:val="none" w:sz="0" w:space="0" w:color="auto"/>
            <w:bottom w:val="none" w:sz="0" w:space="0" w:color="auto"/>
            <w:right w:val="none" w:sz="0" w:space="0" w:color="auto"/>
          </w:divBdr>
        </w:div>
        <w:div w:id="1742370290">
          <w:marLeft w:val="720"/>
          <w:marRight w:val="0"/>
          <w:marTop w:val="0"/>
          <w:marBottom w:val="0"/>
          <w:divBdr>
            <w:top w:val="none" w:sz="0" w:space="0" w:color="auto"/>
            <w:left w:val="none" w:sz="0" w:space="0" w:color="auto"/>
            <w:bottom w:val="none" w:sz="0" w:space="0" w:color="auto"/>
            <w:right w:val="none" w:sz="0" w:space="0" w:color="auto"/>
          </w:divBdr>
        </w:div>
      </w:divsChild>
    </w:div>
    <w:div w:id="1561558494">
      <w:bodyDiv w:val="1"/>
      <w:marLeft w:val="0"/>
      <w:marRight w:val="0"/>
      <w:marTop w:val="0"/>
      <w:marBottom w:val="0"/>
      <w:divBdr>
        <w:top w:val="none" w:sz="0" w:space="0" w:color="auto"/>
        <w:left w:val="none" w:sz="0" w:space="0" w:color="auto"/>
        <w:bottom w:val="none" w:sz="0" w:space="0" w:color="auto"/>
        <w:right w:val="none" w:sz="0" w:space="0" w:color="auto"/>
      </w:divBdr>
    </w:div>
    <w:div w:id="1927107299">
      <w:bodyDiv w:val="1"/>
      <w:marLeft w:val="0"/>
      <w:marRight w:val="0"/>
      <w:marTop w:val="0"/>
      <w:marBottom w:val="0"/>
      <w:divBdr>
        <w:top w:val="none" w:sz="0" w:space="0" w:color="auto"/>
        <w:left w:val="none" w:sz="0" w:space="0" w:color="auto"/>
        <w:bottom w:val="none" w:sz="0" w:space="0" w:color="auto"/>
        <w:right w:val="none" w:sz="0" w:space="0" w:color="auto"/>
      </w:divBdr>
      <w:divsChild>
        <w:div w:id="324364211">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96DC1C-6E75-46B4-9FDA-95F6C7690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BDF4AA28</Template>
  <TotalTime>114</TotalTime>
  <Pages>10</Pages>
  <Words>3171</Words>
  <Characters>17126</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lpstr>
    </vt:vector>
  </TitlesOfParts>
  <Company>National Public Health Service for Wales</Company>
  <LinksUpToDate>false</LinksUpToDate>
  <CharactersWithSpaces>20257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anna.humphries</dc:creator>
  <cp:keywords/>
  <dc:description/>
  <cp:lastModifiedBy>Chris Moss (CTUHB - Planning and Performance)</cp:lastModifiedBy>
  <cp:revision>4</cp:revision>
  <cp:lastPrinted>2018-03-13T11:11:00Z</cp:lastPrinted>
  <dcterms:created xsi:type="dcterms:W3CDTF">2019-11-26T12:01:00Z</dcterms:created>
  <dcterms:modified xsi:type="dcterms:W3CDTF">2019-11-26T14:56:00Z</dcterms:modified>
</cp:coreProperties>
</file>